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珠海市第三人民医院直饮水滤芯耗材项目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需求书</w:t>
      </w:r>
    </w:p>
    <w:p>
      <w:pPr>
        <w:numPr>
          <w:ilvl w:val="0"/>
          <w:numId w:val="0"/>
        </w:numPr>
        <w:spacing w:line="360" w:lineRule="auto"/>
        <w:ind w:left="560" w:leftChars="0"/>
        <w:jc w:val="left"/>
        <w:rPr>
          <w:rFonts w:ascii="仿宋" w:hAnsi="仿宋" w:eastAsia="仿宋"/>
          <w:sz w:val="24"/>
          <w:u w:val="single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直饮水滤芯耗材项目</w:t>
      </w:r>
      <w:r>
        <w:rPr>
          <w:rFonts w:hint="eastAsia" w:ascii="仿宋" w:hAnsi="仿宋" w:eastAsia="仿宋" w:cs="仿宋"/>
          <w:b/>
          <w:bCs/>
          <w:sz w:val="28"/>
          <w:szCs w:val="28"/>
          <w:lang w:bidi="ar"/>
        </w:rPr>
        <w:t>清单</w:t>
      </w:r>
    </w:p>
    <w:tbl>
      <w:tblPr>
        <w:tblStyle w:val="4"/>
        <w:tblW w:w="881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"/>
        <w:gridCol w:w="1048"/>
        <w:gridCol w:w="1940"/>
        <w:gridCol w:w="1002"/>
        <w:gridCol w:w="937"/>
        <w:gridCol w:w="1138"/>
        <w:gridCol w:w="1087"/>
        <w:gridCol w:w="13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机器型号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数量（个）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（元/个）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（元/年）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（元/三年）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JZY-A1XB2-W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ICC-411CF型炭纤维复合滤芯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饮水机品牌：浩泽牌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ICC-CKF型铜锌颗粒活性炭复合滤芯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ICC-31CFC型颗粒活性炭三合一滤芯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KTF-R-1812-50反渗透膜滤芯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JZY-A1XB-A1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JZY-A1XB-A2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ICC-PCF型聚丙烯（PP）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饮水机品牌：浩泽牌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ICC-41CFC型铜锌活性炭复合滤芯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ICC-CFC型压缩活性炭三合一滤芯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ICC-R-1806-40型反渗透膜滤芯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更换滤芯、消毒及清洗机器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人工费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  <w:bookmarkStart w:id="0" w:name="_GoBack"/>
            <w:bookmarkEnd w:id="0"/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二、服务期：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3年。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三、服务要求：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1.供应商提供所有设备品牌需厂家有效期授权书（若无视为厂家无需授权）。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设备更换滤芯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正常使用，净水水质达到国家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饮水安全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标准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GB5749-2022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。（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注：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若上述标准已经更新或废止，则按照国家或者行业的最新标准执行）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3.更换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完成后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需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提供第三方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水质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检测报告。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28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检测标准如下：</w:t>
      </w:r>
    </w:p>
    <w:tbl>
      <w:tblPr>
        <w:tblStyle w:val="4"/>
        <w:tblW w:w="101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1558"/>
        <w:gridCol w:w="4866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检验项目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4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技术要求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检验依据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色度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度</w:t>
            </w:r>
          </w:p>
        </w:tc>
        <w:tc>
          <w:tcPr>
            <w:tcW w:w="4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≤5度</w:t>
            </w:r>
          </w:p>
        </w:tc>
        <w:tc>
          <w:tcPr>
            <w:tcW w:w="18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GB5749-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生活饮用水卫生标准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注：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若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该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标准已经更新或废止，则按照国家或者行业的最新标准执行）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臭和味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/</w:t>
            </w:r>
          </w:p>
        </w:tc>
        <w:tc>
          <w:tcPr>
            <w:tcW w:w="4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无异臭和异味,不得有觉察的臭和味</w:t>
            </w:r>
          </w:p>
        </w:tc>
        <w:tc>
          <w:tcPr>
            <w:tcW w:w="18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肉眼可见物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/</w:t>
            </w:r>
          </w:p>
        </w:tc>
        <w:tc>
          <w:tcPr>
            <w:tcW w:w="4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不产生任何肉眼可见的碎片杂物等</w:t>
            </w:r>
          </w:p>
        </w:tc>
        <w:tc>
          <w:tcPr>
            <w:tcW w:w="18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浑浊度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NTU</w:t>
            </w:r>
          </w:p>
        </w:tc>
        <w:tc>
          <w:tcPr>
            <w:tcW w:w="4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≤ 0.5度（NTU）</w:t>
            </w:r>
          </w:p>
        </w:tc>
        <w:tc>
          <w:tcPr>
            <w:tcW w:w="18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PH值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/</w:t>
            </w:r>
          </w:p>
        </w:tc>
        <w:tc>
          <w:tcPr>
            <w:tcW w:w="4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高于5.0</w:t>
            </w:r>
          </w:p>
        </w:tc>
        <w:tc>
          <w:tcPr>
            <w:tcW w:w="18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溶解性总固体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mg/L</w:t>
            </w:r>
          </w:p>
        </w:tc>
        <w:tc>
          <w:tcPr>
            <w:tcW w:w="4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≤ 1000 mg/L</w:t>
            </w:r>
          </w:p>
        </w:tc>
        <w:tc>
          <w:tcPr>
            <w:tcW w:w="18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菌落总数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CFU/Ml</w:t>
            </w:r>
          </w:p>
        </w:tc>
        <w:tc>
          <w:tcPr>
            <w:tcW w:w="4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≤ 50 CFU/mL</w:t>
            </w:r>
          </w:p>
        </w:tc>
        <w:tc>
          <w:tcPr>
            <w:tcW w:w="18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总大肠菌群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MPN/100mL</w:t>
            </w:r>
          </w:p>
        </w:tc>
        <w:tc>
          <w:tcPr>
            <w:tcW w:w="4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每100mL水样不得检出</w:t>
            </w:r>
          </w:p>
        </w:tc>
        <w:tc>
          <w:tcPr>
            <w:tcW w:w="18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四、售后服务承诺：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直饮水设备在日常使用过程中接到故障通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  <w:t>知后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30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  <w:t>分钟内响应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2小时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  <w:t>内到现场，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24小时内完成；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服务网点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服务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电话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总部24小时服务热线；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设备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滤芯更换后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水质达到的标准：符合国家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安全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标准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GB5749-2022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注：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标准已经更新或废止，则按照国家或者行业的最新标准执行）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4.设备滤芯更换：根据日常用水量以及珠海市政自来水水质的情况，一年更换一次滤芯。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5.更换全套滤芯后随机抽取6台机器取样，送检合格水质到珠海市质量计量监督检验所进行检测。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6.设备滤芯更换后能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正常使用，无漏水、异响、晃动等情况发生。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维护保养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质保期一年，如在质保期内出现漏水、不制水、不加热等情况，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24小时内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到场处理。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7.每月对净水水质进行维护检测TDS值，并提供点检表水质数据；每季度安排第三方检测机构对不同机器型号净水水质进行抽查检测，具体抽查检测点由采购方决定。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验收要求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1.供应商应给出项目详细的验收方案，包括验收项目、验收标准，验收实施办法等。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2.国内生产的部件必须有国家有关部门的认证合格证，强制认证产品必须有3C认证。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3.国外生产的部件必须有合法的进货渠道证明及原产地证明。</w:t>
      </w:r>
    </w:p>
    <w:sectPr>
      <w:pgSz w:w="11906" w:h="16838"/>
      <w:pgMar w:top="1474" w:right="1644" w:bottom="147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4MzY5ODA1NjYwZmRlZGVkYTExYjgwZDExNDJiYTUifQ=="/>
  </w:docVars>
  <w:rsids>
    <w:rsidRoot w:val="7504521E"/>
    <w:rsid w:val="0BF5704D"/>
    <w:rsid w:val="1929486B"/>
    <w:rsid w:val="20CD6103"/>
    <w:rsid w:val="30F0291C"/>
    <w:rsid w:val="63E90B8A"/>
    <w:rsid w:val="6B9570E2"/>
    <w:rsid w:val="7504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 w:cs="宋体"/>
      <w:color w:val="000000"/>
      <w:sz w:val="24"/>
      <w:szCs w:val="20"/>
    </w:rPr>
  </w:style>
  <w:style w:type="paragraph" w:styleId="3">
    <w:name w:val="Body Text"/>
    <w:basedOn w:val="1"/>
    <w:next w:val="1"/>
    <w:uiPriority w:val="0"/>
    <w:pPr>
      <w:spacing w:line="360" w:lineRule="auto"/>
    </w:pPr>
    <w:rPr>
      <w:szCs w:val="20"/>
    </w:rPr>
  </w:style>
  <w:style w:type="paragraph" w:customStyle="1" w:styleId="6">
    <w:name w:val="BodyText1I2"/>
    <w:basedOn w:val="7"/>
    <w:qFormat/>
    <w:uiPriority w:val="0"/>
    <w:pPr>
      <w:ind w:firstLine="420" w:firstLineChars="200"/>
    </w:pPr>
  </w:style>
  <w:style w:type="paragraph" w:customStyle="1" w:styleId="7">
    <w:name w:val="BodyTextIndent"/>
    <w:basedOn w:val="1"/>
    <w:qFormat/>
    <w:uiPriority w:val="0"/>
    <w:pPr>
      <w:spacing w:after="120"/>
      <w:ind w:left="420" w:leftChars="200"/>
    </w:pPr>
  </w:style>
  <w:style w:type="paragraph" w:customStyle="1" w:styleId="8">
    <w:name w:val="无间隔1"/>
    <w:basedOn w:val="1"/>
    <w:qFormat/>
    <w:uiPriority w:val="1"/>
    <w:pPr>
      <w:spacing w:line="400" w:lineRule="exact"/>
    </w:pPr>
    <w:rPr>
      <w:rFonts w:ascii="Calibri" w:hAnsi="Calibri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3</Pages>
  <Words>1126</Words>
  <Characters>1342</Characters>
  <Lines>0</Lines>
  <Paragraphs>0</Paragraphs>
  <TotalTime>1</TotalTime>
  <ScaleCrop>false</ScaleCrop>
  <LinksUpToDate>false</LinksUpToDate>
  <CharactersWithSpaces>1358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2024-07-31T02:51:00Z</dcterms:created>
  <dc:creator>June.</dc:creator>
  <cp:lastModifiedBy>June.</cp:lastModifiedBy>
  <dcterms:modified xsi:type="dcterms:W3CDTF">2025-09-15T02:41:28Z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2FCC45AA40BF4958B89D01A2C60BDB3F</vt:lpwstr>
  </property>
</Properties>
</file>