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56A18">
      <w:pPr>
        <w:rPr>
          <w:rFonts w:hint="eastAsia" w:ascii="仿宋_GB2312" w:hAnsi="仿宋_GB2312" w:eastAsia="仿宋_GB2312" w:cs="仿宋_GB2312"/>
        </w:rPr>
      </w:pPr>
    </w:p>
    <w:p w14:paraId="7F32011E">
      <w:pPr>
        <w:rPr>
          <w:rFonts w:hint="eastAsia" w:ascii="仿宋_GB2312" w:hAnsi="仿宋_GB2312" w:eastAsia="仿宋_GB2312" w:cs="仿宋_GB2312"/>
        </w:rPr>
      </w:pPr>
    </w:p>
    <w:p w14:paraId="17996E77">
      <w:pPr>
        <w:pStyle w:val="2"/>
        <w:spacing w:before="0" w:after="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珠海市第三人民医院</w:t>
      </w:r>
      <w:r>
        <w:rPr>
          <w:rFonts w:hint="eastAsia" w:ascii="仿宋_GB2312" w:hAnsi="仿宋_GB2312" w:eastAsia="仿宋_GB2312" w:cs="仿宋_GB2312"/>
        </w:rPr>
        <w:t>国家传染病智能监测预警前置机</w:t>
      </w:r>
      <w:r>
        <w:rPr>
          <w:rFonts w:hint="eastAsia" w:ascii="仿宋_GB2312" w:hAnsi="仿宋_GB2312" w:eastAsia="仿宋_GB2312" w:cs="仿宋_GB2312"/>
          <w:lang w:val="en-US" w:eastAsia="zh-CN"/>
        </w:rPr>
        <w:t>参数及商务要求</w:t>
      </w:r>
    </w:p>
    <w:p w14:paraId="1BA0E082">
      <w:pPr>
        <w:rPr>
          <w:rFonts w:hint="eastAsia" w:ascii="仿宋_GB2312" w:hAnsi="仿宋_GB2312" w:eastAsia="仿宋_GB2312" w:cs="仿宋_GB2312"/>
        </w:rPr>
      </w:pPr>
    </w:p>
    <w:p w14:paraId="36C8FDAD">
      <w:pPr>
        <w:autoSpaceDE w:val="0"/>
        <w:autoSpaceDN w:val="0"/>
        <w:adjustRightInd w:val="0"/>
        <w:snapToGri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注：</w:t>
      </w:r>
    </w:p>
    <w:p w14:paraId="49D1C03B">
      <w:pPr>
        <w:autoSpaceDE w:val="0"/>
        <w:autoSpaceDN w:val="0"/>
        <w:adjustRightInd w:val="0"/>
        <w:snapToGri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1、标注“★”的为实质性要求，不得出现负偏离，否则作无效投标处理。</w:t>
      </w:r>
    </w:p>
    <w:p w14:paraId="0F96A2F7">
      <w:pPr>
        <w:widowControl/>
        <w:spacing w:line="360" w:lineRule="auto"/>
        <w:jc w:val="left"/>
        <w:rPr>
          <w:rFonts w:hint="eastAsia" w:ascii="仿宋_GB2312" w:hAnsi="仿宋_GB2312" w:eastAsia="仿宋_GB2312" w:cs="仿宋_GB2312"/>
          <w:b/>
          <w:bCs/>
          <w:szCs w:val="21"/>
        </w:rPr>
      </w:pPr>
      <w:r>
        <w:rPr>
          <w:rFonts w:hint="eastAsia" w:ascii="仿宋_GB2312" w:hAnsi="仿宋_GB2312" w:eastAsia="仿宋_GB2312" w:cs="仿宋_GB2312"/>
          <w:sz w:val="24"/>
        </w:rPr>
        <w:t>2、注“★”和“</w:t>
      </w:r>
      <w:r>
        <w:rPr>
          <w:rFonts w:hint="eastAsia" w:ascii="仿宋_GB2312" w:hAnsi="仿宋_GB2312" w:eastAsia="仿宋_GB2312" w:cs="仿宋_GB2312"/>
          <w:kern w:val="0"/>
          <w:szCs w:val="21"/>
        </w:rPr>
        <w:t>▲</w:t>
      </w:r>
      <w:r>
        <w:rPr>
          <w:rFonts w:hint="eastAsia" w:ascii="仿宋_GB2312" w:hAnsi="仿宋_GB2312" w:eastAsia="仿宋_GB2312" w:cs="仿宋_GB2312"/>
          <w:sz w:val="24"/>
        </w:rPr>
        <w:t>”条款要投标人提供硬件设备的原厂商出具的点对点技术参数证明函原件</w:t>
      </w:r>
      <w:r>
        <w:rPr>
          <w:rFonts w:hint="eastAsia" w:ascii="仿宋_GB2312" w:hAnsi="仿宋_GB2312" w:eastAsia="仿宋_GB2312" w:cs="仿宋_GB2312"/>
          <w:kern w:val="0"/>
          <w:sz w:val="24"/>
          <w:lang w:bidi="ar"/>
        </w:rPr>
        <w:t>加盖原厂商公章并附加厂家的联系方式，以备查验授权情况和参数真伪</w:t>
      </w:r>
      <w:r>
        <w:rPr>
          <w:rFonts w:hint="eastAsia" w:ascii="仿宋_GB2312" w:hAnsi="仿宋_GB2312" w:eastAsia="仿宋_GB2312" w:cs="仿宋_GB2312"/>
          <w:sz w:val="24"/>
        </w:rPr>
        <w:t>，否则作无效投标处理。</w:t>
      </w:r>
    </w:p>
    <w:p w14:paraId="1FEF9613">
      <w:pPr>
        <w:autoSpaceDE w:val="0"/>
        <w:autoSpaceDN w:val="0"/>
        <w:adjustRightInd w:val="0"/>
        <w:snapToGrid w:val="0"/>
        <w:spacing w:line="360" w:lineRule="auto"/>
        <w:jc w:val="left"/>
        <w:rPr>
          <w:rFonts w:hint="eastAsia" w:ascii="仿宋_GB2312" w:hAnsi="仿宋_GB2312" w:eastAsia="仿宋_GB2312" w:cs="仿宋_GB2312"/>
        </w:rPr>
      </w:pPr>
      <w:r>
        <w:rPr>
          <w:rFonts w:hint="eastAsia" w:ascii="仿宋_GB2312" w:hAnsi="仿宋_GB2312" w:eastAsia="仿宋_GB2312" w:cs="仿宋_GB2312"/>
          <w:b/>
          <w:sz w:val="24"/>
        </w:rPr>
        <w:t>1、服务器参数要求</w:t>
      </w:r>
    </w:p>
    <w:tbl>
      <w:tblPr>
        <w:tblStyle w:val="10"/>
        <w:tblW w:w="7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433"/>
        <w:gridCol w:w="3735"/>
        <w:gridCol w:w="1502"/>
      </w:tblGrid>
      <w:tr w14:paraId="3E2C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6" w:type="dxa"/>
            <w:shd w:val="clear" w:color="auto" w:fill="auto"/>
            <w:vAlign w:val="center"/>
          </w:tcPr>
          <w:p w14:paraId="1D910930">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序号</w:t>
            </w:r>
          </w:p>
        </w:tc>
        <w:tc>
          <w:tcPr>
            <w:tcW w:w="1433" w:type="dxa"/>
            <w:shd w:val="clear" w:color="auto" w:fill="auto"/>
            <w:vAlign w:val="center"/>
          </w:tcPr>
          <w:p w14:paraId="69CD1AF4">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指标项</w:t>
            </w:r>
          </w:p>
        </w:tc>
        <w:tc>
          <w:tcPr>
            <w:tcW w:w="3735" w:type="dxa"/>
            <w:shd w:val="clear" w:color="auto" w:fill="auto"/>
            <w:vAlign w:val="center"/>
          </w:tcPr>
          <w:p w14:paraId="30DE0AD1">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指标要求</w:t>
            </w:r>
          </w:p>
        </w:tc>
        <w:tc>
          <w:tcPr>
            <w:tcW w:w="1502" w:type="dxa"/>
            <w:shd w:val="clear" w:color="auto" w:fill="auto"/>
            <w:noWrap/>
            <w:vAlign w:val="center"/>
          </w:tcPr>
          <w:p w14:paraId="331246F6">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证明材料要求</w:t>
            </w:r>
          </w:p>
        </w:tc>
      </w:tr>
      <w:tr w14:paraId="1993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6" w:type="dxa"/>
            <w:shd w:val="clear" w:color="auto" w:fill="auto"/>
            <w:vAlign w:val="center"/>
          </w:tcPr>
          <w:p w14:paraId="1715D56E">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433" w:type="dxa"/>
            <w:shd w:val="clear" w:color="auto" w:fill="auto"/>
            <w:vAlign w:val="center"/>
          </w:tcPr>
          <w:p w14:paraId="7B69DFB5">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产品形态</w:t>
            </w:r>
          </w:p>
        </w:tc>
        <w:tc>
          <w:tcPr>
            <w:tcW w:w="3735" w:type="dxa"/>
            <w:shd w:val="clear" w:color="auto" w:fill="auto"/>
            <w:vAlign w:val="center"/>
          </w:tcPr>
          <w:p w14:paraId="0A204867">
            <w:pPr>
              <w:widowControl/>
              <w:jc w:val="left"/>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rPr>
              <w:t>2U机架式服务器，12*3.5英寸硬盘机箱，含导轨</w:t>
            </w:r>
            <w:r>
              <w:rPr>
                <w:rFonts w:hint="eastAsia" w:ascii="仿宋_GB2312" w:hAnsi="仿宋_GB2312" w:eastAsia="仿宋_GB2312" w:cs="仿宋_GB2312"/>
                <w:color w:val="000000"/>
                <w:kern w:val="0"/>
                <w:szCs w:val="21"/>
                <w:lang w:eastAsia="zh-CN"/>
              </w:rPr>
              <w:t>。</w:t>
            </w:r>
          </w:p>
        </w:tc>
        <w:tc>
          <w:tcPr>
            <w:tcW w:w="1502" w:type="dxa"/>
            <w:shd w:val="clear" w:color="auto" w:fill="auto"/>
            <w:vAlign w:val="center"/>
          </w:tcPr>
          <w:p w14:paraId="032EB51D">
            <w:pPr>
              <w:widowControl/>
              <w:rPr>
                <w:rFonts w:hint="eastAsia" w:ascii="仿宋_GB2312" w:hAnsi="仿宋_GB2312" w:eastAsia="仿宋_GB2312" w:cs="仿宋_GB2312"/>
                <w:color w:val="000000"/>
                <w:kern w:val="0"/>
                <w:szCs w:val="21"/>
              </w:rPr>
            </w:pPr>
          </w:p>
        </w:tc>
      </w:tr>
      <w:tr w14:paraId="309E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96" w:type="dxa"/>
            <w:shd w:val="clear" w:color="auto" w:fill="auto"/>
            <w:vAlign w:val="center"/>
          </w:tcPr>
          <w:p w14:paraId="2BC9D32C">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433" w:type="dxa"/>
            <w:shd w:val="clear" w:color="auto" w:fill="auto"/>
            <w:vAlign w:val="center"/>
          </w:tcPr>
          <w:p w14:paraId="0E1549F2">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处理器</w:t>
            </w:r>
          </w:p>
        </w:tc>
        <w:tc>
          <w:tcPr>
            <w:tcW w:w="3735" w:type="dxa"/>
            <w:shd w:val="clear" w:color="auto" w:fill="auto"/>
            <w:vAlign w:val="center"/>
          </w:tcPr>
          <w:p w14:paraId="3B002239">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处理器：配置2颗鲲鹏920，单颗核心数≥32，总核心≥64核，主频≥2.6GHz</w:t>
            </w:r>
            <w:r>
              <w:rPr>
                <w:rFonts w:hint="eastAsia" w:ascii="仿宋_GB2312" w:hAnsi="仿宋_GB2312" w:eastAsia="仿宋_GB2312" w:cs="仿宋_GB2312"/>
                <w:kern w:val="0"/>
                <w:szCs w:val="21"/>
                <w:lang w:eastAsia="zh-CN"/>
              </w:rPr>
              <w:t>。</w:t>
            </w:r>
          </w:p>
        </w:tc>
        <w:tc>
          <w:tcPr>
            <w:tcW w:w="1502" w:type="dxa"/>
            <w:shd w:val="clear" w:color="auto" w:fill="auto"/>
            <w:vAlign w:val="center"/>
          </w:tcPr>
          <w:p w14:paraId="47EFC8F1">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是，提供产品彩页</w:t>
            </w:r>
          </w:p>
        </w:tc>
      </w:tr>
      <w:tr w14:paraId="54D6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96" w:type="dxa"/>
            <w:shd w:val="clear" w:color="auto" w:fill="auto"/>
            <w:vAlign w:val="center"/>
          </w:tcPr>
          <w:p w14:paraId="0E68B02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433" w:type="dxa"/>
            <w:shd w:val="clear" w:color="auto" w:fill="auto"/>
            <w:vAlign w:val="center"/>
          </w:tcPr>
          <w:p w14:paraId="5FFCEE88">
            <w:pPr>
              <w:widowControl/>
              <w:jc w:val="center"/>
              <w:rPr>
                <w:rFonts w:hint="eastAsia" w:ascii="仿宋_GB2312" w:hAnsi="仿宋_GB2312" w:eastAsia="仿宋_GB2312" w:cs="仿宋_GB2312"/>
                <w:kern w:val="0"/>
                <w:szCs w:val="21"/>
              </w:rPr>
            </w:pPr>
            <w:r>
              <w:rPr>
                <w:rFonts w:hint="eastAsia" w:ascii="宋体" w:hAnsi="宋体"/>
                <w:sz w:val="24"/>
              </w:rPr>
              <w:t>★</w:t>
            </w:r>
            <w:r>
              <w:rPr>
                <w:rFonts w:hint="eastAsia" w:ascii="仿宋_GB2312" w:hAnsi="仿宋_GB2312" w:eastAsia="仿宋_GB2312" w:cs="仿宋_GB2312"/>
                <w:kern w:val="0"/>
                <w:szCs w:val="21"/>
              </w:rPr>
              <w:t>内存</w:t>
            </w:r>
          </w:p>
        </w:tc>
        <w:tc>
          <w:tcPr>
            <w:tcW w:w="3735" w:type="dxa"/>
            <w:shd w:val="clear" w:color="auto" w:fill="auto"/>
            <w:vAlign w:val="center"/>
          </w:tcPr>
          <w:p w14:paraId="451F631D">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容量≥256GB DDR4内存，频率</w:t>
            </w:r>
            <w:r>
              <w:rPr>
                <w:rFonts w:hint="eastAsia" w:ascii="仿宋_GB2312" w:hAnsi="仿宋_GB2312" w:eastAsia="仿宋_GB2312" w:cs="仿宋_GB2312"/>
                <w:sz w:val="24"/>
              </w:rPr>
              <w:t>≥</w:t>
            </w:r>
            <w:r>
              <w:rPr>
                <w:rFonts w:hint="eastAsia" w:ascii="仿宋_GB2312" w:hAnsi="仿宋_GB2312" w:eastAsia="仿宋_GB2312" w:cs="仿宋_GB2312"/>
                <w:kern w:val="0"/>
                <w:szCs w:val="21"/>
              </w:rPr>
              <w:t>3200MHz</w:t>
            </w:r>
            <w:r>
              <w:rPr>
                <w:rFonts w:hint="eastAsia" w:ascii="仿宋_GB2312" w:hAnsi="仿宋_GB2312" w:eastAsia="仿宋_GB2312" w:cs="仿宋_GB2312"/>
                <w:kern w:val="0"/>
                <w:szCs w:val="21"/>
                <w:lang w:eastAsia="zh-CN"/>
              </w:rPr>
              <w:t>。</w:t>
            </w:r>
          </w:p>
        </w:tc>
        <w:tc>
          <w:tcPr>
            <w:tcW w:w="1502" w:type="dxa"/>
            <w:shd w:val="clear" w:color="auto" w:fill="auto"/>
            <w:vAlign w:val="center"/>
          </w:tcPr>
          <w:p w14:paraId="12EDB482">
            <w:pPr>
              <w:widowControl/>
              <w:rPr>
                <w:rFonts w:hint="eastAsia" w:ascii="仿宋_GB2312" w:hAnsi="仿宋_GB2312" w:eastAsia="仿宋_GB2312" w:cs="仿宋_GB2312"/>
                <w:kern w:val="0"/>
                <w:szCs w:val="21"/>
              </w:rPr>
            </w:pPr>
          </w:p>
        </w:tc>
      </w:tr>
      <w:tr w14:paraId="5A76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96" w:type="dxa"/>
            <w:shd w:val="clear" w:color="auto" w:fill="auto"/>
            <w:vAlign w:val="center"/>
          </w:tcPr>
          <w:p w14:paraId="6F9697A5">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433" w:type="dxa"/>
            <w:shd w:val="clear" w:color="auto" w:fill="auto"/>
            <w:vAlign w:val="center"/>
          </w:tcPr>
          <w:p w14:paraId="416C4932">
            <w:pPr>
              <w:widowControl/>
              <w:jc w:val="center"/>
              <w:rPr>
                <w:rFonts w:hint="eastAsia" w:ascii="仿宋_GB2312" w:hAnsi="仿宋_GB2312" w:eastAsia="仿宋_GB2312" w:cs="仿宋_GB2312"/>
                <w:kern w:val="0"/>
                <w:szCs w:val="21"/>
              </w:rPr>
            </w:pPr>
            <w:r>
              <w:rPr>
                <w:rFonts w:hint="eastAsia" w:ascii="宋体" w:hAnsi="宋体"/>
                <w:sz w:val="24"/>
              </w:rPr>
              <w:t>★</w:t>
            </w:r>
            <w:r>
              <w:rPr>
                <w:rFonts w:hint="eastAsia" w:ascii="仿宋_GB2312" w:hAnsi="仿宋_GB2312" w:eastAsia="仿宋_GB2312" w:cs="仿宋_GB2312"/>
                <w:kern w:val="0"/>
                <w:szCs w:val="21"/>
              </w:rPr>
              <w:t>硬盘</w:t>
            </w:r>
          </w:p>
        </w:tc>
        <w:tc>
          <w:tcPr>
            <w:tcW w:w="3735" w:type="dxa"/>
            <w:shd w:val="clear" w:color="auto" w:fill="auto"/>
            <w:vAlign w:val="center"/>
          </w:tcPr>
          <w:p w14:paraId="46507331">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szCs w:val="21"/>
              </w:rPr>
              <w:t>实际配置≥</w:t>
            </w:r>
            <w:r>
              <w:rPr>
                <w:rFonts w:hint="eastAsia" w:ascii="仿宋_GB2312" w:hAnsi="仿宋_GB2312" w:eastAsia="仿宋_GB2312" w:cs="仿宋_GB2312"/>
                <w:szCs w:val="21"/>
                <w:lang w:val="en-US" w:eastAsia="zh-CN"/>
              </w:rPr>
              <w:t>1.92T</w:t>
            </w:r>
            <w:r>
              <w:rPr>
                <w:rFonts w:hint="eastAsia" w:ascii="仿宋_GB2312" w:hAnsi="仿宋_GB2312" w:eastAsia="仿宋_GB2312" w:cs="仿宋_GB2312"/>
                <w:szCs w:val="21"/>
              </w:rPr>
              <w:t>B  SATA SSD硬盘</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后置系统盘480GB SSD*2块，SSD固态硬盘 2.5寸 SATA接口960GB*1块，</w:t>
            </w:r>
          </w:p>
        </w:tc>
        <w:tc>
          <w:tcPr>
            <w:tcW w:w="1502" w:type="dxa"/>
            <w:shd w:val="clear" w:color="auto" w:fill="auto"/>
            <w:vAlign w:val="center"/>
          </w:tcPr>
          <w:p w14:paraId="4FA15073">
            <w:pPr>
              <w:widowControl/>
              <w:rPr>
                <w:rFonts w:hint="eastAsia" w:ascii="仿宋_GB2312" w:hAnsi="仿宋_GB2312" w:eastAsia="仿宋_GB2312" w:cs="仿宋_GB2312"/>
                <w:kern w:val="0"/>
                <w:szCs w:val="21"/>
              </w:rPr>
            </w:pPr>
          </w:p>
        </w:tc>
      </w:tr>
      <w:tr w14:paraId="5C32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96" w:type="dxa"/>
            <w:shd w:val="clear" w:color="auto" w:fill="auto"/>
            <w:vAlign w:val="center"/>
          </w:tcPr>
          <w:p w14:paraId="119BB063">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433" w:type="dxa"/>
            <w:shd w:val="clear" w:color="auto" w:fill="auto"/>
            <w:vAlign w:val="center"/>
          </w:tcPr>
          <w:p w14:paraId="0DE78E92">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网络</w:t>
            </w:r>
          </w:p>
        </w:tc>
        <w:tc>
          <w:tcPr>
            <w:tcW w:w="3735" w:type="dxa"/>
            <w:shd w:val="clear" w:color="auto" w:fill="auto"/>
            <w:vAlign w:val="center"/>
          </w:tcPr>
          <w:p w14:paraId="5742D4CA">
            <w:pPr>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szCs w:val="21"/>
              </w:rPr>
              <w:t>块电口网卡，</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1块光口网卡（含万兆光模块）</w:t>
            </w:r>
            <w:r>
              <w:rPr>
                <w:rFonts w:hint="eastAsia" w:ascii="仿宋_GB2312" w:hAnsi="仿宋_GB2312" w:eastAsia="仿宋_GB2312" w:cs="仿宋_GB2312"/>
                <w:szCs w:val="21"/>
                <w:lang w:eastAsia="zh-CN"/>
              </w:rPr>
              <w:t>。</w:t>
            </w:r>
          </w:p>
        </w:tc>
        <w:tc>
          <w:tcPr>
            <w:tcW w:w="1502" w:type="dxa"/>
            <w:shd w:val="clear" w:color="auto" w:fill="auto"/>
            <w:vAlign w:val="center"/>
          </w:tcPr>
          <w:p w14:paraId="48FEF3AF">
            <w:pPr>
              <w:widowControl/>
              <w:rPr>
                <w:rFonts w:hint="eastAsia" w:ascii="仿宋_GB2312" w:hAnsi="仿宋_GB2312" w:eastAsia="仿宋_GB2312" w:cs="仿宋_GB2312"/>
                <w:kern w:val="0"/>
                <w:szCs w:val="21"/>
              </w:rPr>
            </w:pPr>
          </w:p>
        </w:tc>
      </w:tr>
      <w:tr w14:paraId="41E5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96" w:type="dxa"/>
            <w:shd w:val="clear" w:color="auto" w:fill="auto"/>
            <w:vAlign w:val="center"/>
          </w:tcPr>
          <w:p w14:paraId="5C8DEBEF">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433" w:type="dxa"/>
            <w:shd w:val="clear" w:color="auto" w:fill="auto"/>
            <w:vAlign w:val="center"/>
          </w:tcPr>
          <w:p w14:paraId="6AB24D9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GPU/NPU</w:t>
            </w:r>
          </w:p>
        </w:tc>
        <w:tc>
          <w:tcPr>
            <w:tcW w:w="3735" w:type="dxa"/>
            <w:shd w:val="clear" w:color="auto" w:fill="auto"/>
            <w:vAlign w:val="center"/>
          </w:tcPr>
          <w:p w14:paraId="34FC02FE">
            <w:pPr>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支持GPU及NPU扩展</w:t>
            </w:r>
            <w:r>
              <w:rPr>
                <w:rFonts w:hint="eastAsia" w:ascii="仿宋_GB2312" w:hAnsi="仿宋_GB2312" w:eastAsia="仿宋_GB2312" w:cs="仿宋_GB2312"/>
                <w:kern w:val="0"/>
                <w:szCs w:val="21"/>
                <w:lang w:eastAsia="zh-CN"/>
              </w:rPr>
              <w:t>。</w:t>
            </w:r>
          </w:p>
        </w:tc>
        <w:tc>
          <w:tcPr>
            <w:tcW w:w="1502" w:type="dxa"/>
            <w:shd w:val="clear" w:color="auto" w:fill="auto"/>
            <w:vAlign w:val="center"/>
          </w:tcPr>
          <w:p w14:paraId="0456DD65">
            <w:pPr>
              <w:widowControl/>
              <w:rPr>
                <w:rFonts w:hint="eastAsia" w:ascii="仿宋_GB2312" w:hAnsi="仿宋_GB2312" w:eastAsia="仿宋_GB2312" w:cs="仿宋_GB2312"/>
                <w:kern w:val="0"/>
                <w:szCs w:val="21"/>
              </w:rPr>
            </w:pPr>
          </w:p>
        </w:tc>
      </w:tr>
      <w:tr w14:paraId="078B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96" w:type="dxa"/>
            <w:shd w:val="clear" w:color="auto" w:fill="auto"/>
            <w:vAlign w:val="center"/>
          </w:tcPr>
          <w:p w14:paraId="11DFEA4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433" w:type="dxa"/>
            <w:shd w:val="clear" w:color="auto" w:fill="auto"/>
            <w:vAlign w:val="center"/>
          </w:tcPr>
          <w:p w14:paraId="59013253">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电源</w:t>
            </w:r>
          </w:p>
        </w:tc>
        <w:tc>
          <w:tcPr>
            <w:tcW w:w="3735" w:type="dxa"/>
            <w:shd w:val="clear" w:color="auto" w:fill="auto"/>
            <w:vAlign w:val="center"/>
          </w:tcPr>
          <w:p w14:paraId="53DDB22E">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配置冗余电源与风扇，单电源功率≥900W</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电源支持热插拔</w:t>
            </w:r>
            <w:r>
              <w:rPr>
                <w:rFonts w:hint="eastAsia" w:ascii="仿宋_GB2312" w:hAnsi="仿宋_GB2312" w:eastAsia="仿宋_GB2312" w:cs="仿宋_GB2312"/>
                <w:kern w:val="0"/>
                <w:szCs w:val="21"/>
                <w:lang w:eastAsia="zh-CN"/>
              </w:rPr>
              <w:t>。</w:t>
            </w:r>
          </w:p>
        </w:tc>
        <w:tc>
          <w:tcPr>
            <w:tcW w:w="1502" w:type="dxa"/>
            <w:shd w:val="clear" w:color="auto" w:fill="auto"/>
            <w:vAlign w:val="center"/>
          </w:tcPr>
          <w:p w14:paraId="70F714EC">
            <w:pPr>
              <w:widowControl/>
              <w:rPr>
                <w:rFonts w:hint="eastAsia" w:ascii="仿宋_GB2312" w:hAnsi="仿宋_GB2312" w:eastAsia="仿宋_GB2312" w:cs="仿宋_GB2312"/>
                <w:kern w:val="0"/>
                <w:szCs w:val="21"/>
              </w:rPr>
            </w:pPr>
          </w:p>
        </w:tc>
      </w:tr>
      <w:tr w14:paraId="566F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96" w:type="dxa"/>
            <w:shd w:val="clear" w:color="auto" w:fill="auto"/>
            <w:vAlign w:val="center"/>
          </w:tcPr>
          <w:p w14:paraId="5C43DE6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433" w:type="dxa"/>
            <w:shd w:val="clear" w:color="auto" w:fill="auto"/>
            <w:vAlign w:val="center"/>
          </w:tcPr>
          <w:p w14:paraId="2EB80AA9">
            <w:pPr>
              <w:widowControl/>
              <w:jc w:val="center"/>
              <w:rPr>
                <w:rFonts w:hint="eastAsia" w:ascii="仿宋_GB2312" w:hAnsi="仿宋_GB2312" w:eastAsia="仿宋_GB2312" w:cs="仿宋_GB2312"/>
                <w:kern w:val="0"/>
                <w:szCs w:val="21"/>
              </w:rPr>
            </w:pPr>
            <w:r>
              <w:rPr>
                <w:rFonts w:hint="eastAsia" w:ascii="宋体" w:hAnsi="宋体" w:cs="Arial"/>
                <w:kern w:val="0"/>
                <w:szCs w:val="21"/>
              </w:rPr>
              <w:t>▲</w:t>
            </w:r>
            <w:r>
              <w:rPr>
                <w:rFonts w:hint="eastAsia" w:ascii="仿宋_GB2312" w:hAnsi="仿宋_GB2312" w:eastAsia="仿宋_GB2312" w:cs="仿宋_GB2312"/>
                <w:kern w:val="0"/>
                <w:szCs w:val="21"/>
              </w:rPr>
              <w:t>安全认证</w:t>
            </w:r>
          </w:p>
        </w:tc>
        <w:tc>
          <w:tcPr>
            <w:tcW w:w="3735" w:type="dxa"/>
            <w:shd w:val="clear" w:color="auto" w:fill="auto"/>
            <w:vAlign w:val="center"/>
          </w:tcPr>
          <w:p w14:paraId="2328A049">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设备厂商支持安全生产标准化体系认证GB/T33000-2016</w:t>
            </w:r>
            <w:r>
              <w:rPr>
                <w:rFonts w:hint="eastAsia" w:ascii="仿宋_GB2312" w:hAnsi="仿宋_GB2312" w:eastAsia="仿宋_GB2312" w:cs="仿宋_GB2312"/>
                <w:kern w:val="0"/>
                <w:szCs w:val="21"/>
                <w:lang w:eastAsia="zh-CN"/>
              </w:rPr>
              <w:t>。</w:t>
            </w:r>
          </w:p>
        </w:tc>
        <w:tc>
          <w:tcPr>
            <w:tcW w:w="1502" w:type="dxa"/>
            <w:shd w:val="clear" w:color="auto" w:fill="auto"/>
            <w:vAlign w:val="center"/>
          </w:tcPr>
          <w:p w14:paraId="2A07857B">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是，提供厂商证明材料</w:t>
            </w:r>
          </w:p>
        </w:tc>
      </w:tr>
      <w:tr w14:paraId="0CE9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96" w:type="dxa"/>
            <w:shd w:val="clear" w:color="auto" w:fill="auto"/>
            <w:vAlign w:val="center"/>
          </w:tcPr>
          <w:p w14:paraId="1B201E06">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9</w:t>
            </w:r>
          </w:p>
        </w:tc>
        <w:tc>
          <w:tcPr>
            <w:tcW w:w="1433" w:type="dxa"/>
            <w:shd w:val="clear" w:color="auto" w:fill="auto"/>
            <w:vAlign w:val="center"/>
          </w:tcPr>
          <w:p w14:paraId="49B1F54B">
            <w:pPr>
              <w:widowControl/>
              <w:jc w:val="center"/>
              <w:rPr>
                <w:rFonts w:hint="eastAsia" w:ascii="仿宋_GB2312" w:hAnsi="仿宋_GB2312" w:eastAsia="仿宋_GB2312" w:cs="仿宋_GB2312"/>
                <w:kern w:val="0"/>
                <w:szCs w:val="21"/>
              </w:rPr>
            </w:pPr>
            <w:r>
              <w:rPr>
                <w:rFonts w:hint="eastAsia" w:ascii="宋体" w:hAnsi="宋体"/>
                <w:sz w:val="24"/>
              </w:rPr>
              <w:t>★</w:t>
            </w:r>
            <w:r>
              <w:rPr>
                <w:rFonts w:hint="eastAsia" w:ascii="仿宋_GB2312" w:hAnsi="仿宋_GB2312" w:eastAsia="仿宋_GB2312" w:cs="仿宋_GB2312"/>
                <w:kern w:val="0"/>
                <w:szCs w:val="21"/>
              </w:rPr>
              <w:t>适配证明</w:t>
            </w:r>
          </w:p>
        </w:tc>
        <w:tc>
          <w:tcPr>
            <w:tcW w:w="3735" w:type="dxa"/>
            <w:shd w:val="clear" w:color="auto" w:fill="auto"/>
            <w:vAlign w:val="center"/>
          </w:tcPr>
          <w:p w14:paraId="17597DD0">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提供服务器厂商产品型号与中科软前置软件的适配证明</w:t>
            </w:r>
            <w:r>
              <w:rPr>
                <w:rFonts w:hint="eastAsia" w:ascii="仿宋_GB2312" w:hAnsi="仿宋_GB2312" w:eastAsia="仿宋_GB2312" w:cs="仿宋_GB2312"/>
                <w:kern w:val="0"/>
                <w:szCs w:val="21"/>
                <w:lang w:eastAsia="zh-CN"/>
              </w:rPr>
              <w:t>。</w:t>
            </w:r>
          </w:p>
        </w:tc>
        <w:tc>
          <w:tcPr>
            <w:tcW w:w="1502" w:type="dxa"/>
            <w:shd w:val="clear" w:color="auto" w:fill="auto"/>
            <w:vAlign w:val="center"/>
          </w:tcPr>
          <w:p w14:paraId="42F577FA">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是，提供认证证明</w:t>
            </w:r>
          </w:p>
        </w:tc>
      </w:tr>
    </w:tbl>
    <w:p w14:paraId="5AF12F53">
      <w:pPr>
        <w:rPr>
          <w:rFonts w:hint="eastAsia" w:ascii="仿宋_GB2312" w:hAnsi="仿宋_GB2312" w:eastAsia="仿宋_GB2312" w:cs="仿宋_GB2312"/>
        </w:rPr>
      </w:pPr>
    </w:p>
    <w:p w14:paraId="552176B1">
      <w:pPr>
        <w:autoSpaceDE w:val="0"/>
        <w:autoSpaceDN w:val="0"/>
        <w:adjustRightInd w:val="0"/>
        <w:snapToGrid w:val="0"/>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2、技术服务参数要求</w:t>
      </w:r>
    </w:p>
    <w:tbl>
      <w:tblPr>
        <w:tblStyle w:val="10"/>
        <w:tblW w:w="8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109"/>
        <w:gridCol w:w="4059"/>
        <w:gridCol w:w="1687"/>
      </w:tblGrid>
      <w:tr w14:paraId="638F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66" w:type="dxa"/>
            <w:shd w:val="clear" w:color="auto" w:fill="auto"/>
            <w:vAlign w:val="center"/>
          </w:tcPr>
          <w:p w14:paraId="5F5F5AB4">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序号</w:t>
            </w:r>
          </w:p>
        </w:tc>
        <w:tc>
          <w:tcPr>
            <w:tcW w:w="1109" w:type="dxa"/>
            <w:shd w:val="clear" w:color="auto" w:fill="auto"/>
            <w:vAlign w:val="center"/>
          </w:tcPr>
          <w:p w14:paraId="6604C23A">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指标项</w:t>
            </w:r>
          </w:p>
        </w:tc>
        <w:tc>
          <w:tcPr>
            <w:tcW w:w="4059" w:type="dxa"/>
            <w:shd w:val="clear" w:color="auto" w:fill="auto"/>
            <w:vAlign w:val="center"/>
          </w:tcPr>
          <w:p w14:paraId="114D00B5">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指标要求</w:t>
            </w:r>
          </w:p>
        </w:tc>
        <w:tc>
          <w:tcPr>
            <w:tcW w:w="1687" w:type="dxa"/>
            <w:shd w:val="clear" w:color="auto" w:fill="auto"/>
            <w:noWrap/>
            <w:vAlign w:val="center"/>
          </w:tcPr>
          <w:p w14:paraId="5DBF3EC9">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证明材料要求</w:t>
            </w:r>
          </w:p>
        </w:tc>
      </w:tr>
      <w:tr w14:paraId="540F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66" w:type="dxa"/>
            <w:shd w:val="clear" w:color="auto" w:fill="auto"/>
            <w:vAlign w:val="center"/>
          </w:tcPr>
          <w:p w14:paraId="3C24C200">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1</w:t>
            </w:r>
          </w:p>
        </w:tc>
        <w:tc>
          <w:tcPr>
            <w:tcW w:w="1109" w:type="dxa"/>
            <w:shd w:val="clear" w:color="auto" w:fill="auto"/>
            <w:vAlign w:val="center"/>
          </w:tcPr>
          <w:p w14:paraId="58977BEC">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服务体系</w:t>
            </w:r>
          </w:p>
        </w:tc>
        <w:tc>
          <w:tcPr>
            <w:tcW w:w="4059" w:type="dxa"/>
            <w:shd w:val="clear" w:color="auto" w:fill="auto"/>
            <w:vAlign w:val="center"/>
          </w:tcPr>
          <w:p w14:paraId="54410DA3">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设备厂商具备CTEAS售后服务体系完善程度认证</w:t>
            </w:r>
            <w:r>
              <w:rPr>
                <w:rFonts w:hint="eastAsia" w:ascii="仿宋_GB2312" w:hAnsi="仿宋_GB2312" w:eastAsia="仿宋_GB2312" w:cs="仿宋_GB2312"/>
                <w:kern w:val="0"/>
                <w:szCs w:val="21"/>
                <w:lang w:eastAsia="zh-CN"/>
              </w:rPr>
              <w:t>。</w:t>
            </w:r>
          </w:p>
        </w:tc>
        <w:tc>
          <w:tcPr>
            <w:tcW w:w="1687" w:type="dxa"/>
            <w:shd w:val="clear" w:color="auto" w:fill="auto"/>
            <w:vAlign w:val="center"/>
          </w:tcPr>
          <w:p w14:paraId="2047611C">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是，厂商提供达标认证证书</w:t>
            </w:r>
          </w:p>
        </w:tc>
      </w:tr>
      <w:tr w14:paraId="6DAB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66" w:type="dxa"/>
            <w:shd w:val="clear" w:color="auto" w:fill="auto"/>
            <w:vAlign w:val="center"/>
          </w:tcPr>
          <w:p w14:paraId="1CDF9ADA">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w:t>
            </w:r>
          </w:p>
        </w:tc>
        <w:tc>
          <w:tcPr>
            <w:tcW w:w="1109" w:type="dxa"/>
            <w:vMerge w:val="restart"/>
            <w:shd w:val="clear" w:color="auto" w:fill="auto"/>
            <w:vAlign w:val="center"/>
          </w:tcPr>
          <w:p w14:paraId="11A12181">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操作系统</w:t>
            </w:r>
          </w:p>
        </w:tc>
        <w:tc>
          <w:tcPr>
            <w:tcW w:w="4059" w:type="dxa"/>
            <w:shd w:val="clear" w:color="auto" w:fill="auto"/>
            <w:vAlign w:val="center"/>
          </w:tcPr>
          <w:p w14:paraId="71BB0C29">
            <w:pPr>
              <w:widowControl/>
              <w:jc w:val="left"/>
              <w:rPr>
                <w:rFonts w:hint="eastAsia" w:ascii="仿宋_GB2312" w:hAnsi="仿宋_GB2312" w:eastAsia="仿宋_GB2312" w:cs="仿宋_GB2312"/>
                <w:kern w:val="0"/>
                <w:szCs w:val="21"/>
                <w:lang w:eastAsia="zh-CN"/>
              </w:rPr>
            </w:pPr>
            <w:r>
              <w:rPr>
                <w:rFonts w:hint="eastAsia" w:ascii="宋体" w:hAnsi="宋体" w:cs="Arial"/>
                <w:kern w:val="0"/>
                <w:szCs w:val="21"/>
              </w:rPr>
              <w:t>▲</w:t>
            </w:r>
            <w:r>
              <w:rPr>
                <w:rFonts w:hint="eastAsia" w:ascii="仿宋_GB2312" w:hAnsi="仿宋_GB2312" w:eastAsia="仿宋_GB2312" w:cs="仿宋_GB2312"/>
                <w:kern w:val="0"/>
                <w:szCs w:val="21"/>
              </w:rPr>
              <w:t>基于欧拉系列国产操作系统，支持4.19内核或5.10内核</w:t>
            </w:r>
            <w:r>
              <w:rPr>
                <w:rFonts w:hint="eastAsia" w:ascii="仿宋_GB2312" w:hAnsi="仿宋_GB2312" w:eastAsia="仿宋_GB2312" w:cs="仿宋_GB2312"/>
                <w:kern w:val="0"/>
                <w:szCs w:val="21"/>
                <w:lang w:eastAsia="zh-CN"/>
              </w:rPr>
              <w:t>。</w:t>
            </w:r>
          </w:p>
        </w:tc>
        <w:tc>
          <w:tcPr>
            <w:tcW w:w="1687" w:type="dxa"/>
            <w:shd w:val="clear" w:color="auto" w:fill="auto"/>
            <w:vAlign w:val="center"/>
          </w:tcPr>
          <w:p w14:paraId="1D287D61">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是，提供支持双内核截图证明</w:t>
            </w:r>
          </w:p>
        </w:tc>
      </w:tr>
      <w:tr w14:paraId="758C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66" w:type="dxa"/>
            <w:shd w:val="clear" w:color="auto" w:fill="auto"/>
            <w:vAlign w:val="center"/>
          </w:tcPr>
          <w:p w14:paraId="69F5CB4E">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w:t>
            </w:r>
          </w:p>
        </w:tc>
        <w:tc>
          <w:tcPr>
            <w:tcW w:w="1109" w:type="dxa"/>
            <w:vMerge w:val="continue"/>
            <w:shd w:val="clear" w:color="auto" w:fill="auto"/>
            <w:vAlign w:val="center"/>
          </w:tcPr>
          <w:p w14:paraId="1CBB8924">
            <w:pPr>
              <w:widowControl/>
              <w:jc w:val="center"/>
              <w:rPr>
                <w:rFonts w:hint="eastAsia" w:ascii="仿宋_GB2312" w:hAnsi="仿宋_GB2312" w:eastAsia="仿宋_GB2312" w:cs="仿宋_GB2312"/>
                <w:kern w:val="0"/>
                <w:szCs w:val="21"/>
              </w:rPr>
            </w:pPr>
          </w:p>
        </w:tc>
        <w:tc>
          <w:tcPr>
            <w:tcW w:w="4059" w:type="dxa"/>
            <w:shd w:val="clear" w:color="auto" w:fill="auto"/>
            <w:vAlign w:val="center"/>
          </w:tcPr>
          <w:p w14:paraId="3E772903">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支持OpenGauss或同等架构的国产数据库</w:t>
            </w:r>
            <w:r>
              <w:rPr>
                <w:rFonts w:hint="eastAsia" w:ascii="仿宋_GB2312" w:hAnsi="仿宋_GB2312" w:eastAsia="仿宋_GB2312" w:cs="仿宋_GB2312"/>
                <w:kern w:val="0"/>
                <w:szCs w:val="21"/>
                <w:lang w:eastAsia="zh-CN"/>
              </w:rPr>
              <w:t>。</w:t>
            </w:r>
          </w:p>
        </w:tc>
        <w:tc>
          <w:tcPr>
            <w:tcW w:w="1687" w:type="dxa"/>
            <w:shd w:val="clear" w:color="auto" w:fill="auto"/>
            <w:vAlign w:val="center"/>
          </w:tcPr>
          <w:p w14:paraId="788FAFB6">
            <w:pPr>
              <w:widowControl/>
              <w:rPr>
                <w:rFonts w:hint="eastAsia" w:ascii="仿宋_GB2312" w:hAnsi="仿宋_GB2312" w:eastAsia="仿宋_GB2312" w:cs="仿宋_GB2312"/>
                <w:kern w:val="0"/>
                <w:szCs w:val="21"/>
              </w:rPr>
            </w:pPr>
          </w:p>
        </w:tc>
      </w:tr>
      <w:tr w14:paraId="2810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66" w:type="dxa"/>
            <w:shd w:val="clear" w:color="auto" w:fill="auto"/>
            <w:vAlign w:val="center"/>
          </w:tcPr>
          <w:p w14:paraId="288808A9">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w:t>
            </w:r>
          </w:p>
        </w:tc>
        <w:tc>
          <w:tcPr>
            <w:tcW w:w="1109" w:type="dxa"/>
            <w:vMerge w:val="continue"/>
            <w:shd w:val="clear" w:color="auto" w:fill="auto"/>
            <w:vAlign w:val="center"/>
          </w:tcPr>
          <w:p w14:paraId="11AEEF8F">
            <w:pPr>
              <w:widowControl/>
              <w:jc w:val="center"/>
              <w:rPr>
                <w:rFonts w:hint="eastAsia" w:ascii="仿宋_GB2312" w:hAnsi="仿宋_GB2312" w:eastAsia="仿宋_GB2312" w:cs="仿宋_GB2312"/>
                <w:kern w:val="0"/>
                <w:szCs w:val="21"/>
              </w:rPr>
            </w:pPr>
          </w:p>
        </w:tc>
        <w:tc>
          <w:tcPr>
            <w:tcW w:w="4059" w:type="dxa"/>
            <w:shd w:val="clear" w:color="auto" w:fill="auto"/>
            <w:vAlign w:val="center"/>
          </w:tcPr>
          <w:p w14:paraId="72E4F43D">
            <w:pPr>
              <w:widowControl/>
              <w:jc w:val="left"/>
              <w:rPr>
                <w:rFonts w:hint="eastAsia" w:ascii="仿宋_GB2312" w:hAnsi="仿宋_GB2312" w:eastAsia="仿宋_GB2312" w:cs="仿宋_GB2312"/>
                <w:kern w:val="0"/>
                <w:szCs w:val="21"/>
                <w:lang w:eastAsia="zh-CN"/>
              </w:rPr>
            </w:pPr>
            <w:r>
              <w:rPr>
                <w:rFonts w:hint="eastAsia" w:ascii="宋体" w:hAnsi="宋体" w:cs="Arial"/>
                <w:kern w:val="0"/>
                <w:szCs w:val="21"/>
              </w:rPr>
              <w:t>▲</w:t>
            </w:r>
            <w:r>
              <w:rPr>
                <w:rFonts w:hint="eastAsia" w:ascii="仿宋_GB2312" w:hAnsi="仿宋_GB2312" w:eastAsia="仿宋_GB2312" w:cs="仿宋_GB2312"/>
                <w:kern w:val="0"/>
                <w:szCs w:val="21"/>
              </w:rPr>
              <w:t>支持内存故障自愈功能，支持由内存UCE故障降级为CE错误，设置的规则后，对该CE错误进行内存隔离，防止演变为严重的错误，导致系统宕机</w:t>
            </w:r>
            <w:r>
              <w:rPr>
                <w:rFonts w:hint="eastAsia" w:ascii="仿宋_GB2312" w:hAnsi="仿宋_GB2312" w:eastAsia="仿宋_GB2312" w:cs="仿宋_GB2312"/>
                <w:kern w:val="0"/>
                <w:szCs w:val="21"/>
                <w:lang w:eastAsia="zh-CN"/>
              </w:rPr>
              <w:t>。</w:t>
            </w:r>
          </w:p>
        </w:tc>
        <w:tc>
          <w:tcPr>
            <w:tcW w:w="1687" w:type="dxa"/>
            <w:shd w:val="clear" w:color="auto" w:fill="auto"/>
            <w:vAlign w:val="center"/>
          </w:tcPr>
          <w:p w14:paraId="5001D6EE">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是，提供功能截图证明材料</w:t>
            </w:r>
          </w:p>
        </w:tc>
      </w:tr>
      <w:tr w14:paraId="1A2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66" w:type="dxa"/>
            <w:shd w:val="clear" w:color="auto" w:fill="auto"/>
            <w:vAlign w:val="center"/>
          </w:tcPr>
          <w:p w14:paraId="1567EF1E">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w:t>
            </w:r>
          </w:p>
        </w:tc>
        <w:tc>
          <w:tcPr>
            <w:tcW w:w="1109" w:type="dxa"/>
            <w:vMerge w:val="continue"/>
            <w:shd w:val="clear" w:color="auto" w:fill="auto"/>
            <w:vAlign w:val="center"/>
          </w:tcPr>
          <w:p w14:paraId="03867214">
            <w:pPr>
              <w:widowControl/>
              <w:jc w:val="center"/>
              <w:rPr>
                <w:rFonts w:hint="eastAsia" w:ascii="仿宋_GB2312" w:hAnsi="仿宋_GB2312" w:eastAsia="仿宋_GB2312" w:cs="仿宋_GB2312"/>
                <w:kern w:val="0"/>
                <w:szCs w:val="21"/>
              </w:rPr>
            </w:pPr>
          </w:p>
        </w:tc>
        <w:tc>
          <w:tcPr>
            <w:tcW w:w="4059" w:type="dxa"/>
            <w:shd w:val="clear" w:color="auto" w:fill="auto"/>
            <w:vAlign w:val="center"/>
          </w:tcPr>
          <w:p w14:paraId="68855D2C">
            <w:pPr>
              <w:widowControl/>
              <w:jc w:val="left"/>
              <w:rPr>
                <w:rFonts w:hint="eastAsia" w:ascii="仿宋_GB2312" w:hAnsi="仿宋_GB2312" w:eastAsia="仿宋_GB2312" w:cs="仿宋_GB2312"/>
                <w:kern w:val="0"/>
                <w:szCs w:val="21"/>
                <w:lang w:eastAsia="zh-CN"/>
              </w:rPr>
            </w:pPr>
            <w:r>
              <w:rPr>
                <w:rFonts w:hint="eastAsia" w:ascii="宋体" w:hAnsi="宋体" w:cs="Arial"/>
                <w:kern w:val="0"/>
                <w:szCs w:val="21"/>
              </w:rPr>
              <w:t>▲</w:t>
            </w:r>
            <w:r>
              <w:rPr>
                <w:rFonts w:hint="eastAsia" w:ascii="仿宋_GB2312" w:hAnsi="仿宋_GB2312" w:eastAsia="仿宋_GB2312" w:cs="仿宋_GB2312"/>
                <w:kern w:val="0"/>
                <w:szCs w:val="21"/>
              </w:rPr>
              <w:t>具备健康检测工具能力，可以检测系统关键进程、重要数据、配置文件等是否丢失</w:t>
            </w:r>
            <w:r>
              <w:rPr>
                <w:rFonts w:hint="eastAsia" w:ascii="仿宋_GB2312" w:hAnsi="仿宋_GB2312" w:eastAsia="仿宋_GB2312" w:cs="仿宋_GB2312"/>
                <w:kern w:val="0"/>
                <w:szCs w:val="21"/>
                <w:lang w:eastAsia="zh-CN"/>
              </w:rPr>
              <w:t>。</w:t>
            </w:r>
          </w:p>
        </w:tc>
        <w:tc>
          <w:tcPr>
            <w:tcW w:w="1687" w:type="dxa"/>
            <w:shd w:val="clear" w:color="auto" w:fill="auto"/>
            <w:vAlign w:val="center"/>
          </w:tcPr>
          <w:p w14:paraId="545DA19B">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是，提供功能截图证明材料</w:t>
            </w:r>
          </w:p>
        </w:tc>
      </w:tr>
      <w:tr w14:paraId="48BF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66" w:type="dxa"/>
            <w:shd w:val="clear" w:color="auto" w:fill="auto"/>
            <w:vAlign w:val="center"/>
          </w:tcPr>
          <w:p w14:paraId="59257A63">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w:t>
            </w:r>
          </w:p>
        </w:tc>
        <w:tc>
          <w:tcPr>
            <w:tcW w:w="1109" w:type="dxa"/>
            <w:vMerge w:val="continue"/>
            <w:shd w:val="clear" w:color="auto" w:fill="auto"/>
            <w:vAlign w:val="center"/>
          </w:tcPr>
          <w:p w14:paraId="62D857D1">
            <w:pPr>
              <w:widowControl/>
              <w:jc w:val="center"/>
              <w:rPr>
                <w:rFonts w:hint="eastAsia" w:ascii="仿宋_GB2312" w:hAnsi="仿宋_GB2312" w:eastAsia="仿宋_GB2312" w:cs="仿宋_GB2312"/>
                <w:kern w:val="0"/>
                <w:szCs w:val="21"/>
              </w:rPr>
            </w:pPr>
          </w:p>
        </w:tc>
        <w:tc>
          <w:tcPr>
            <w:tcW w:w="4059" w:type="dxa"/>
            <w:shd w:val="clear" w:color="auto" w:fill="auto"/>
            <w:vAlign w:val="center"/>
          </w:tcPr>
          <w:p w14:paraId="474EBD71">
            <w:pPr>
              <w:widowControl/>
              <w:jc w:val="left"/>
              <w:rPr>
                <w:rFonts w:hint="eastAsia" w:ascii="仿宋_GB2312" w:hAnsi="仿宋_GB2312" w:eastAsia="仿宋_GB2312" w:cs="仿宋_GB2312"/>
                <w:kern w:val="0"/>
                <w:szCs w:val="21"/>
                <w:lang w:eastAsia="zh-CN"/>
              </w:rPr>
            </w:pPr>
            <w:r>
              <w:rPr>
                <w:rFonts w:hint="eastAsia" w:ascii="宋体" w:hAnsi="宋体" w:cs="Arial"/>
                <w:kern w:val="0"/>
                <w:szCs w:val="21"/>
              </w:rPr>
              <w:t>▲</w:t>
            </w:r>
            <w:r>
              <w:rPr>
                <w:rFonts w:hint="eastAsia" w:ascii="仿宋_GB2312" w:hAnsi="仿宋_GB2312" w:eastAsia="仿宋_GB2312" w:cs="仿宋_GB2312"/>
                <w:kern w:val="0"/>
                <w:szCs w:val="21"/>
              </w:rPr>
              <w:t>具备僵尸进程监控工具能力，当僵尸进程数大于告警阈值时，上报告警。当系统僵尸进程数小于恢复阈值时，告警恢复</w:t>
            </w:r>
            <w:r>
              <w:rPr>
                <w:rFonts w:hint="eastAsia" w:ascii="仿宋_GB2312" w:hAnsi="仿宋_GB2312" w:eastAsia="仿宋_GB2312" w:cs="仿宋_GB2312"/>
                <w:kern w:val="0"/>
                <w:szCs w:val="21"/>
                <w:lang w:eastAsia="zh-CN"/>
              </w:rPr>
              <w:t>。</w:t>
            </w:r>
          </w:p>
        </w:tc>
        <w:tc>
          <w:tcPr>
            <w:tcW w:w="1687" w:type="dxa"/>
            <w:shd w:val="clear" w:color="auto" w:fill="auto"/>
            <w:vAlign w:val="center"/>
          </w:tcPr>
          <w:p w14:paraId="06662706">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是，提供功能截图证明材料</w:t>
            </w:r>
          </w:p>
        </w:tc>
      </w:tr>
      <w:tr w14:paraId="6C9C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66" w:type="dxa"/>
            <w:shd w:val="clear" w:color="auto" w:fill="auto"/>
            <w:vAlign w:val="center"/>
          </w:tcPr>
          <w:p w14:paraId="4CCD4CD1">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w:t>
            </w:r>
          </w:p>
        </w:tc>
        <w:tc>
          <w:tcPr>
            <w:tcW w:w="1109" w:type="dxa"/>
            <w:vMerge w:val="continue"/>
            <w:shd w:val="clear" w:color="auto" w:fill="auto"/>
            <w:vAlign w:val="center"/>
          </w:tcPr>
          <w:p w14:paraId="0566E317">
            <w:pPr>
              <w:widowControl/>
              <w:jc w:val="center"/>
              <w:rPr>
                <w:rFonts w:hint="eastAsia" w:ascii="仿宋_GB2312" w:hAnsi="仿宋_GB2312" w:eastAsia="仿宋_GB2312" w:cs="仿宋_GB2312"/>
                <w:kern w:val="0"/>
                <w:szCs w:val="21"/>
              </w:rPr>
            </w:pPr>
          </w:p>
        </w:tc>
        <w:tc>
          <w:tcPr>
            <w:tcW w:w="4059" w:type="dxa"/>
            <w:shd w:val="clear" w:color="auto" w:fill="auto"/>
            <w:vAlign w:val="center"/>
          </w:tcPr>
          <w:p w14:paraId="1AC7F584">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操作系统与服务器设备为同一厂商</w:t>
            </w:r>
            <w:r>
              <w:rPr>
                <w:rFonts w:hint="eastAsia" w:ascii="仿宋_GB2312" w:hAnsi="仿宋_GB2312" w:eastAsia="仿宋_GB2312" w:cs="仿宋_GB2312"/>
                <w:kern w:val="0"/>
                <w:szCs w:val="21"/>
                <w:lang w:eastAsia="zh-CN"/>
              </w:rPr>
              <w:t>。</w:t>
            </w:r>
          </w:p>
        </w:tc>
        <w:tc>
          <w:tcPr>
            <w:tcW w:w="1687" w:type="dxa"/>
            <w:shd w:val="clear" w:color="auto" w:fill="auto"/>
            <w:vAlign w:val="center"/>
          </w:tcPr>
          <w:p w14:paraId="42C587A9">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是，提供证明材料</w:t>
            </w:r>
          </w:p>
        </w:tc>
      </w:tr>
      <w:tr w14:paraId="5880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66" w:type="dxa"/>
            <w:shd w:val="clear" w:color="auto" w:fill="auto"/>
            <w:vAlign w:val="center"/>
          </w:tcPr>
          <w:p w14:paraId="6B5F387E">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w:t>
            </w:r>
          </w:p>
        </w:tc>
        <w:tc>
          <w:tcPr>
            <w:tcW w:w="1109" w:type="dxa"/>
            <w:shd w:val="clear" w:color="auto" w:fill="auto"/>
            <w:vAlign w:val="center"/>
          </w:tcPr>
          <w:p w14:paraId="5FAE4FC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数据库</w:t>
            </w:r>
          </w:p>
        </w:tc>
        <w:tc>
          <w:tcPr>
            <w:tcW w:w="4059" w:type="dxa"/>
            <w:shd w:val="clear" w:color="auto" w:fill="auto"/>
            <w:vAlign w:val="center"/>
          </w:tcPr>
          <w:p w14:paraId="6C0E5C1C">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提供OpenGauss或同等架构的国产数据库</w:t>
            </w:r>
            <w:r>
              <w:rPr>
                <w:rFonts w:hint="eastAsia" w:ascii="仿宋_GB2312" w:hAnsi="仿宋_GB2312" w:eastAsia="仿宋_GB2312" w:cs="仿宋_GB2312"/>
                <w:kern w:val="0"/>
                <w:szCs w:val="21"/>
                <w:lang w:eastAsia="zh-CN"/>
              </w:rPr>
              <w:t>。</w:t>
            </w:r>
          </w:p>
        </w:tc>
        <w:tc>
          <w:tcPr>
            <w:tcW w:w="1687" w:type="dxa"/>
            <w:shd w:val="clear" w:color="auto" w:fill="auto"/>
            <w:vAlign w:val="center"/>
          </w:tcPr>
          <w:p w14:paraId="41D4D7B2">
            <w:pPr>
              <w:widowControl/>
              <w:rPr>
                <w:rFonts w:hint="eastAsia" w:ascii="仿宋_GB2312" w:hAnsi="仿宋_GB2312" w:eastAsia="仿宋_GB2312" w:cs="仿宋_GB2312"/>
                <w:kern w:val="0"/>
                <w:szCs w:val="21"/>
              </w:rPr>
            </w:pPr>
          </w:p>
        </w:tc>
      </w:tr>
    </w:tbl>
    <w:p w14:paraId="3F48267D">
      <w:pPr>
        <w:rPr>
          <w:rFonts w:hint="eastAsia" w:ascii="仿宋_GB2312" w:hAnsi="仿宋_GB2312" w:eastAsia="仿宋_GB2312" w:cs="仿宋_GB2312"/>
        </w:rPr>
      </w:pPr>
    </w:p>
    <w:p w14:paraId="71E8E176">
      <w:pPr>
        <w:rPr>
          <w:rFonts w:hint="eastAsia" w:ascii="仿宋_GB2312" w:hAnsi="仿宋_GB2312" w:eastAsia="仿宋_GB2312" w:cs="仿宋_GB2312"/>
        </w:rPr>
      </w:pPr>
    </w:p>
    <w:p w14:paraId="7AD2E1C1">
      <w:pPr>
        <w:rPr>
          <w:rFonts w:hint="eastAsia" w:ascii="仿宋_GB2312" w:hAnsi="仿宋_GB2312" w:eastAsia="仿宋_GB2312" w:cs="仿宋_GB2312"/>
          <w:b/>
        </w:rPr>
      </w:pPr>
      <w:r>
        <w:rPr>
          <w:rFonts w:hint="eastAsia" w:ascii="仿宋_GB2312" w:hAnsi="仿宋_GB2312" w:eastAsia="仿宋_GB2312" w:cs="仿宋_GB2312"/>
          <w:b/>
        </w:rPr>
        <w:t>3、</w:t>
      </w:r>
      <w:r>
        <w:rPr>
          <w:rFonts w:hint="eastAsia" w:ascii="仿宋_GB2312" w:hAnsi="仿宋_GB2312" w:eastAsia="仿宋_GB2312" w:cs="仿宋_GB2312"/>
          <w:b/>
          <w:szCs w:val="21"/>
        </w:rPr>
        <w:t>售后服务/商务要求</w:t>
      </w:r>
    </w:p>
    <w:tbl>
      <w:tblPr>
        <w:tblStyle w:val="10"/>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109"/>
        <w:gridCol w:w="4059"/>
        <w:gridCol w:w="1961"/>
      </w:tblGrid>
      <w:tr w14:paraId="7C02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63" w:type="dxa"/>
            <w:shd w:val="clear" w:color="auto" w:fill="auto"/>
            <w:vAlign w:val="center"/>
          </w:tcPr>
          <w:p w14:paraId="7ED5F0AC">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序号</w:t>
            </w:r>
          </w:p>
        </w:tc>
        <w:tc>
          <w:tcPr>
            <w:tcW w:w="1109" w:type="dxa"/>
            <w:shd w:val="clear" w:color="auto" w:fill="auto"/>
            <w:vAlign w:val="center"/>
          </w:tcPr>
          <w:p w14:paraId="350928FC">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指标项</w:t>
            </w:r>
          </w:p>
        </w:tc>
        <w:tc>
          <w:tcPr>
            <w:tcW w:w="4059" w:type="dxa"/>
            <w:shd w:val="clear" w:color="auto" w:fill="auto"/>
            <w:vAlign w:val="center"/>
          </w:tcPr>
          <w:p w14:paraId="3E7C3462">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指标要求</w:t>
            </w:r>
          </w:p>
        </w:tc>
        <w:tc>
          <w:tcPr>
            <w:tcW w:w="1961" w:type="dxa"/>
            <w:shd w:val="clear" w:color="auto" w:fill="auto"/>
            <w:noWrap/>
            <w:vAlign w:val="center"/>
          </w:tcPr>
          <w:p w14:paraId="4478C55E">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证明材料要求</w:t>
            </w:r>
          </w:p>
        </w:tc>
      </w:tr>
      <w:tr w14:paraId="24AD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63" w:type="dxa"/>
            <w:shd w:val="clear" w:color="auto" w:fill="auto"/>
            <w:vAlign w:val="center"/>
          </w:tcPr>
          <w:p w14:paraId="4CA5EFA5">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109" w:type="dxa"/>
            <w:shd w:val="clear" w:color="auto" w:fill="auto"/>
            <w:vAlign w:val="center"/>
          </w:tcPr>
          <w:p w14:paraId="08F42AAA">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保修</w:t>
            </w:r>
          </w:p>
        </w:tc>
        <w:tc>
          <w:tcPr>
            <w:tcW w:w="4059" w:type="dxa"/>
            <w:shd w:val="clear" w:color="auto" w:fill="auto"/>
            <w:vAlign w:val="center"/>
          </w:tcPr>
          <w:p w14:paraId="1464CC31">
            <w:pPr>
              <w:widowControl/>
              <w:jc w:val="left"/>
              <w:rPr>
                <w:rFonts w:hint="eastAsia" w:ascii="仿宋_GB2312" w:hAnsi="仿宋_GB2312" w:eastAsia="仿宋_GB2312" w:cs="仿宋_GB2312"/>
                <w:kern w:val="0"/>
                <w:szCs w:val="21"/>
                <w:lang w:eastAsia="zh-CN"/>
              </w:rPr>
            </w:pPr>
            <w:r>
              <w:rPr>
                <w:rFonts w:hint="eastAsia" w:ascii="宋体" w:hAnsi="宋体"/>
                <w:sz w:val="24"/>
              </w:rPr>
              <w:t>★</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三年原厂硬件保修服务</w:t>
            </w:r>
            <w:r>
              <w:rPr>
                <w:rFonts w:hint="eastAsia" w:ascii="仿宋_GB2312" w:hAnsi="仿宋_GB2312" w:eastAsia="仿宋_GB2312" w:cs="仿宋_GB2312"/>
                <w:kern w:val="0"/>
                <w:szCs w:val="21"/>
                <w:lang w:eastAsia="zh-CN"/>
              </w:rPr>
              <w:t>。</w:t>
            </w:r>
          </w:p>
          <w:p w14:paraId="37C5E886">
            <w:pPr>
              <w:widowControl/>
              <w:numPr>
                <w:ilvl w:val="0"/>
                <w:numId w:val="1"/>
              </w:numPr>
              <w:jc w:val="left"/>
              <w:rPr>
                <w:rFonts w:hint="eastAsia" w:ascii="仿宋_GB2312" w:hAnsi="仿宋_GB2312" w:eastAsia="仿宋_GB2312" w:cs="仿宋_GB2312"/>
                <w:lang w:eastAsia="zh-CN"/>
              </w:rPr>
            </w:pPr>
            <w:r>
              <w:rPr>
                <w:rFonts w:hint="eastAsia" w:ascii="仿宋_GB2312" w:hAnsi="仿宋_GB2312" w:eastAsia="仿宋_GB2312" w:cs="仿宋_GB2312"/>
              </w:rPr>
              <w:t>要求出具所投产品原厂商售后服务承诺函</w:t>
            </w:r>
            <w:r>
              <w:rPr>
                <w:rFonts w:hint="eastAsia" w:ascii="仿宋_GB2312" w:hAnsi="仿宋_GB2312" w:eastAsia="仿宋_GB2312" w:cs="仿宋_GB2312"/>
                <w:lang w:eastAsia="zh-CN"/>
              </w:rPr>
              <w:t>。</w:t>
            </w:r>
            <w:bookmarkStart w:id="0" w:name="_GoBack"/>
            <w:bookmarkEnd w:id="0"/>
          </w:p>
          <w:p w14:paraId="4F6FA3F2">
            <w:pPr>
              <w:widowControl/>
              <w:numPr>
                <w:ilvl w:val="0"/>
                <w:numId w:val="1"/>
              </w:numPr>
              <w:jc w:val="left"/>
              <w:rPr>
                <w:rFonts w:hint="eastAsia" w:ascii="仿宋_GB2312" w:hAnsi="仿宋_GB2312" w:eastAsia="仿宋_GB2312" w:cs="仿宋_GB2312"/>
                <w:lang w:eastAsia="zh-CN"/>
              </w:rPr>
            </w:pPr>
            <w:r>
              <w:rPr>
                <w:rFonts w:hint="eastAsia" w:ascii="仿宋_GB2312" w:hAnsi="仿宋_GB2312" w:eastAsia="仿宋_GB2312" w:cs="仿宋_GB2312"/>
              </w:rPr>
              <w:t>要求提供所投产品原厂400免费技术支持电话</w:t>
            </w:r>
            <w:r>
              <w:rPr>
                <w:rFonts w:hint="eastAsia" w:ascii="仿宋_GB2312" w:hAnsi="仿宋_GB2312" w:eastAsia="仿宋_GB2312" w:cs="仿宋_GB2312"/>
                <w:lang w:eastAsia="zh-CN"/>
              </w:rPr>
              <w:t>。</w:t>
            </w:r>
          </w:p>
        </w:tc>
        <w:tc>
          <w:tcPr>
            <w:tcW w:w="1961" w:type="dxa"/>
            <w:shd w:val="clear" w:color="auto" w:fill="auto"/>
            <w:vAlign w:val="center"/>
          </w:tcPr>
          <w:p w14:paraId="6F70D12C">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是，提供服务器厂商原厂售后服务承诺函</w:t>
            </w:r>
          </w:p>
        </w:tc>
      </w:tr>
    </w:tbl>
    <w:p w14:paraId="1F124A72">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BF2DF"/>
    <w:multiLevelType w:val="singleLevel"/>
    <w:tmpl w:val="B00BF2D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Mjg1MmU4ZDVjZjdlNWVmNmU3OWU1MGVhZTU1MzgifQ=="/>
  </w:docVars>
  <w:rsids>
    <w:rsidRoot w:val="0021668B"/>
    <w:rsid w:val="0003397E"/>
    <w:rsid w:val="000901B0"/>
    <w:rsid w:val="001334F0"/>
    <w:rsid w:val="00147506"/>
    <w:rsid w:val="001C716D"/>
    <w:rsid w:val="0021668B"/>
    <w:rsid w:val="00292503"/>
    <w:rsid w:val="00292EFE"/>
    <w:rsid w:val="002D0E2C"/>
    <w:rsid w:val="00302B80"/>
    <w:rsid w:val="0033424E"/>
    <w:rsid w:val="00353D3F"/>
    <w:rsid w:val="003735E2"/>
    <w:rsid w:val="003C7AB1"/>
    <w:rsid w:val="00453AF3"/>
    <w:rsid w:val="004738D1"/>
    <w:rsid w:val="004F558E"/>
    <w:rsid w:val="0060684E"/>
    <w:rsid w:val="00626527"/>
    <w:rsid w:val="006638C1"/>
    <w:rsid w:val="00677861"/>
    <w:rsid w:val="00725546"/>
    <w:rsid w:val="007505C6"/>
    <w:rsid w:val="00817CD8"/>
    <w:rsid w:val="00850F61"/>
    <w:rsid w:val="00862C39"/>
    <w:rsid w:val="008A358C"/>
    <w:rsid w:val="008C3974"/>
    <w:rsid w:val="00911E51"/>
    <w:rsid w:val="00916DCA"/>
    <w:rsid w:val="009A3E48"/>
    <w:rsid w:val="009A78CC"/>
    <w:rsid w:val="00A20B47"/>
    <w:rsid w:val="00A2313C"/>
    <w:rsid w:val="00A60439"/>
    <w:rsid w:val="00A7120B"/>
    <w:rsid w:val="00B141AE"/>
    <w:rsid w:val="00C56BDD"/>
    <w:rsid w:val="00C73E1D"/>
    <w:rsid w:val="00CB399C"/>
    <w:rsid w:val="00CD25D0"/>
    <w:rsid w:val="00CE50EF"/>
    <w:rsid w:val="00D15F27"/>
    <w:rsid w:val="00D74AF4"/>
    <w:rsid w:val="00DD0AE8"/>
    <w:rsid w:val="00E82859"/>
    <w:rsid w:val="00E875B2"/>
    <w:rsid w:val="00EF7385"/>
    <w:rsid w:val="00F41316"/>
    <w:rsid w:val="00FC1840"/>
    <w:rsid w:val="02932757"/>
    <w:rsid w:val="08DC5437"/>
    <w:rsid w:val="19C24451"/>
    <w:rsid w:val="29E90F11"/>
    <w:rsid w:val="2C873CDB"/>
    <w:rsid w:val="446D2B52"/>
    <w:rsid w:val="44F15873"/>
    <w:rsid w:val="516F6B28"/>
    <w:rsid w:val="53A46AC8"/>
    <w:rsid w:val="66696915"/>
    <w:rsid w:val="69F05A5E"/>
    <w:rsid w:val="722D62E3"/>
    <w:rsid w:val="79B969DD"/>
    <w:rsid w:val="9FFFC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等线 Light" w:hAnsi="等线 Light" w:eastAsia="等线 Light" w:cs="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等线" w:hAnsi="等线" w:eastAsia="等线" w:cs="宋体"/>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rFonts w:ascii="等线" w:hAnsi="等线" w:eastAsia="等线" w:cs="宋体"/>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customStyle="1" w:styleId="16">
    <w:name w:val="标书正文"/>
    <w:basedOn w:val="1"/>
    <w:link w:val="17"/>
    <w:qFormat/>
    <w:uiPriority w:val="0"/>
    <w:pPr>
      <w:spacing w:line="360" w:lineRule="auto"/>
      <w:ind w:firstLine="200" w:firstLineChars="200"/>
    </w:pPr>
    <w:rPr>
      <w:sz w:val="24"/>
    </w:rPr>
  </w:style>
  <w:style w:type="character" w:customStyle="1" w:styleId="17">
    <w:name w:val="标书正文 Char"/>
    <w:link w:val="16"/>
    <w:qFormat/>
    <w:uiPriority w:val="0"/>
    <w:rPr>
      <w:rFonts w:ascii="Times New Roman" w:hAnsi="Times New Roman" w:eastAsia="宋体" w:cs="Times New Roman"/>
      <w:sz w:val="24"/>
      <w:szCs w:val="24"/>
    </w:rPr>
  </w:style>
  <w:style w:type="character" w:customStyle="1" w:styleId="18">
    <w:name w:val="标题 1 字符"/>
    <w:basedOn w:val="12"/>
    <w:link w:val="2"/>
    <w:qFormat/>
    <w:uiPriority w:val="9"/>
    <w:rPr>
      <w:rFonts w:ascii="Times New Roman" w:hAnsi="Times New Roman" w:eastAsia="宋体" w:cs="Times New Roman"/>
      <w:b/>
      <w:bCs/>
      <w:kern w:val="44"/>
      <w:sz w:val="44"/>
      <w:szCs w:val="44"/>
    </w:rPr>
  </w:style>
  <w:style w:type="character" w:customStyle="1" w:styleId="19">
    <w:name w:val="标题 2 字符"/>
    <w:basedOn w:val="12"/>
    <w:link w:val="3"/>
    <w:qFormat/>
    <w:uiPriority w:val="9"/>
    <w:rPr>
      <w:rFonts w:ascii="等线 Light" w:hAnsi="等线 Light" w:eastAsia="等线 Light" w:cs="宋体"/>
      <w:b/>
      <w:bCs/>
      <w:sz w:val="32"/>
      <w:szCs w:val="32"/>
    </w:rPr>
  </w:style>
  <w:style w:type="character" w:customStyle="1" w:styleId="20">
    <w:name w:val="批注文字 字符"/>
    <w:basedOn w:val="12"/>
    <w:link w:val="4"/>
    <w:semiHidden/>
    <w:qFormat/>
    <w:uiPriority w:val="99"/>
    <w:rPr>
      <w:rFonts w:ascii="Times New Roman" w:hAnsi="Times New Roman" w:eastAsia="宋体" w:cs="Times New Roman"/>
      <w:szCs w:val="24"/>
    </w:rPr>
  </w:style>
  <w:style w:type="character" w:customStyle="1" w:styleId="21">
    <w:name w:val="批注主题 字符"/>
    <w:basedOn w:val="20"/>
    <w:link w:val="9"/>
    <w:semiHidden/>
    <w:qFormat/>
    <w:uiPriority w:val="99"/>
    <w:rPr>
      <w:rFonts w:ascii="Times New Roman" w:hAnsi="Times New Roman" w:eastAsia="宋体" w:cs="Times New Roman"/>
      <w:b/>
      <w:bCs/>
      <w:szCs w:val="24"/>
    </w:rPr>
  </w:style>
  <w:style w:type="character" w:customStyle="1" w:styleId="22">
    <w:name w:val="批注框文本 字符"/>
    <w:basedOn w:val="12"/>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xFusion Digital Technologies Co., Ltd.</Company>
  <Pages>2</Pages>
  <Words>889</Words>
  <Characters>1006</Characters>
  <Lines>6</Lines>
  <Paragraphs>1</Paragraphs>
  <TotalTime>3</TotalTime>
  <ScaleCrop>false</ScaleCrop>
  <LinksUpToDate>false</LinksUpToDate>
  <CharactersWithSpaces>1013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2024-07-11T09:56:00Z</dcterms:created>
  <dc:creator>lilinjian</dc:creator>
  <cp:lastModifiedBy>seeyon1</cp:lastModifiedBy>
  <dcterms:modified xsi:type="dcterms:W3CDTF">2024-10-22T11:14:52Z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(2)ZUaAyo3zBJf/hexJ/bUTgKJbnS8B1Saywjen9qdNfT2UpzM+x6QTSNSD4ptQ/3HM0Ej86ruD 18L290/aGrEFqbftceWS4zRS1vUalE6ZOehC/QKYp469tUKp6KY22hul9S/oa0q/QqPCA8Nl 693CgdesMZcJRFjwycCM3UxlJNM+3ksBcxF4rsyWLKRL5AHM+8eT2OBDQcR3m0vEvAh5HY18 S7NW2XMqSedlfW6tuR</vt:lpwstr>
  </property>
  <property fmtid="{D5CDD505-2E9C-101B-9397-08002B2CF9AE}" pid="3" name="_2015_ms_pID_7253431">
    <vt:lpwstr>Pwee7M72dDW7iKhAMsd++Yn5uhhn5kbVQWYctIbjDtpFImJBw3M+EI YKrhojl+MVg+q6uUCI0v9LsLQfFdO7szYqq3Rw+bJqTxqshW+MEWQtqVYNr/Z34nitoj6cOO ibofIoK7yMIdx4S5r3L5p3Kqm+bRSU4wcUtNyqmJ8K8I65Bau3mD++1HNYYbRBcFXqhRRYsI oVRMU21IUkSGr8pH</vt:lpwstr>
  </property>
  <property fmtid="{D5CDD505-2E9C-101B-9397-08002B2CF9AE}" pid="4" name="ICV">
    <vt:lpwstr>1EF8F1573F3946C08DE2E2B1F70D8268</vt:lpwstr>
  </property>
  <property fmtid="{D5CDD505-2E9C-101B-9397-08002B2CF9AE}" pid="5" name="KSOProductBuildVer">
    <vt:lpwstr>2052-12.1.0.18276</vt:lpwstr>
  </property>
</Properties>
</file>