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珠海市第三人民医院</w:t>
      </w:r>
      <w:r>
        <w:rPr>
          <w:rFonts w:hint="eastAsia" w:ascii="宋体" w:hAnsi="宋体" w:eastAsia="宋体" w:cs="宋体"/>
          <w:b/>
          <w:bCs/>
          <w:sz w:val="44"/>
          <w:szCs w:val="44"/>
          <w:lang w:val="en-US" w:eastAsia="zh-CN"/>
        </w:rPr>
        <w:t>2025年</w:t>
      </w:r>
      <w:r>
        <w:rPr>
          <w:rFonts w:hint="eastAsia" w:ascii="宋体" w:hAnsi="宋体" w:eastAsia="宋体" w:cs="宋体"/>
          <w:b/>
          <w:bCs/>
          <w:sz w:val="44"/>
          <w:szCs w:val="44"/>
        </w:rPr>
        <w:t>制剂生产药</w:t>
      </w:r>
      <w:r>
        <w:rPr>
          <w:rFonts w:hint="eastAsia" w:ascii="宋体" w:hAnsi="宋体" w:eastAsia="宋体" w:cs="宋体"/>
          <w:b/>
          <w:bCs/>
          <w:sz w:val="44"/>
          <w:szCs w:val="44"/>
          <w:lang w:val="en-US" w:eastAsia="zh-CN"/>
        </w:rPr>
        <w:t>用</w:t>
      </w:r>
    </w:p>
    <w:p>
      <w:pPr>
        <w:jc w:val="center"/>
        <w:rPr>
          <w:rFonts w:hint="eastAsia" w:ascii="宋体" w:hAnsi="宋体" w:eastAsia="宋体" w:cs="宋体"/>
          <w:b/>
          <w:bCs/>
          <w:sz w:val="44"/>
          <w:szCs w:val="44"/>
        </w:rPr>
      </w:pPr>
      <w:r>
        <w:rPr>
          <w:rFonts w:hint="eastAsia" w:ascii="宋体" w:hAnsi="宋体" w:eastAsia="宋体" w:cs="宋体"/>
          <w:b/>
          <w:bCs/>
          <w:sz w:val="44"/>
          <w:szCs w:val="44"/>
        </w:rPr>
        <w:t>包装材料采购项目需求书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val="0"/>
          <w:bCs w:val="0"/>
          <w:sz w:val="28"/>
          <w:szCs w:val="28"/>
        </w:rPr>
      </w:pPr>
      <w:r>
        <w:rPr>
          <w:rFonts w:hint="eastAsia" w:ascii="仿宋" w:hAnsi="仿宋" w:eastAsia="仿宋" w:cs="仿宋"/>
          <w:b/>
          <w:bCs/>
          <w:sz w:val="28"/>
          <w:szCs w:val="28"/>
        </w:rPr>
        <w:t>一、项目简介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珠海市第三人民医院制剂室生产药品需采购制剂药用包装材料，其包含散剂瓶、软管和聚乙烯瓶等。本次采购将确定1家年度药用包装材料的供应商，服务期内采购实际金额不超过预算金额，采购人不保证具体采购金额，按实际需求为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val="0"/>
          <w:bCs w:val="0"/>
          <w:sz w:val="28"/>
          <w:szCs w:val="28"/>
        </w:rPr>
      </w:pPr>
      <w:r>
        <w:rPr>
          <w:rFonts w:hint="eastAsia" w:ascii="仿宋" w:hAnsi="仿宋" w:eastAsia="仿宋" w:cs="仿宋"/>
          <w:b/>
          <w:bCs/>
          <w:sz w:val="28"/>
          <w:szCs w:val="28"/>
        </w:rPr>
        <w:t>二、项目范围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地点:珠海市第三人民医院主院区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服务内容:制剂生产用药品包装材料采购</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三、项目预算金额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万/年，采购人不保证具体采购金额，按实际需求为准。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四、项目服务年限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自合同签订生效之日起1年或预算金额</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万/年使用完毕(以先到时间为准)</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五、项目具体需求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(一)基本需求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1.投标人提供的包材必须是药用标准，能够按规定的品牌、生产厂家或产地、价格、质量、有效期及时供货。投标人提供的包材为原制造商制造的全新产品，整机无污染，无侵权行为、表面无划损、无任何缺陷隐患、无任何权利瑕疵以及质量瑕疵，在中国境内可依常规安全合法使用。同时，包材生产厂家应具有对应</w:t>
      </w:r>
      <w:bookmarkStart w:id="0" w:name="_GoBack"/>
      <w:r>
        <w:rPr>
          <w:rFonts w:hint="eastAsia" w:ascii="仿宋" w:hAnsi="仿宋" w:eastAsia="仿宋" w:cs="仿宋"/>
          <w:b w:val="0"/>
          <w:bCs w:val="0"/>
          <w:color w:val="auto"/>
          <w:sz w:val="28"/>
          <w:szCs w:val="28"/>
          <w:lang w:eastAsia="zh-CN"/>
        </w:rPr>
        <w:t>产品</w:t>
      </w:r>
      <w:r>
        <w:rPr>
          <w:rFonts w:hint="eastAsia" w:ascii="仿宋" w:hAnsi="仿宋" w:eastAsia="仿宋" w:cs="仿宋"/>
          <w:b w:val="0"/>
          <w:bCs w:val="0"/>
          <w:color w:val="auto"/>
          <w:sz w:val="28"/>
          <w:szCs w:val="28"/>
          <w:lang w:val="en-US" w:eastAsia="zh-CN"/>
        </w:rPr>
        <w:t>印刷许可证(软管产品)</w:t>
      </w:r>
      <w:r>
        <w:rPr>
          <w:rFonts w:hint="eastAsia" w:ascii="仿宋" w:hAnsi="仿宋" w:eastAsia="仿宋" w:cs="仿宋"/>
          <w:b w:val="0"/>
          <w:bCs w:val="0"/>
          <w:color w:val="auto"/>
          <w:sz w:val="28"/>
          <w:szCs w:val="28"/>
          <w:lang w:eastAsia="zh-CN"/>
        </w:rPr>
        <w:t>并且</w:t>
      </w:r>
      <w:bookmarkEnd w:id="0"/>
      <w:r>
        <w:rPr>
          <w:rFonts w:hint="eastAsia" w:ascii="仿宋" w:hAnsi="仿宋" w:eastAsia="仿宋" w:cs="仿宋"/>
          <w:b w:val="0"/>
          <w:bCs w:val="0"/>
          <w:sz w:val="28"/>
          <w:szCs w:val="28"/>
          <w:lang w:eastAsia="zh-CN"/>
        </w:rPr>
        <w:t>在国家药品监督管理局药品评审中心完成相关登记备案。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投标人承诺其所提供药用包材，包材微生物限度符合要求(提供所供物料的检验标准和方法)，若因包材不合格而导致采购人制剂不合格引起的一切责任由投标人承担，如造成采购人损失的，投标人还须承担全部的损失赔偿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3.因采购人生产设备对包材规格要求较严，投标人需免费提供试机样品进行试用，保证提供产品符合生产线要求。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4.软管及标签颜色、款式及设计需要符合采购人的要求。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5.包材要求如下:</w:t>
      </w:r>
    </w:p>
    <w:tbl>
      <w:tblPr>
        <w:tblStyle w:val="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508"/>
        <w:gridCol w:w="1227"/>
        <w:gridCol w:w="737"/>
        <w:gridCol w:w="1118"/>
        <w:gridCol w:w="600"/>
        <w:gridCol w:w="111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序号</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产品名称</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材质</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规格</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尺寸</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单位</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年预估使用量</w:t>
            </w:r>
          </w:p>
        </w:tc>
        <w:tc>
          <w:tcPr>
            <w:tcW w:w="220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维生素E乳膏管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kern w:val="2"/>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rPr>
              <w:t>20g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kern w:val="2"/>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rPr>
              <w:t>直径22mm*长度110mm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10万支</w:t>
            </w:r>
          </w:p>
        </w:tc>
        <w:tc>
          <w:tcPr>
            <w:tcW w:w="220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1.尾部开口；</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2.标签印刷在管身上；</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sz w:val="21"/>
                <w:szCs w:val="21"/>
                <w:vertAlign w:val="baseline"/>
                <w:lang w:val="en-US" w:eastAsia="zh-CN"/>
              </w:rPr>
              <w:t>3.口部有铝膜密封。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鱼肝油软膏管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 xml:space="preserve">直径25mm*长度85mm </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1万支</w:t>
            </w:r>
          </w:p>
        </w:tc>
        <w:tc>
          <w:tcPr>
            <w:tcW w:w="2209" w:type="dxa"/>
            <w:vMerge w:val="restart"/>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1.尾部密封，从口部灌装；</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2.标签印刷在管身上。</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3</w:t>
            </w:r>
          </w:p>
        </w:tc>
        <w:tc>
          <w:tcPr>
            <w:tcW w:w="1508" w:type="dxa"/>
            <w:tcBorders>
              <w:lef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5%硫软膏管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直径25mm*长度85mm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5千支</w:t>
            </w:r>
          </w:p>
        </w:tc>
        <w:tc>
          <w:tcPr>
            <w:tcW w:w="220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4</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浓复方苯甲酸软膏管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 xml:space="preserve">直径25mm*长度85mm </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1万支</w:t>
            </w:r>
          </w:p>
        </w:tc>
        <w:tc>
          <w:tcPr>
            <w:tcW w:w="220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5</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15%硫乳膏管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100g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 xml:space="preserve">直径40mm*长度140mm </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1千支</w:t>
            </w:r>
          </w:p>
        </w:tc>
        <w:tc>
          <w:tcPr>
            <w:tcW w:w="220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6</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kern w:val="2"/>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rPr>
              <w:t>15%硫乳膏管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kern w:val="2"/>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b w:val="0"/>
                <w:bCs w:val="0"/>
                <w:color w:val="auto"/>
                <w:w w:val="90"/>
                <w:kern w:val="2"/>
                <w:sz w:val="21"/>
                <w:szCs w:val="21"/>
                <w:vertAlign w:val="baseline"/>
                <w:lang w:val="en-US" w:eastAsia="zh-CN" w:bidi="ar-SA"/>
              </w:rPr>
            </w:pPr>
            <w:r>
              <w:rPr>
                <w:rFonts w:hint="eastAsia" w:ascii="仿宋" w:hAnsi="仿宋" w:eastAsia="仿宋" w:cs="仿宋"/>
                <w:b w:val="0"/>
                <w:bCs w:val="0"/>
                <w:color w:val="auto"/>
                <w:w w:val="90"/>
                <w:sz w:val="21"/>
                <w:szCs w:val="21"/>
                <w:vertAlign w:val="baseline"/>
                <w:lang w:val="en-US" w:eastAsia="zh-CN"/>
              </w:rPr>
              <w:t>30g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b w:val="0"/>
                <w:bCs w:val="0"/>
                <w:color w:val="auto"/>
                <w:w w:val="90"/>
                <w:kern w:val="2"/>
                <w:sz w:val="21"/>
                <w:szCs w:val="21"/>
                <w:vertAlign w:val="baseline"/>
                <w:lang w:val="en-US" w:eastAsia="zh-CN" w:bidi="ar-SA"/>
              </w:rPr>
            </w:pPr>
            <w:r>
              <w:rPr>
                <w:rFonts w:hint="eastAsia" w:ascii="仿宋" w:hAnsi="仿宋" w:eastAsia="仿宋" w:cs="仿宋"/>
                <w:b w:val="0"/>
                <w:bCs w:val="0"/>
                <w:color w:val="auto"/>
                <w:w w:val="90"/>
                <w:sz w:val="21"/>
                <w:szCs w:val="21"/>
                <w:vertAlign w:val="baseline"/>
                <w:lang w:val="en-US" w:eastAsia="zh-CN"/>
              </w:rPr>
              <w:t xml:space="preserve">直径30mm*长度100mm </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b w:val="0"/>
                <w:bCs w:val="0"/>
                <w:color w:val="auto"/>
                <w:w w:val="90"/>
                <w:kern w:val="2"/>
                <w:sz w:val="21"/>
                <w:szCs w:val="21"/>
                <w:vertAlign w:val="baseline"/>
                <w:lang w:val="en-US" w:eastAsia="zh-CN" w:bidi="ar-SA"/>
              </w:rPr>
            </w:pPr>
            <w:r>
              <w:rPr>
                <w:rFonts w:hint="eastAsia" w:ascii="仿宋" w:hAnsi="仿宋" w:eastAsia="仿宋" w:cs="仿宋"/>
                <w:b w:val="0"/>
                <w:bCs w:val="0"/>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b w:val="0"/>
                <w:bCs w:val="0"/>
                <w:color w:val="auto"/>
                <w:w w:val="90"/>
                <w:sz w:val="21"/>
                <w:szCs w:val="21"/>
                <w:vertAlign w:val="baseline"/>
                <w:lang w:val="en-US" w:eastAsia="zh-CN" w:bidi="ar-SA"/>
              </w:rPr>
            </w:pPr>
            <w:r>
              <w:rPr>
                <w:rFonts w:hint="eastAsia" w:ascii="仿宋" w:hAnsi="仿宋" w:eastAsia="仿宋" w:cs="仿宋"/>
                <w:b w:val="0"/>
                <w:bCs w:val="0"/>
                <w:color w:val="auto"/>
                <w:w w:val="90"/>
                <w:sz w:val="21"/>
                <w:szCs w:val="21"/>
                <w:vertAlign w:val="baseline"/>
                <w:lang w:val="en-US" w:eastAsia="zh-CN" w:bidi="ar-SA"/>
              </w:rPr>
              <w:t>3千支</w:t>
            </w:r>
          </w:p>
        </w:tc>
        <w:tc>
          <w:tcPr>
            <w:tcW w:w="220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7</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维生素E乳膏管</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直径22mm*长度110mm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支</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4千支</w:t>
            </w:r>
          </w:p>
        </w:tc>
        <w:tc>
          <w:tcPr>
            <w:tcW w:w="220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8</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半透明聚乙烯瓶</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100ml</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直径40mm*高度110mm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瓶</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1.5万个</w:t>
            </w:r>
          </w:p>
        </w:tc>
        <w:tc>
          <w:tcPr>
            <w:tcW w:w="2209"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1.瓶盖配有铝膜；</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2.需要有100ml的刻度线；</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ind w:left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3.圆瓶。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9</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不透明聚乙烯瓶</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100ml</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直径40mm*高度110mm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瓶</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2.5万个</w:t>
            </w:r>
          </w:p>
        </w:tc>
        <w:tc>
          <w:tcPr>
            <w:tcW w:w="2209" w:type="dxa"/>
            <w:vMerge w:val="continue"/>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10</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散剂瓶</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50g</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直径45mm*长度85mm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瓶</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bidi="ar-SA"/>
              </w:rPr>
            </w:pPr>
            <w:r>
              <w:rPr>
                <w:rFonts w:hint="eastAsia" w:ascii="仿宋" w:hAnsi="仿宋" w:eastAsia="仿宋" w:cs="仿宋"/>
                <w:color w:val="auto"/>
                <w:w w:val="90"/>
                <w:sz w:val="21"/>
                <w:szCs w:val="21"/>
                <w:vertAlign w:val="baseline"/>
                <w:lang w:val="en-US" w:eastAsia="zh-CN" w:bidi="ar-SA"/>
              </w:rPr>
              <w:t>1万个</w:t>
            </w:r>
          </w:p>
        </w:tc>
        <w:tc>
          <w:tcPr>
            <w:tcW w:w="220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需配有内外盖，内盖有均匀分布的小孔，方便散剂均匀撒布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25"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150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不透明聚乙烯瓶</w:t>
            </w:r>
          </w:p>
        </w:tc>
        <w:tc>
          <w:tcPr>
            <w:tcW w:w="122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药用聚乙烯</w:t>
            </w:r>
          </w:p>
        </w:tc>
        <w:tc>
          <w:tcPr>
            <w:tcW w:w="737"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30ml</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直径30mm*</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长度70mm</w:t>
            </w:r>
          </w:p>
        </w:tc>
        <w:tc>
          <w:tcPr>
            <w:tcW w:w="60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瓶</w:t>
            </w:r>
          </w:p>
        </w:tc>
        <w:tc>
          <w:tcPr>
            <w:tcW w:w="1118"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3千个</w:t>
            </w:r>
          </w:p>
        </w:tc>
        <w:tc>
          <w:tcPr>
            <w:tcW w:w="2209"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1.瓶盖配有铝膜；</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2.需要有30ml的刻度线；</w:t>
            </w:r>
          </w:p>
          <w:p>
            <w:pPr>
              <w:pStyle w:val="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both"/>
              <w:textAlignment w:val="auto"/>
              <w:rPr>
                <w:rFonts w:hint="eastAsia" w:ascii="仿宋" w:hAnsi="仿宋" w:eastAsia="仿宋" w:cs="仿宋"/>
                <w:color w:val="auto"/>
                <w:w w:val="90"/>
                <w:sz w:val="21"/>
                <w:szCs w:val="21"/>
                <w:vertAlign w:val="baseline"/>
                <w:lang w:val="en-US" w:eastAsia="zh-CN"/>
              </w:rPr>
            </w:pPr>
            <w:r>
              <w:rPr>
                <w:rFonts w:hint="eastAsia" w:ascii="仿宋" w:hAnsi="仿宋" w:eastAsia="仿宋" w:cs="仿宋"/>
                <w:color w:val="auto"/>
                <w:w w:val="90"/>
                <w:sz w:val="21"/>
                <w:szCs w:val="21"/>
                <w:vertAlign w:val="baseline"/>
                <w:lang w:val="en-US" w:eastAsia="zh-CN"/>
              </w:rPr>
              <w:t>3.圆瓶。</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(二)服务要求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1.投标人按照采购人要求按量、按时配送到指定地点。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2.投标人必须按指定目录配送物品。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3.投标人必须具有满足采购人实际需求的配送能力，不论距离、采购规模大小、均须保证配送，急需品10个日历日内送到，非急需品15个日历日内送到。包装材料的剩余有效期必须占有效期的2/3以上。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4.每批物品需货票同行，并按要求报送纸质清单和检验报告。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5.供货期间出现质量问题，反馈至中标人，中标人需在24小时内回复及给予处理意见。如同样质量问题在半年内出现三次，则取消供货资格。</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6.所有印有我院商标的包材不得外流，否则按侵犯商标论处(合同约定)。</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7.因采购涉及生产数据，中标人具有保密义务，否则追究法律责任。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(三)其他要求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1.中标人安排固定的对接人并根据采购人电话或其他方式通知订购品种、数量后，按时运送物品到采购人指定科室，随货送上送货清单，以便核对。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2.中标人及其员工在医院内应遵守采购人的各项规章管理制度不得做出有损医院形象的行为，同时应积极配合采购人有关医院感染防控的相关措施。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中标人不能以任何理由延误或断供，若任何一方要求提前或延期交(提)货，均应事先与对方协商达成一致意见，并按双方协商一致后的意见执行。因中标人原因延误交货时间的(采购人要求推迟的除外)，采购人有权采用第三方供货，由此产生的一切费用和造成的一切损失由中标人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4.中标人应严格按照采购人的需求配送商品的数量，不得随意增减数量。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采购人发现新购货物不能正常使用或未达到采购文件或合同要求的，中标人须无条件退换。中标人未能履行采购文件或合同所约定事项，或供应不合格、假冒伪劣、以次充好的货物，中标人承担因此产生的一切损失和费用。累计3次或者情节严重的，采购人有权单方面解除合同。</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(四)报价要求</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报价</w:t>
      </w:r>
      <w:r>
        <w:rPr>
          <w:rFonts w:hint="eastAsia" w:ascii="仿宋" w:hAnsi="仿宋" w:eastAsia="仿宋" w:cs="仿宋"/>
          <w:sz w:val="28"/>
          <w:szCs w:val="28"/>
          <w:lang w:eastAsia="zh-CN"/>
        </w:rPr>
        <w:t>必须为固定报价，精确到小数点后2位，不接受区间报价。同时，中标人报价包含人工和管理、运输费、保险费用、税费、利润以及售后服务等一切费用，不得另收任何费用。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货物抵达现场后，采购人对货物进行查验，如包装有破损、货物数量不对等情况，采购人有权拒收。同时，采购人与中标人联系，中标人应按照采购人要求进行更换，更换产生相关费用由中标人承担。</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七、付款结算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项目按月据实结算。每月10日前，中标人向采购人提供上月服务费发票、费用明细表以及结算金额等有效文件，经采购人确认无误后向中标人支付上月服务费。结算金额=Z(实际发生量x中标单价)-违约金额(如有)。采购人付款前，中标人必须提供全额、合法、正规的发票，否则采购人有权延期支付，且不承担违约责任。</w:t>
      </w:r>
    </w:p>
    <w:sectPr>
      <w:pgSz w:w="11906" w:h="16838"/>
      <w:pgMar w:top="1474"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GE3ZTMwMTkzZTRiNmVlNTU4MWI4ZTA1NGY5M2QifQ=="/>
  </w:docVars>
  <w:rsids>
    <w:rsidRoot w:val="5AF20475"/>
    <w:rsid w:val="2E2328D8"/>
    <w:rsid w:val="5AF20475"/>
    <w:rsid w:val="69FA26D9"/>
    <w:rsid w:val="7F9C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BodyText1I2"/>
    <w:basedOn w:val="7"/>
    <w:qFormat/>
    <w:uiPriority w:val="0"/>
    <w:pPr>
      <w:ind w:firstLine="420" w:firstLineChars="200"/>
    </w:pPr>
  </w:style>
  <w:style w:type="paragraph" w:customStyle="1" w:styleId="7">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4</Pages>
  <Words>2060</Words>
  <Characters>2232</Characters>
  <Lines>0</Lines>
  <Paragraphs>0</Paragraphs>
  <TotalTime>18</TotalTime>
  <ScaleCrop>false</ScaleCrop>
  <LinksUpToDate>false</LinksUpToDate>
  <CharactersWithSpaces>2236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2024-09-13T09:05:00Z</dcterms:created>
  <dc:creator>June.</dc:creator>
  <cp:lastModifiedBy>June.</cp:lastModifiedBy>
  <dcterms:modified xsi:type="dcterms:W3CDTF">2024-09-14T06:33:22Z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6EBC73673EBE44069D0398AD7395E689_13</vt:lpwstr>
  </property>
</Properties>
</file>