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珠海市第三人民医院直饮水滤芯耗材项目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需求书</w:t>
      </w:r>
    </w:p>
    <w:p>
      <w:pPr>
        <w:numPr>
          <w:ilvl w:val="0"/>
          <w:numId w:val="0"/>
        </w:numPr>
        <w:spacing w:line="360" w:lineRule="auto"/>
        <w:ind w:left="560" w:leftChars="0"/>
        <w:jc w:val="left"/>
        <w:rPr>
          <w:rFonts w:ascii="仿宋" w:hAnsi="仿宋" w:eastAsia="仿宋"/>
          <w:sz w:val="24"/>
          <w:u w:val="singl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采购项目名称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珠海市第三人民医院直饮水滤芯耗材项目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采购项目预算金额（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元）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138000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报价上限（元）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138000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目内容及需求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：（采购项目技术规格、参数及要求，需要落实的政府采购政策）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根据滤芯更换情况、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净水水质维护检测结果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，按合同约定支付实际产生费用。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服务地点：珠海市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第三人民医院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指定地点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采购内容：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544"/>
        <w:gridCol w:w="999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采购内容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项目预算金额（元）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直饮水滤芯耗材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批</w:t>
            </w:r>
          </w:p>
        </w:tc>
        <w:tc>
          <w:tcPr>
            <w:tcW w:w="3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138000  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直饮水滤芯耗材项目</w:t>
      </w: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清单</w:t>
      </w:r>
    </w:p>
    <w:tbl>
      <w:tblPr>
        <w:tblStyle w:val="4"/>
        <w:tblW w:w="9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1350"/>
        <w:gridCol w:w="3508"/>
        <w:gridCol w:w="917"/>
        <w:gridCol w:w="1183"/>
        <w:gridCol w:w="868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机器型号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（元/个）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JZY-A1XB2-W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ICC-411CF型炭纤维复合滤芯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饮水机品牌：浩泽牌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ICC-CKF型铜锌颗粒活性炭复合滤芯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ICC-31CFC型颗粒活性炭三合一滤芯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KTF-R-1812-50反渗透膜滤芯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JZY-A1XB-A1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JZY-A1XB-A2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ICC-PCF型聚丙烯（PP）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饮水机品牌：浩泽牌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ICC-41CFC型铜锌活性炭复合滤芯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ICC-CFC型压缩活性炭三合一滤芯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ICC-R-1806-40型反渗透膜滤芯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更换滤芯、消毒及清洗机器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六、服务要求：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1.投标人提供所有设备品牌需厂家有效期授权书（若无视为厂家无需授权）。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设备更换滤芯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正常使用，净水水质达到国家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饮水安全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GB5749-2022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若上述标准已经更新或废止，则按照国家或者行业的最新标准执行）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3.更换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完成后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提供第三方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水质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检测标准如下：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58"/>
        <w:gridCol w:w="486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检验项目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技术要求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检验依据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色度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度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≤5度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GB5749-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生活饮用水卫生标准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标准已经更新或废止，则按照国家或者行业的最新标准执行）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臭和味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无异臭和异味,不得有觉察的臭和味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肉眼可见物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不产生任何肉眼可见的碎片杂物等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浑浊度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NTU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0.5度（NTU）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PH值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高于5.0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溶解性总固体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mg/L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1000 mg/L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菌落总数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CFU/Ml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50 CFU/mL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总大肠菌群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MPN/100mL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每100mL水样不得检出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七、售后服务承诺：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直饮水设备在日常使用过程中接到故障通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知后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分钟内响应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2小时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内到现场，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24小时内完成；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服务网点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总部24小时服务热线；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滤芯更换后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水质达到的标准：符合国家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GB5749-2022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标准已经更新或废止，则按照国家或者行业的最新标准执行）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4.设备滤芯更换：根据日常用水量以及珠海市政自来水水质的情况，一年更换一次滤芯。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5.更换全套滤芯后随机取样，送检合格水质到珠海市质量计量监督检验所进行检测。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6.设备滤芯更换后能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正常使用，无漏水、异响、晃动等情况发生。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维护保养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质保期一年，如在质保期内出现漏水、不制水、不加热等情况，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到场处理。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7.每月对净水水质进行维护检测TDS值，并提供点检表水质数据；每季度安排第三方检测机构对不同机器型号净水水质进行抽查检测，具体抽查检测点由采购方决定。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验收要求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1.供应商应给出项目详细的验收方案，包括验收项目、验收标准，验收实施办法等。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2.国内生产的部件必须有国家有关部门的认证合格证，强制认证产品必须有3C认证。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3.国外生产的部件必须有合法的进货渠道证明及原产地证明。</w:t>
      </w:r>
    </w:p>
    <w:sectPr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A3508"/>
    <w:multiLevelType w:val="multilevel"/>
    <w:tmpl w:val="2D9A35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Y5ODA1NjYwZmRlZGVkYTExYjgwZDExNDJiYTUifQ=="/>
  </w:docVars>
  <w:rsids>
    <w:rsidRoot w:val="7504521E"/>
    <w:rsid w:val="20CD6103"/>
    <w:rsid w:val="30F0291C"/>
    <w:rsid w:val="63E90B8A"/>
    <w:rsid w:val="6B9570E2"/>
    <w:rsid w:val="750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styleId="3">
    <w:name w:val="Body Text"/>
    <w:basedOn w:val="1"/>
    <w:next w:val="1"/>
    <w:uiPriority w:val="0"/>
    <w:pPr>
      <w:spacing w:line="360" w:lineRule="auto"/>
    </w:pPr>
    <w:rPr>
      <w:szCs w:val="20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3</Pages>
  <Words>1126</Words>
  <Characters>1342</Characters>
  <Lines>0</Lines>
  <Paragraphs>0</Paragraphs>
  <TotalTime>23</TotalTime>
  <ScaleCrop>false</ScaleCrop>
  <LinksUpToDate>false</LinksUpToDate>
  <CharactersWithSpaces>1358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2024-07-31T02:51:00Z</dcterms:created>
  <dc:creator>June.</dc:creator>
  <cp:lastModifiedBy>陈洪峰</cp:lastModifiedBy>
  <dcterms:modified xsi:type="dcterms:W3CDTF">2024-07-31T07:29:00Z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2FCC45AA40BF4958B89D01A2C60BDB3F</vt:lpwstr>
  </property>
</Properties>
</file>