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440401-2024-02195</w:t>
      </w:r>
    </w:p>
    <w:p>
      <w:pPr>
        <w:pStyle w:val="null3"/>
        <w:jc w:val="center"/>
        <w:outlineLvl w:val="3"/>
      </w:pPr>
      <w:r>
        <w:rPr>
          <w:sz w:val="24"/>
          <w:b/>
        </w:rPr>
        <w:t>采购项目编号：</w:t>
      </w:r>
      <w:r>
        <w:rPr>
          <w:sz w:val="24"/>
          <w:b/>
        </w:rPr>
        <w:t>ZHZN2024-083</w:t>
      </w:r>
    </w:p>
    <w:p>
      <w:pPr>
        <w:pStyle w:val="null3"/>
        <w:jc w:val="center"/>
        <w:outlineLvl w:val="3"/>
      </w:pPr>
      <w:r>
        <w:rPr>
          <w:sz w:val="24"/>
          <w:b/>
        </w:rPr>
        <w:t>项目名称：</w:t>
      </w:r>
      <w:r>
        <w:rPr>
          <w:sz w:val="24"/>
          <w:b/>
        </w:rPr>
        <w:t>珠海市第三人民医院肝功能剪切波量化超声诊断仪等设备采购项目</w:t>
      </w:r>
    </w:p>
    <w:p>
      <w:pPr>
        <w:pStyle w:val="null3"/>
        <w:jc w:val="center"/>
        <w:outlineLvl w:val="3"/>
      </w:pPr>
      <w:r>
        <w:rPr>
          <w:sz w:val="24"/>
          <w:b/>
        </w:rPr>
        <w:t>采购人：</w:t>
      </w:r>
      <w:r>
        <w:rPr>
          <w:sz w:val="24"/>
          <w:b/>
        </w:rPr>
        <w:t>珠海市第三人民医院</w:t>
      </w:r>
    </w:p>
    <w:p>
      <w:pPr>
        <w:pStyle w:val="null3"/>
        <w:jc w:val="center"/>
        <w:outlineLvl w:val="3"/>
      </w:pPr>
      <w:r>
        <w:rPr>
          <w:sz w:val="24"/>
          <w:b/>
        </w:rPr>
        <w:t>采购代理机构：</w:t>
      </w:r>
      <w:r>
        <w:rPr>
          <w:sz w:val="24"/>
          <w:b/>
        </w:rPr>
        <w:t>珠海正诺工程咨询有限公司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珠海正诺工程咨询有限公司</w:t>
      </w:r>
      <w:r>
        <w:rPr/>
        <w:t>受</w:t>
      </w:r>
      <w:r>
        <w:rPr/>
        <w:t>珠海市第三人民医院</w:t>
      </w:r>
      <w:r>
        <w:rPr/>
        <w:t>的委托，采用</w:t>
      </w:r>
      <w:r>
        <w:rPr/>
        <w:t>公开招标</w:t>
      </w:r>
      <w:r>
        <w:rPr/>
        <w:t>方式组织采购</w:t>
      </w:r>
      <w:r>
        <w:rPr/>
        <w:t>珠海市第三人民医院肝功能剪切波量化超声诊断仪等设备采购项目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珠海市第三人民医院肝功能剪切波量化超声诊断仪等设备采购项目</w:t>
      </w:r>
    </w:p>
    <w:p>
      <w:pPr>
        <w:pStyle w:val="null3"/>
        <w:ind w:firstLine="480"/>
      </w:pPr>
      <w:r>
        <w:rPr/>
        <w:t>采购计划编号：</w:t>
      </w:r>
      <w:r>
        <w:rPr/>
        <w:t>440401-2024-02195</w:t>
      </w:r>
    </w:p>
    <w:p>
      <w:pPr>
        <w:pStyle w:val="null3"/>
        <w:ind w:firstLine="480"/>
      </w:pPr>
      <w:r>
        <w:rPr/>
        <w:t>采购项目编号：</w:t>
      </w:r>
      <w:r>
        <w:rPr/>
        <w:t>ZHZN2024-083</w:t>
      </w:r>
    </w:p>
    <w:p>
      <w:pPr>
        <w:pStyle w:val="null3"/>
        <w:ind w:firstLine="480"/>
      </w:pPr>
      <w:r>
        <w:rPr/>
        <w:t>采购方式：</w:t>
      </w:r>
      <w:r>
        <w:rPr/>
        <w:t>公开招标</w:t>
      </w:r>
    </w:p>
    <w:p>
      <w:pPr>
        <w:pStyle w:val="null3"/>
        <w:ind w:firstLine="480"/>
      </w:pPr>
      <w:r>
        <w:rPr/>
        <w:t>预算金额：</w:t>
      </w:r>
      <w:r>
        <w:rPr/>
        <w:t>850,000.00</w:t>
      </w:r>
      <w:r>
        <w:rPr/>
        <w:t>元</w:t>
      </w:r>
    </w:p>
    <w:p>
      <w:pPr>
        <w:pStyle w:val="null3"/>
        <w:outlineLvl w:val="3"/>
      </w:pPr>
      <w:r>
        <w:rPr>
          <w:sz w:val="24"/>
          <w:b/>
        </w:rPr>
        <w:t>2.项目内容及需求情况（采购项目技术规格、参数及要求）</w:t>
      </w:r>
    </w:p>
    <w:p>
      <w:pPr>
        <w:pStyle w:val="null3"/>
      </w:pPr>
      <w:r>
        <w:rPr/>
        <w:t>采购包1(珠海市第三人民医院肝功能剪切波量化超声诊断仪等设备采购项目):</w:t>
      </w:r>
    </w:p>
    <w:p>
      <w:pPr>
        <w:pStyle w:val="null3"/>
      </w:pPr>
      <w:r>
        <w:rPr/>
        <w:t>采购包预算金额：850,000.00元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医用超声波仪器及设备</w:t>
            </w:r>
          </w:p>
        </w:tc>
        <w:tc>
          <w:tcPr>
            <w:tcW w:type="dxa" w:w="2052"/>
          </w:tcPr>
          <w:p>
            <w:pPr>
              <w:pStyle w:val="null3"/>
            </w:pPr>
            <w:r>
              <w:rPr/>
              <w:t>肝功能剪切波量化超声诊断仪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490,000.00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计算机软件作品</w:t>
            </w:r>
          </w:p>
        </w:tc>
        <w:tc>
          <w:tcPr>
            <w:tcW w:type="dxa" w:w="2052"/>
          </w:tcPr>
          <w:p>
            <w:pPr>
              <w:pStyle w:val="null3"/>
            </w:pPr>
            <w:r>
              <w:rPr/>
              <w:t>糖尿病肝脏病共管管理系统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340,000.00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医用电子生理参数检测仪器设备</w:t>
            </w:r>
          </w:p>
        </w:tc>
        <w:tc>
          <w:tcPr>
            <w:tcW w:type="dxa" w:w="2052"/>
          </w:tcPr>
          <w:p>
            <w:pPr>
              <w:pStyle w:val="null3"/>
            </w:pPr>
            <w:r>
              <w:rPr/>
              <w:t>全自动电子血压计</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其他医疗设备</w:t>
            </w:r>
          </w:p>
        </w:tc>
        <w:tc>
          <w:tcPr>
            <w:tcW w:type="dxa" w:w="2052"/>
          </w:tcPr>
          <w:p>
            <w:pPr>
              <w:pStyle w:val="null3"/>
            </w:pPr>
            <w:r>
              <w:rPr/>
              <w:t>身高体重测量仪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合同履行期限：签订合同后15个日历日内完成所有货物的供货、安装、调试并交付采购人使用并确保设备能正常运行。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2）有依法缴纳税收和社会保障资金的良好记录：投标文件提供《资格条件承诺函》。</w:t>
      </w:r>
    </w:p>
    <w:p>
      <w:pPr>
        <w:pStyle w:val="null3"/>
      </w:pPr>
      <w:r>
        <w:rPr/>
        <w:t>3）具有良好的商业信誉和健全的财务会计制度：投标文件提供《资格条件承诺函》。</w:t>
      </w:r>
    </w:p>
    <w:p>
      <w:pPr>
        <w:pStyle w:val="null3"/>
      </w:pPr>
      <w:r>
        <w:rPr/>
        <w:t>4）履行合同所必需的设备和专业技术能力：投标文件提供《资格条件承诺函》。</w:t>
      </w:r>
    </w:p>
    <w:p>
      <w:pPr>
        <w:pStyle w:val="null3"/>
      </w:pPr>
      <w:r>
        <w:rPr/>
        <w:t>5）参加采购活动前3年内，在经营活动中没有重大违法记录：投标文件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采购包1（珠海市第三人民医院肝功能剪切波量化超声诊断仪等设备采购项目）：</w:t>
      </w:r>
      <w:r>
        <w:rPr/>
        <w:t>本项目整体专门面向中小企业采购，供应商所提供的货物须全部由中小企业生产且使用该中小企业商号或者注册商标，中小企业须为符合采购标的对应行业（工业）划分标准的中小企业（监狱企业、残疾人福利单位视同小型、微型企业）。 注：中小企业以供应商填写的《中小企业声明函》（货物）为判定标准（投标时提交），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采购包1（珠海市第三人民医院肝功能剪切波量化超声诊断仪等设备采购项目）：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提供的标的物属于医疗器械的，必须按规定在投标（响应）文件提供以下许可证书复印件：1）供应商属于所投医疗器械的制造商时，提供《医疗器械生产许可证》（适用第二类、第三类医疗器械）或第一类医疗器械生产备案凭证（适用第一类医疗器械）；2）若供应商不属于所投医疗器械的制造商时，提供《医疗器械经营许可证》（适用第三类医疗器械）或第二类医疗器械经营备案凭证（适用第二类医疗器械）。若供应商提供的标的物为非医疗器械的，则提供声明函（格式自拟）加盖公章。否则视为投标（响应）无效。</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珠海市第三人民医院</w:t>
      </w:r>
    </w:p>
    <w:p>
      <w:pPr>
        <w:pStyle w:val="null3"/>
        <w:ind w:firstLine="480"/>
      </w:pPr>
      <w:r>
        <w:rPr/>
        <w:t xml:space="preserve"> 地址：</w:t>
      </w:r>
      <w:r>
        <w:rPr/>
        <w:t>香洲区和正路166号</w:t>
      </w:r>
    </w:p>
    <w:p>
      <w:pPr>
        <w:pStyle w:val="null3"/>
        <w:ind w:firstLine="480"/>
      </w:pPr>
      <w:r>
        <w:rPr/>
        <w:t xml:space="preserve"> 联系方式：</w:t>
      </w:r>
      <w:r>
        <w:rPr/>
        <w:t>0756-2124630</w:t>
      </w:r>
    </w:p>
    <w:p>
      <w:pPr>
        <w:pStyle w:val="null3"/>
        <w:outlineLvl w:val="3"/>
      </w:pPr>
      <w:r>
        <w:rPr>
          <w:sz w:val="24"/>
          <w:b/>
        </w:rPr>
        <w:t xml:space="preserve"> 2.采购代理机构信息</w:t>
      </w:r>
    </w:p>
    <w:p>
      <w:pPr>
        <w:pStyle w:val="null3"/>
        <w:ind w:firstLine="480"/>
      </w:pPr>
      <w:r>
        <w:rPr/>
        <w:t xml:space="preserve"> 名称：</w:t>
      </w:r>
      <w:r>
        <w:rPr/>
        <w:t>珠海正诺工程咨询有限公司</w:t>
      </w:r>
    </w:p>
    <w:p>
      <w:pPr>
        <w:pStyle w:val="null3"/>
        <w:ind w:firstLine="480"/>
      </w:pPr>
      <w:r>
        <w:rPr/>
        <w:t xml:space="preserve"> 地址：</w:t>
      </w:r>
      <w:r>
        <w:rPr/>
        <w:t>珠海市香洲区兴国街4号中立信大厦902</w:t>
      </w:r>
    </w:p>
    <w:p>
      <w:pPr>
        <w:pStyle w:val="null3"/>
        <w:ind w:firstLine="480"/>
      </w:pPr>
      <w:r>
        <w:rPr/>
        <w:t xml:space="preserve"> 联系方式：</w:t>
      </w:r>
      <w:r>
        <w:rPr/>
        <w:t>0756-2897761</w:t>
      </w:r>
    </w:p>
    <w:p>
      <w:pPr>
        <w:pStyle w:val="null3"/>
        <w:outlineLvl w:val="3"/>
      </w:pPr>
      <w:r>
        <w:rPr>
          <w:sz w:val="24"/>
          <w:b/>
        </w:rPr>
        <w:t xml:space="preserve"> 3.项目联系方式</w:t>
      </w:r>
    </w:p>
    <w:p>
      <w:pPr>
        <w:pStyle w:val="null3"/>
        <w:ind w:firstLine="480"/>
      </w:pPr>
      <w:r>
        <w:rPr/>
        <w:t xml:space="preserve"> 项目联系人：</w:t>
      </w:r>
      <w:r>
        <w:rPr/>
        <w:t>冯珊珊</w:t>
      </w:r>
    </w:p>
    <w:p>
      <w:pPr>
        <w:pStyle w:val="null3"/>
        <w:ind w:firstLine="480"/>
      </w:pPr>
      <w:r>
        <w:rPr/>
        <w:t xml:space="preserve"> 电话：</w:t>
      </w:r>
      <w:r>
        <w:rPr/>
        <w:t>0756-2897761</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珠海正诺工程咨询有限公司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1.主要商务要求响应要求：</w:t>
      </w:r>
    </w:p>
    <w:p>
      <w:pPr>
        <w:pStyle w:val="null3"/>
        <w:jc w:val="both"/>
      </w:pPr>
      <w:r>
        <w:rPr>
          <w:sz w:val="21"/>
        </w:rPr>
        <w:t>（</w:t>
      </w:r>
      <w:r>
        <w:rPr>
          <w:sz w:val="21"/>
        </w:rPr>
        <w:t>1）本项目“主要商务要求”均为实质性条款，投标（响应）供应商须对本项目的“主要商务要求”进行整体响应，若有任何一条负偏离或不满足则导致投标（响应）无效。</w:t>
      </w:r>
    </w:p>
    <w:p>
      <w:pPr>
        <w:pStyle w:val="null3"/>
        <w:jc w:val="both"/>
      </w:pPr>
      <w:r>
        <w:rPr>
          <w:sz w:val="21"/>
        </w:rPr>
        <w:t>（</w:t>
      </w:r>
      <w:r>
        <w:rPr>
          <w:sz w:val="21"/>
        </w:rPr>
        <w:t>2）对于“主要商务要求”中条款响应，投标（响应）文件中须提供《商务条件响应表》并加盖投标（响应）供应商公章，如果“采购需求”中要求提供证明材料的，还应提供相应证明材料，否则视为不满足采购文件要求。</w:t>
      </w:r>
    </w:p>
    <w:p>
      <w:pPr>
        <w:pStyle w:val="null3"/>
        <w:jc w:val="both"/>
      </w:pPr>
      <w:r>
        <w:rPr>
          <w:sz w:val="21"/>
        </w:rPr>
        <w:t>（</w:t>
      </w:r>
      <w:r>
        <w:rPr>
          <w:sz w:val="21"/>
        </w:rPr>
        <w:t>3）投标（响应）供应商没有在投标文件中注明偏离（文字说明或在响应表注明）的参数、配置、条款视为被投标（响应）供应商完全接受。</w:t>
      </w:r>
    </w:p>
    <w:p>
      <w:pPr>
        <w:pStyle w:val="null3"/>
        <w:jc w:val="both"/>
      </w:pPr>
      <w:r>
        <w:rPr>
          <w:sz w:val="21"/>
        </w:rPr>
        <w:t>2.技术（参数）要求响应要求：</w:t>
      </w:r>
    </w:p>
    <w:p>
      <w:pPr>
        <w:pStyle w:val="null3"/>
        <w:jc w:val="both"/>
      </w:pPr>
      <w:r>
        <w:rPr>
          <w:sz w:val="21"/>
        </w:rPr>
        <w:t>（</w:t>
      </w:r>
      <w:r>
        <w:rPr>
          <w:sz w:val="21"/>
        </w:rPr>
        <w:t>1）投标（响应）供应商应对“技术（参数）要求”中的“★”条款逐条进行响应，若有一项带“★”的条款未响应或不满足，将视为非实质性响应采购文件要求，导致投标（响应）无效。</w:t>
      </w:r>
    </w:p>
    <w:p>
      <w:pPr>
        <w:pStyle w:val="null3"/>
        <w:jc w:val="both"/>
      </w:pPr>
      <w:r>
        <w:rPr>
          <w:sz w:val="21"/>
        </w:rPr>
        <w:t>（</w:t>
      </w:r>
      <w:r>
        <w:rPr>
          <w:sz w:val="21"/>
        </w:rPr>
        <w:t>2）投标（响应）供应商应对“技术（参数）要求”中的“▲”条款逐条进行响应，应尽可能全部满足，若有部分“▲”条款未响应或不满足则会被扣分，但不会导致投标（响应）无效。</w:t>
      </w:r>
    </w:p>
    <w:p>
      <w:pPr>
        <w:pStyle w:val="null3"/>
        <w:jc w:val="both"/>
      </w:pPr>
      <w:r>
        <w:rPr>
          <w:sz w:val="21"/>
        </w:rPr>
        <w:t>（</w:t>
      </w:r>
      <w:r>
        <w:rPr>
          <w:sz w:val="21"/>
        </w:rPr>
        <w:t>3）投标（响应）供应商应对“技术（参数）要求”中的非“★、▲”一般条款逐条进行响应，应尽可能全部满足，若有部分</w:t>
      </w:r>
      <w:r>
        <w:rPr>
          <w:sz w:val="21"/>
        </w:rPr>
        <w:t>非</w:t>
      </w:r>
      <w:r>
        <w:rPr>
          <w:sz w:val="21"/>
        </w:rPr>
        <w:t>“★、▲”一般条款未响应或不满足则会被扣分，但不会导致投标（响应）无效。</w:t>
      </w:r>
    </w:p>
    <w:p>
      <w:pPr>
        <w:pStyle w:val="null3"/>
        <w:jc w:val="both"/>
      </w:pPr>
      <w:r>
        <w:rPr>
          <w:sz w:val="21"/>
        </w:rPr>
        <w:t>（</w:t>
      </w:r>
      <w:r>
        <w:rPr>
          <w:sz w:val="21"/>
        </w:rPr>
        <w:t>4）对于“技术（参数）要求”中条款响应，投标（响应）文件中须提供“采购需求”中所需资料或标的物生产厂家对外公开发行的彩页或白皮书或第三方检测报告或生产厂家盖章的技术资料证明函作为响应依据，否则视作不满足要求，响应依据按先后顺序优先适用。（响应依据均应使用中文，若使用另一种语言，内容应翻译成中文，在解释投标（响应）文件时以中文文本为准）</w:t>
      </w:r>
    </w:p>
    <w:p>
      <w:pPr>
        <w:pStyle w:val="null3"/>
        <w:jc w:val="both"/>
      </w:pPr>
      <w:r>
        <w:rPr>
          <w:sz w:val="21"/>
        </w:rPr>
        <w:t>（</w:t>
      </w:r>
      <w:r>
        <w:rPr>
          <w:sz w:val="21"/>
        </w:rPr>
        <w:t>5）投标（响应）供应商须对“技术（参数）要求”响应依据的真实性承担法律责任。</w:t>
      </w:r>
    </w:p>
    <w:p>
      <w:pPr>
        <w:pStyle w:val="null3"/>
        <w:jc w:val="both"/>
      </w:pPr>
      <w:r>
        <w:rPr>
          <w:sz w:val="21"/>
        </w:rPr>
        <w:t>（</w:t>
      </w:r>
      <w:r>
        <w:rPr>
          <w:sz w:val="21"/>
        </w:rPr>
        <w:t>6）投标（响应）供应商应对用户需求书中的设备性能和技术指标在响应详细内容中列出具体数值或明确承诺。如果投标（响应）供应商只注明“正偏离”或“无偏离”，将被视为“负偏离”，从而可能导致严重影响评标结果。</w:t>
      </w:r>
    </w:p>
    <w:p>
      <w:pPr>
        <w:pStyle w:val="null3"/>
        <w:jc w:val="both"/>
      </w:pPr>
      <w:r>
        <w:rPr>
          <w:sz w:val="21"/>
        </w:rPr>
        <w:t>（</w:t>
      </w:r>
      <w:r>
        <w:rPr>
          <w:sz w:val="21"/>
        </w:rPr>
        <w:t>7）投标（响应）供应商没有在投标文件中注明偏离（文字说明或在响应表注明）的参数、配置、条款视为被投标（响应）供应商完全接受。</w:t>
      </w:r>
    </w:p>
    <w:p>
      <w:pPr>
        <w:pStyle w:val="null3"/>
        <w:jc w:val="both"/>
      </w:pPr>
      <w:r>
        <w:rPr>
          <w:sz w:val="21"/>
        </w:rPr>
        <w:t>3.报价要求：</w:t>
      </w:r>
    </w:p>
    <w:p>
      <w:pPr>
        <w:pStyle w:val="null3"/>
        <w:jc w:val="both"/>
      </w:pPr>
      <w:r>
        <w:rPr>
          <w:sz w:val="21"/>
        </w:rPr>
        <w:t>（</w:t>
      </w:r>
      <w:r>
        <w:rPr>
          <w:sz w:val="21"/>
        </w:rPr>
        <w:t>1）投标（响应）供应商应对所有采购标的物进行报价，不允许只对部分采购标的物进行报价，否则按投标（响应）无效处理。</w:t>
      </w:r>
    </w:p>
    <w:p>
      <w:pPr>
        <w:pStyle w:val="null3"/>
        <w:jc w:val="both"/>
      </w:pPr>
      <w:r>
        <w:rPr>
          <w:sz w:val="21"/>
        </w:rPr>
        <w:t>（</w:t>
      </w:r>
      <w:r>
        <w:rPr>
          <w:sz w:val="21"/>
        </w:rPr>
        <w:t>2）投标（响应）供应商递交的报价不得超出采购文件中规定的最高限价，否则按投标（响应）无效处理。最高投标限价要求如下：</w:t>
      </w:r>
    </w:p>
    <w:p>
      <w:pPr>
        <w:pStyle w:val="null3"/>
        <w:ind w:firstLine="210"/>
        <w:jc w:val="both"/>
      </w:pPr>
      <w:r>
        <w:rPr>
          <w:sz w:val="21"/>
        </w:rPr>
        <w:t>1）总价最高报价上限：</w:t>
      </w:r>
      <w:r>
        <w:rPr/>
        <w:t>85</w:t>
      </w:r>
      <w:r>
        <w:rPr/>
        <w:t>0,000.00</w:t>
      </w:r>
      <w:r>
        <w:rPr>
          <w:sz w:val="21"/>
        </w:rPr>
        <w:t>元</w:t>
      </w:r>
    </w:p>
    <w:p>
      <w:pPr>
        <w:pStyle w:val="null3"/>
        <w:ind w:firstLine="210"/>
        <w:jc w:val="both"/>
      </w:pPr>
      <w:r>
        <w:rPr>
          <w:sz w:val="21"/>
        </w:rPr>
        <w:t>2）分项总价最高报价上限如下：</w:t>
      </w:r>
    </w:p>
    <w:tbl>
      <w:tblPr>
        <w:tblW w:w="0" w:type="auto"/>
        <w:tblBorders>
          <w:top w:val="none" w:color="000000" w:sz="4"/>
          <w:left w:val="none" w:color="000000" w:sz="4"/>
          <w:bottom w:val="none" w:color="000000" w:sz="4"/>
          <w:right w:val="none" w:color="000000" w:sz="4"/>
          <w:insideH w:val="none"/>
          <w:insideV w:val="none"/>
        </w:tblBorders>
      </w:tblPr>
      <w:tblGrid>
        <w:gridCol w:w="867"/>
        <w:gridCol w:w="1999"/>
        <w:gridCol w:w="764"/>
        <w:gridCol w:w="1029"/>
        <w:gridCol w:w="1705"/>
        <w:gridCol w:w="1940"/>
      </w:tblGrid>
      <w:tr>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单价上限（元</w:t>
            </w:r>
            <w:r>
              <w:rPr>
                <w:sz w:val="21"/>
                <w:color w:val="000000"/>
              </w:rPr>
              <w:t>/套）</w:t>
            </w:r>
          </w:p>
        </w:tc>
        <w:tc>
          <w:tcPr>
            <w:tcW w:type="dxa" w:w="1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分项总价最高报价上限（元）</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肝功能剪切波量化超声诊断仪</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490,000.00</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490,000.00</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糖尿病肝脏病共管管理系统</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340,000.00</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340,000.00</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全自动</w:t>
            </w:r>
            <w:r>
              <w:rPr>
                <w:sz w:val="19"/>
              </w:rPr>
              <w:t>电子</w:t>
            </w:r>
            <w:r>
              <w:rPr>
                <w:sz w:val="19"/>
              </w:rPr>
              <w:t>血压计</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10,000.00</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10,000.00</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身高体重测量仪</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10,000.00</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10,000.00</w:t>
            </w:r>
          </w:p>
        </w:tc>
      </w:tr>
      <w:tr>
        <w:tc>
          <w:tcPr>
            <w:tcW w:type="dxa" w:w="465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85</w:t>
            </w:r>
            <w:r>
              <w:rPr>
                <w:sz w:val="19"/>
              </w:rPr>
              <w:t>0,000.00</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85</w:t>
            </w:r>
            <w:r>
              <w:rPr>
                <w:sz w:val="19"/>
              </w:rPr>
              <w:t>0,000.00</w:t>
            </w:r>
          </w:p>
        </w:tc>
      </w:tr>
    </w:tbl>
    <w:p>
      <w:pPr>
        <w:pStyle w:val="null3"/>
        <w:jc w:val="both"/>
      </w:pPr>
      <w:r>
        <w:rPr>
          <w:sz w:val="21"/>
        </w:rPr>
        <w:t>4.合同分包要求：</w:t>
      </w:r>
    </w:p>
    <w:p>
      <w:pPr>
        <w:pStyle w:val="null3"/>
        <w:jc w:val="both"/>
      </w:pPr>
      <w:r>
        <w:rPr>
          <w:sz w:val="21"/>
        </w:rPr>
        <w:t>（</w:t>
      </w:r>
      <w:r>
        <w:rPr>
          <w:sz w:val="21"/>
        </w:rPr>
        <w:t>1）不允许中标供应商转包、分包项目（中标包组的）内容，如发现转包、分包，采购人有权终止合同，所造成的损失由中标供应商负责。</w:t>
      </w:r>
    </w:p>
    <w:p>
      <w:pPr>
        <w:pStyle w:val="null3"/>
        <w:jc w:val="both"/>
      </w:pPr>
      <w:r>
        <w:rPr>
          <w:sz w:val="21"/>
        </w:rPr>
        <w:t>5.落实政策：</w:t>
      </w:r>
    </w:p>
    <w:p>
      <w:pPr>
        <w:pStyle w:val="null3"/>
        <w:jc w:val="both"/>
      </w:pPr>
      <w:r>
        <w:rPr>
          <w:sz w:val="21"/>
        </w:rPr>
        <w:t>（</w:t>
      </w:r>
      <w:r>
        <w:rPr>
          <w:sz w:val="21"/>
        </w:rPr>
        <w:t>1）《政府采购促进中小企业发展管理办法》（财库〔2020〕46号）；</w:t>
      </w:r>
    </w:p>
    <w:p>
      <w:pPr>
        <w:pStyle w:val="null3"/>
        <w:jc w:val="both"/>
      </w:pPr>
      <w:r>
        <w:rPr>
          <w:sz w:val="21"/>
        </w:rPr>
        <w:t>（</w:t>
      </w:r>
      <w:r>
        <w:rPr>
          <w:sz w:val="21"/>
        </w:rPr>
        <w:t>2）《三部门联合发布关于促进残疾人就业政府采购政策的通知》财库〔2017〕141号；</w:t>
      </w:r>
    </w:p>
    <w:p>
      <w:pPr>
        <w:pStyle w:val="null3"/>
        <w:jc w:val="both"/>
      </w:pPr>
      <w:r>
        <w:rPr>
          <w:sz w:val="21"/>
        </w:rPr>
        <w:t>（</w:t>
      </w:r>
      <w:r>
        <w:rPr>
          <w:sz w:val="21"/>
        </w:rPr>
        <w:t>3）《关于政府采购支持监狱企业发展有关问题的通知》财库[2014]68号；</w:t>
      </w:r>
    </w:p>
    <w:p>
      <w:pPr>
        <w:pStyle w:val="null3"/>
        <w:jc w:val="both"/>
      </w:pPr>
      <w:r>
        <w:rPr>
          <w:sz w:val="21"/>
        </w:rPr>
        <w:t>（</w:t>
      </w:r>
      <w:r>
        <w:rPr>
          <w:sz w:val="21"/>
        </w:rPr>
        <w:t>4）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jc w:val="both"/>
      </w:pPr>
      <w:r>
        <w:rPr>
          <w:sz w:val="21"/>
        </w:rPr>
        <w:t>（</w:t>
      </w:r>
      <w:r>
        <w:rPr>
          <w:sz w:val="21"/>
        </w:rPr>
        <w:t>5）《关于环境标志产品政府采购实施的意见》（财库〔2006〕90号），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p>
    <w:p>
      <w:pPr>
        <w:pStyle w:val="null3"/>
        <w:jc w:val="both"/>
      </w:pPr>
      <w:r>
        <w:rPr>
          <w:sz w:val="21"/>
        </w:rPr>
        <w:t>6.项目属性：货物项目</w:t>
      </w:r>
    </w:p>
    <w:p>
      <w:pPr>
        <w:pStyle w:val="null3"/>
        <w:jc w:val="both"/>
      </w:pPr>
      <w:r>
        <w:rPr>
          <w:sz w:val="21"/>
        </w:rPr>
        <w:t>7.采购标的物特殊资质要求：</w:t>
      </w:r>
    </w:p>
    <w:p>
      <w:pPr>
        <w:pStyle w:val="null3"/>
        <w:jc w:val="both"/>
      </w:pPr>
      <w:r>
        <w:rPr>
          <w:sz w:val="21"/>
        </w:rPr>
        <w:t>（</w:t>
      </w:r>
      <w:r>
        <w:rPr>
          <w:sz w:val="21"/>
        </w:rPr>
        <w:t>1）凡列入《中华人民共和国实施强制性产品认证的产品目录》的产品在验收时必须出具CCC认证证书复印件。</w:t>
      </w:r>
    </w:p>
    <w:p>
      <w:pPr>
        <w:pStyle w:val="null3"/>
        <w:jc w:val="both"/>
      </w:pPr>
      <w:r>
        <w:rPr>
          <w:sz w:val="21"/>
        </w:rPr>
        <w:t>（</w:t>
      </w:r>
      <w:r>
        <w:rPr>
          <w:sz w:val="21"/>
        </w:rPr>
        <w:t>2）涉及到软件产品的，必须采购和使用正版软件，项目中涉及计算机办公产品的，必须预装正版操作系统软件。</w:t>
      </w:r>
    </w:p>
    <w:p>
      <w:pPr>
        <w:pStyle w:val="null3"/>
      </w:pPr>
      <w:r>
        <w:rPr/>
        <w:t>采购包1（珠海市第三人民医院肝功能剪切波量化超声诊断仪等设备采购项目）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签订合同后15个日历日内完成所有货物的供货、安装、调试并交付采购人使用并确保设备能正常运行。</w:t>
            </w:r>
          </w:p>
        </w:tc>
      </w:tr>
      <w:tr>
        <w:tc>
          <w:tcPr>
            <w:tcW w:type="dxa" w:w="4153"/>
          </w:tcPr>
          <w:p>
            <w:pPr>
              <w:pStyle w:val="null3"/>
            </w:pPr>
            <w:r>
              <w:rPr/>
              <w:t>标的提供的地点</w:t>
            </w:r>
          </w:p>
        </w:tc>
        <w:tc>
          <w:tcPr>
            <w:tcW w:type="dxa" w:w="4153"/>
          </w:tcPr>
          <w:p>
            <w:pPr>
              <w:pStyle w:val="null3"/>
            </w:pPr>
            <w:r>
              <w:rPr/>
              <w:t>珠海市香洲区南屏镇和正路166号珠海市第三人民医院（主院区）。</w:t>
            </w:r>
          </w:p>
        </w:tc>
      </w:tr>
      <w:tr>
        <w:tc>
          <w:tcPr>
            <w:tcW w:type="dxa" w:w="4153"/>
          </w:tcPr>
          <w:p>
            <w:pPr>
              <w:pStyle w:val="null3"/>
            </w:pPr>
            <w:r>
              <w:rPr/>
              <w:t>付款方式</w:t>
            </w:r>
          </w:p>
        </w:tc>
        <w:tc>
          <w:tcPr>
            <w:tcW w:type="dxa" w:w="4153"/>
          </w:tcPr>
          <w:p>
            <w:pPr>
              <w:pStyle w:val="null3"/>
            </w:pPr>
            <w:r>
              <w:rPr/>
              <w:t>1期：支付比例30%,合同签订后，10个工作日内支付合同总价款的30%的预付款，中标人需提供等额的预付款保函，若中标人未能提供预付款保函的，则等中标人按合同产品清单把相关的产品送到采购人指定的交货地点经采购人确认后（此阶段采购人仅对数量进行确认，不等同于采购人对货物质量等确认验收合格）支付合同总额的30%。</w:t>
            </w:r>
          </w:p>
          <w:p>
            <w:pPr>
              <w:pStyle w:val="null3"/>
            </w:pPr>
            <w:r>
              <w:rPr/>
              <w:t>2期：支付比例70%,验收合格后，自中标人提供发票之日起10个工作日内一次性支付合同总价款的70%。以上款项均为无息支付。中标人应当在采购人支付每一笔款项前交付按采购人要求开具的合法有效、等额发票，否则采购人有权拒绝支付且不承担违约责任；但中标人仍应按本合同约定按时按质交付货物。</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中标人应当在货物运至采购人指定地点并安装完毕交付给采购人连续正常使用30个日历日后通知采购人进行验收；采购人应当在收到通知后7个日历日内进行验收，验收合格的，出具相关证明；验收不合格的，中标人应当无条件进行换退或调整至达到本合同约定的验收标准。 （2）货物为原制造商制造的全新产品，整机无污染，无侵权行为、表面无划损、无任何缺陷隐患、无任何权利瑕疵以及质量瑕疵，在中国境内可依常规安全合法使用。 （3）交付验收标准依次序对照适用标准为：①符合中华人民共和国国家安全质量标准、环保标准以及行业标准；②符合招标文件和响应承诺中采购人认可的合理最佳配置、参数及各项要求；③货物来源国官方标准。 （4）货物为原厂商未启封全新包装，具备出厂合格证，与货物同时交付给采购人并可追索查阅。 （5）中标人提供的货物须符合国家、地方、行业相关规范、标准及技术要求，还应符合产品说明书所列标准和具备相应功能。若相关规范、标准及技术要求相互冲突，按较严格且采购人认可的标准执行。若有封存样板的，按样板验收。中标人在送货时应同时提供货物所有随附齐全单证和资料（包括但不限于出厂合格证、设备的用户手册、保修手册、有关单证资料及配备件、随机工具等，使用操作及安全须知等重要资料应附有中文说明），否则，视同中标人未按要求交货，采购人有权拒绝接收相应货物，一切责任由中标人自行承担。 （6）国产产品出厂日期距合同签订日期须在六个月内，否则采购人有权拒收并责令中标人按要求进行更换，中标人承担进行更换的所有费用，未按时更换产生的一切责任由中标人承担，若中标人经采购人催告后在45个日历日内仍未更换设备，采购人有权解除合同并要求中标人承担违约责任。 （7）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8）一切不符合验收标准或已损坏之产品，采购人均有权拒收，中标人须按采购人指示将未通过验收的产品运离施工现场，该类产品的损毁、灭失风险、费用均由中标人承担。如中标人不按采购人指示将前述产品运离现场，或经书面告知后仍不运离的，采购人有权自行对其进行清理，该类产品的毁损、灭失风险及由此产生的搬运费用等均由中标人承担，工期不顺延。 （9）根据《中华人民共和国进口计量器具监督管理办法》，《中华人民共和国强制检定的工作计量器具检定管理办法》，《国家计量检定规程管理办法》，如属计量检定设备，中标人需提供计量检定机构出具的有效校准证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售后服务，（1）质保期自货物经采购人最终验收合格之日（以采购人出具的验收报告载明的日期为准）起算，质保期内中标人对所供货物实行包修、包换、包退、包维护保养。如设备在1个月内同一部件出现两次同一故障无论是否修复好，中标人均应按采购人要求负责免费更换整机或功能模块。如设备在3个月内出现重大故障，采购人认为可能严重影响设备后续的正常及持续有效运行的，中标人需无条件更换一台新设备，更换后的设备应重新计算质保期，并且因此而产生的所有费用由中标人承担。 （2）质保期内，如设备或零部件因非采购人的人为因素出现故障而造成停用超过10个日历日时，则质保期相应顺延。如停用时间累计超过60个日历日则质保期重新计算。 （3）对采购人的服务通知，中标人必须在接到采购人通知后1小时内响应，36小时内到达现场，48小时内处理完毕。若在48小时内仍未能有效解决，中标人须免费提供同.档次的设备予采购人临时使用。如中标人未在本合同要求时间内提供保修服务的，每发生一次，应按合同总金额5%的标准向采购人支付违约金，且采购人有权自行或聘请第三方进行维修，相关费用及风险由中标人承担，其后中标人仍需承担保修义务。对于医院运行影响较大的设备急需维修的，中标人应立刻安排维保人员在12小时内到场维修。 （4）质保期外中标人提供终身维修服务，如采购人指定中标人继续进行维保，中标人应提供相应的维保服务，并仅向采购人收取所需更换配件的费用（中标人提供配件价格明细表，配件费按厂家官方标准执行，不得高于备案价），除此之外中标人不额外收取其他费用（包括但不限于人工、配件的包装运输费、差旅费、咨询费、技术调试等费用），中标人保证在设备正常使用年限内及时向采购人供应备品配件，确保不因备品配件的缺失导致设备无法正常运行。 （5）中标人负责设备所有软件终身升级，采购人不另外支付软件升级费用。 （6）培训： ①设备调试后，需对采购人的使用人员和维护人员进行现场培训，保证使用人员能够正确并熟练操作和使用设备的各种功能，后期能根据采购人的需求提供设备操作和维护的培训。 ②中标人应当根据产品的性能，安排相应的技术人员开展培训。 ③具体培训时间与培训地点以采购人实际需求为准，中标人应当无条件响应。 ④主要培训内容：中标人应当就产品的基本结构、主要部件的构造及处理、日常使用操作、保养与管理、常见故障的排除、紧急情况的处理等内容开展培训。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肝功能剪切波量化超声诊断仪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490,000.00</w:t>
            </w:r>
          </w:p>
        </w:tc>
        <w:tc>
          <w:tcPr>
            <w:tcW w:type="dxa" w:w="831"/>
          </w:tcPr>
          <w:p>
            <w:pPr>
              <w:pStyle w:val="null3"/>
              <w:jc w:val="right"/>
            </w:pPr>
            <w:r>
              <w:rPr/>
              <w:t>490,000.00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计算机软件作品</w:t>
            </w:r>
          </w:p>
        </w:tc>
        <w:tc>
          <w:tcPr>
            <w:tcW w:type="dxa" w:w="831"/>
          </w:tcPr>
          <w:p>
            <w:pPr>
              <w:pStyle w:val="null3"/>
              <w:jc w:val="left"/>
            </w:pPr>
            <w:r>
              <w:rPr/>
              <w:t>糖尿病肝脏病共管管理系统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340,000.00</w:t>
            </w:r>
          </w:p>
        </w:tc>
        <w:tc>
          <w:tcPr>
            <w:tcW w:type="dxa" w:w="831"/>
          </w:tcPr>
          <w:p>
            <w:pPr>
              <w:pStyle w:val="null3"/>
              <w:jc w:val="right"/>
            </w:pPr>
            <w:r>
              <w:rPr/>
              <w:t>340,000.00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全自动电子血压计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其他医疗设备</w:t>
            </w:r>
          </w:p>
        </w:tc>
        <w:tc>
          <w:tcPr>
            <w:tcW w:type="dxa" w:w="831"/>
          </w:tcPr>
          <w:p>
            <w:pPr>
              <w:pStyle w:val="null3"/>
              <w:jc w:val="left"/>
            </w:pPr>
            <w:r>
              <w:rPr/>
              <w:t>身高体重测量仪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肝功能剪切波量化超声诊断仪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1.提供所投产品的《中华人民共和国医疗器械注册证》</w:t>
            </w:r>
          </w:p>
        </w:tc>
      </w:tr>
      <w:tr>
        <w:tc>
          <w:tcPr>
            <w:tcW w:type="dxa" w:w="2076"/>
          </w:tcPr>
          <w:p/>
        </w:tc>
        <w:tc>
          <w:tcPr>
            <w:tcW w:type="dxa" w:w="415"/>
          </w:tcPr>
          <w:p>
            <w:pPr>
              <w:pStyle w:val="null3"/>
            </w:pPr>
            <w:r>
              <w:rPr/>
              <w:t>2</w:t>
            </w:r>
          </w:p>
        </w:tc>
        <w:tc>
          <w:tcPr>
            <w:tcW w:type="dxa" w:w="5814"/>
          </w:tcPr>
          <w:p>
            <w:pPr>
              <w:pStyle w:val="null3"/>
            </w:pPr>
            <w:r>
              <w:rPr/>
              <w:t>2.用途：用于监测和评估慢性肝病的量化，评估肝脏纤维化程度，肝硬化并发症的预测，评估肝脏脂肪变程度。</w:t>
            </w:r>
          </w:p>
        </w:tc>
      </w:tr>
      <w:tr>
        <w:tc>
          <w:tcPr>
            <w:tcW w:type="dxa" w:w="2076"/>
          </w:tcPr>
          <w:p/>
        </w:tc>
        <w:tc>
          <w:tcPr>
            <w:tcW w:type="dxa" w:w="415"/>
          </w:tcPr>
          <w:p>
            <w:pPr>
              <w:pStyle w:val="null3"/>
            </w:pPr>
            <w:r>
              <w:rPr/>
              <w:t>3</w:t>
            </w:r>
          </w:p>
        </w:tc>
        <w:tc>
          <w:tcPr>
            <w:tcW w:type="dxa" w:w="5814"/>
          </w:tcPr>
          <w:p>
            <w:pPr>
              <w:pStyle w:val="null3"/>
            </w:pPr>
            <w:r>
              <w:rPr/>
              <w:t>3.技术要求：3.1.产品能够提供辅助诊断报告。</w:t>
            </w:r>
          </w:p>
        </w:tc>
      </w:tr>
      <w:tr>
        <w:tc>
          <w:tcPr>
            <w:tcW w:type="dxa" w:w="2076"/>
          </w:tcPr>
          <w:p/>
        </w:tc>
        <w:tc>
          <w:tcPr>
            <w:tcW w:type="dxa" w:w="415"/>
          </w:tcPr>
          <w:p>
            <w:pPr>
              <w:pStyle w:val="null3"/>
            </w:pPr>
            <w:r>
              <w:rPr/>
              <w:t>4</w:t>
            </w:r>
          </w:p>
        </w:tc>
        <w:tc>
          <w:tcPr>
            <w:tcW w:type="dxa" w:w="5814"/>
          </w:tcPr>
          <w:p>
            <w:pPr>
              <w:pStyle w:val="null3"/>
            </w:pPr>
            <w:r>
              <w:rPr/>
              <w:t>3.2.显示屏：≥12英寸</w:t>
            </w:r>
          </w:p>
        </w:tc>
      </w:tr>
      <w:tr>
        <w:tc>
          <w:tcPr>
            <w:tcW w:type="dxa" w:w="2076"/>
          </w:tcPr>
          <w:p/>
        </w:tc>
        <w:tc>
          <w:tcPr>
            <w:tcW w:type="dxa" w:w="415"/>
          </w:tcPr>
          <w:p>
            <w:pPr>
              <w:pStyle w:val="null3"/>
            </w:pPr>
            <w:r>
              <w:rPr/>
              <w:t>5</w:t>
            </w:r>
          </w:p>
        </w:tc>
        <w:tc>
          <w:tcPr>
            <w:tcW w:type="dxa" w:w="5814"/>
          </w:tcPr>
          <w:p>
            <w:pPr>
              <w:pStyle w:val="null3"/>
            </w:pPr>
            <w:r>
              <w:rPr/>
              <w:t>3.2.1.高清晰一体化LCD触摸屏</w:t>
            </w:r>
          </w:p>
        </w:tc>
      </w:tr>
      <w:tr>
        <w:tc>
          <w:tcPr>
            <w:tcW w:type="dxa" w:w="2076"/>
          </w:tcPr>
          <w:p/>
        </w:tc>
        <w:tc>
          <w:tcPr>
            <w:tcW w:type="dxa" w:w="415"/>
          </w:tcPr>
          <w:p>
            <w:pPr>
              <w:pStyle w:val="null3"/>
            </w:pPr>
            <w:r>
              <w:rPr/>
              <w:t>6</w:t>
            </w:r>
          </w:p>
        </w:tc>
        <w:tc>
          <w:tcPr>
            <w:tcW w:type="dxa" w:w="5814"/>
          </w:tcPr>
          <w:p>
            <w:pPr>
              <w:pStyle w:val="null3"/>
            </w:pPr>
            <w:r>
              <w:rPr/>
              <w:t>3.3．可用接口：3.3.1.可兼容RJ45和USB两种接口，接口数量≥2个</w:t>
            </w:r>
          </w:p>
        </w:tc>
      </w:tr>
      <w:tr>
        <w:tc>
          <w:tcPr>
            <w:tcW w:type="dxa" w:w="2076"/>
          </w:tcPr>
          <w:p/>
        </w:tc>
        <w:tc>
          <w:tcPr>
            <w:tcW w:type="dxa" w:w="415"/>
          </w:tcPr>
          <w:p>
            <w:pPr>
              <w:pStyle w:val="null3"/>
            </w:pPr>
            <w:r>
              <w:rPr/>
              <w:t>7</w:t>
            </w:r>
          </w:p>
        </w:tc>
        <w:tc>
          <w:tcPr>
            <w:tcW w:type="dxa" w:w="5814"/>
          </w:tcPr>
          <w:p>
            <w:pPr>
              <w:pStyle w:val="null3"/>
            </w:pPr>
            <w:r>
              <w:rPr/>
              <w:t>3.3.2.可兼容DICOM端口</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3.4.负责与医院现有系统数据接口的对接，并承担对接接口费用。</w:t>
            </w:r>
          </w:p>
        </w:tc>
      </w:tr>
      <w:tr>
        <w:tc>
          <w:tcPr>
            <w:tcW w:type="dxa" w:w="2076"/>
          </w:tcPr>
          <w:p/>
        </w:tc>
        <w:tc>
          <w:tcPr>
            <w:tcW w:type="dxa" w:w="415"/>
          </w:tcPr>
          <w:p>
            <w:pPr>
              <w:pStyle w:val="null3"/>
            </w:pPr>
            <w:r>
              <w:rPr/>
              <w:t>9</w:t>
            </w:r>
          </w:p>
        </w:tc>
        <w:tc>
          <w:tcPr>
            <w:tcW w:type="dxa" w:w="5814"/>
          </w:tcPr>
          <w:p>
            <w:pPr>
              <w:pStyle w:val="null3"/>
            </w:pPr>
            <w:r>
              <w:rPr/>
              <w:t>3.5.主机：便携型主机</w:t>
            </w:r>
          </w:p>
        </w:tc>
      </w:tr>
      <w:tr>
        <w:tc>
          <w:tcPr>
            <w:tcW w:type="dxa" w:w="2076"/>
          </w:tcPr>
          <w:p/>
        </w:tc>
        <w:tc>
          <w:tcPr>
            <w:tcW w:type="dxa" w:w="415"/>
          </w:tcPr>
          <w:p>
            <w:pPr>
              <w:pStyle w:val="null3"/>
            </w:pPr>
            <w:r>
              <w:rPr/>
              <w:t>10</w:t>
            </w:r>
          </w:p>
        </w:tc>
        <w:tc>
          <w:tcPr>
            <w:tcW w:type="dxa" w:w="5814"/>
          </w:tcPr>
          <w:p>
            <w:pPr>
              <w:pStyle w:val="null3"/>
            </w:pPr>
            <w:r>
              <w:rPr/>
              <w:t>3.6.设备硬件配置3.6.1.CPU：≥1.5GHz 4核，RAM≥4GB</w:t>
            </w:r>
          </w:p>
        </w:tc>
      </w:tr>
      <w:tr>
        <w:tc>
          <w:tcPr>
            <w:tcW w:type="dxa" w:w="2076"/>
          </w:tcPr>
          <w:p/>
        </w:tc>
        <w:tc>
          <w:tcPr>
            <w:tcW w:type="dxa" w:w="415"/>
          </w:tcPr>
          <w:p>
            <w:pPr>
              <w:pStyle w:val="null3"/>
            </w:pPr>
            <w:r>
              <w:rPr/>
              <w:t>11</w:t>
            </w:r>
          </w:p>
        </w:tc>
        <w:tc>
          <w:tcPr>
            <w:tcW w:type="dxa" w:w="5814"/>
          </w:tcPr>
          <w:p>
            <w:pPr>
              <w:pStyle w:val="null3"/>
            </w:pPr>
            <w:r>
              <w:rPr/>
              <w:t>3.6.2.存储容量：需固态硬盘，存储数据容量≥128GB</w:t>
            </w:r>
          </w:p>
        </w:tc>
      </w:tr>
      <w:tr>
        <w:tc>
          <w:tcPr>
            <w:tcW w:type="dxa" w:w="2076"/>
          </w:tcPr>
          <w:p/>
        </w:tc>
        <w:tc>
          <w:tcPr>
            <w:tcW w:type="dxa" w:w="415"/>
          </w:tcPr>
          <w:p>
            <w:pPr>
              <w:pStyle w:val="null3"/>
            </w:pPr>
            <w:r>
              <w:rPr/>
              <w:t>12</w:t>
            </w:r>
          </w:p>
        </w:tc>
        <w:tc>
          <w:tcPr>
            <w:tcW w:type="dxa" w:w="5814"/>
          </w:tcPr>
          <w:p>
            <w:pPr>
              <w:pStyle w:val="null3"/>
            </w:pPr>
            <w:r>
              <w:rPr/>
              <w:t>3.7.电池供电可工作时间：≥2小时</w:t>
            </w:r>
          </w:p>
        </w:tc>
      </w:tr>
      <w:tr>
        <w:tc>
          <w:tcPr>
            <w:tcW w:type="dxa" w:w="2076"/>
          </w:tcPr>
          <w:p/>
        </w:tc>
        <w:tc>
          <w:tcPr>
            <w:tcW w:type="dxa" w:w="415"/>
          </w:tcPr>
          <w:p>
            <w:pPr>
              <w:pStyle w:val="null3"/>
            </w:pPr>
            <w:r>
              <w:rPr/>
              <w:t>13</w:t>
            </w:r>
          </w:p>
        </w:tc>
        <w:tc>
          <w:tcPr>
            <w:tcW w:type="dxa" w:w="5814"/>
          </w:tcPr>
          <w:p>
            <w:pPr>
              <w:pStyle w:val="null3"/>
            </w:pPr>
            <w:r>
              <w:rPr/>
              <w:t>3.8.工作原理：3.8.1.有辅助定位。</w:t>
            </w:r>
          </w:p>
        </w:tc>
      </w:tr>
      <w:tr>
        <w:tc>
          <w:tcPr>
            <w:tcW w:type="dxa" w:w="2076"/>
          </w:tcPr>
          <w:p/>
        </w:tc>
        <w:tc>
          <w:tcPr>
            <w:tcW w:type="dxa" w:w="415"/>
          </w:tcPr>
          <w:p>
            <w:pPr>
              <w:pStyle w:val="null3"/>
            </w:pPr>
            <w:r>
              <w:rPr/>
              <w:t>14</w:t>
            </w:r>
          </w:p>
        </w:tc>
        <w:tc>
          <w:tcPr>
            <w:tcW w:type="dxa" w:w="5814"/>
          </w:tcPr>
          <w:p>
            <w:pPr>
              <w:pStyle w:val="null3"/>
            </w:pPr>
            <w:r>
              <w:rPr/>
              <w:t>3.8.1.2.有A模式（实时超声信号振幅）。</w:t>
            </w:r>
          </w:p>
        </w:tc>
      </w:tr>
      <w:tr>
        <w:tc>
          <w:tcPr>
            <w:tcW w:type="dxa" w:w="2076"/>
          </w:tcPr>
          <w:p/>
        </w:tc>
        <w:tc>
          <w:tcPr>
            <w:tcW w:type="dxa" w:w="415"/>
          </w:tcPr>
          <w:p>
            <w:pPr>
              <w:pStyle w:val="null3"/>
            </w:pPr>
            <w:r>
              <w:rPr/>
              <w:t>15</w:t>
            </w:r>
          </w:p>
        </w:tc>
        <w:tc>
          <w:tcPr>
            <w:tcW w:type="dxa" w:w="5814"/>
          </w:tcPr>
          <w:p>
            <w:pPr>
              <w:pStyle w:val="null3"/>
            </w:pPr>
            <w:r>
              <w:rPr/>
              <w:t>3.8.1.3.有弹性图显示：彩色弹性结果图显示测量深度及时间，可评估结果准确性。</w:t>
            </w:r>
          </w:p>
        </w:tc>
      </w:tr>
      <w:tr>
        <w:tc>
          <w:tcPr>
            <w:tcW w:type="dxa" w:w="2076"/>
          </w:tcPr>
          <w:p/>
        </w:tc>
        <w:tc>
          <w:tcPr>
            <w:tcW w:type="dxa" w:w="415"/>
          </w:tcPr>
          <w:p>
            <w:pPr>
              <w:pStyle w:val="null3"/>
            </w:pPr>
            <w:r>
              <w:rPr/>
              <w:t>16</w:t>
            </w:r>
          </w:p>
        </w:tc>
        <w:tc>
          <w:tcPr>
            <w:tcW w:type="dxa" w:w="5814"/>
          </w:tcPr>
          <w:p>
            <w:pPr>
              <w:pStyle w:val="null3"/>
            </w:pPr>
            <w:r>
              <w:rPr/>
              <w:t>3.9．可显示患者信息、硬度值中位数、CAP值中位数、有效测量次数、IQR。</w:t>
            </w:r>
          </w:p>
        </w:tc>
      </w:tr>
      <w:tr>
        <w:tc>
          <w:tcPr>
            <w:tcW w:type="dxa" w:w="2076"/>
          </w:tcPr>
          <w:p/>
        </w:tc>
        <w:tc>
          <w:tcPr>
            <w:tcW w:type="dxa" w:w="415"/>
          </w:tcPr>
          <w:p>
            <w:pPr>
              <w:pStyle w:val="null3"/>
            </w:pPr>
            <w:r>
              <w:rPr/>
              <w:t>17</w:t>
            </w:r>
          </w:p>
        </w:tc>
        <w:tc>
          <w:tcPr>
            <w:tcW w:type="dxa" w:w="5814"/>
          </w:tcPr>
          <w:p>
            <w:pPr>
              <w:pStyle w:val="null3"/>
            </w:pPr>
            <w:r>
              <w:rPr/>
              <w:t>3.10．硬度量程：1.5kPa-65kPa</w:t>
            </w:r>
          </w:p>
        </w:tc>
      </w:tr>
      <w:tr>
        <w:tc>
          <w:tcPr>
            <w:tcW w:type="dxa" w:w="2076"/>
          </w:tcPr>
          <w:p/>
        </w:tc>
        <w:tc>
          <w:tcPr>
            <w:tcW w:type="dxa" w:w="415"/>
          </w:tcPr>
          <w:p>
            <w:pPr>
              <w:pStyle w:val="null3"/>
            </w:pPr>
            <w:r>
              <w:rPr/>
              <w:t>18</w:t>
            </w:r>
          </w:p>
        </w:tc>
        <w:tc>
          <w:tcPr>
            <w:tcW w:type="dxa" w:w="5814"/>
          </w:tcPr>
          <w:p>
            <w:pPr>
              <w:pStyle w:val="null3"/>
            </w:pPr>
            <w:r>
              <w:rPr/>
              <w:t>3.11．CAP值范围包含100dB/m-380dB/m</w:t>
            </w:r>
          </w:p>
        </w:tc>
      </w:tr>
      <w:tr>
        <w:tc>
          <w:tcPr>
            <w:tcW w:type="dxa" w:w="2076"/>
          </w:tcPr>
          <w:p/>
        </w:tc>
        <w:tc>
          <w:tcPr>
            <w:tcW w:type="dxa" w:w="415"/>
          </w:tcPr>
          <w:p>
            <w:pPr>
              <w:pStyle w:val="null3"/>
            </w:pPr>
            <w:r>
              <w:rPr/>
              <w:t>19</w:t>
            </w:r>
          </w:p>
        </w:tc>
        <w:tc>
          <w:tcPr>
            <w:tcW w:type="dxa" w:w="5814"/>
          </w:tcPr>
          <w:p>
            <w:pPr>
              <w:pStyle w:val="null3"/>
            </w:pPr>
            <w:r>
              <w:rPr/>
              <w:t>3.12.工作状态指示：可实时显示探头工作状态。</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3.13.肝脏定位系统：具有肝脏实时自动定位系统，无需更换探头实现定位。</w:t>
            </w:r>
          </w:p>
        </w:tc>
      </w:tr>
      <w:tr>
        <w:tc>
          <w:tcPr>
            <w:tcW w:type="dxa" w:w="2076"/>
          </w:tcPr>
          <w:p/>
        </w:tc>
        <w:tc>
          <w:tcPr>
            <w:tcW w:type="dxa" w:w="415"/>
          </w:tcPr>
          <w:p>
            <w:pPr>
              <w:pStyle w:val="null3"/>
            </w:pPr>
            <w:r>
              <w:rPr/>
              <w:t>21</w:t>
            </w:r>
          </w:p>
        </w:tc>
        <w:tc>
          <w:tcPr>
            <w:tcW w:type="dxa" w:w="5814"/>
          </w:tcPr>
          <w:p>
            <w:pPr>
              <w:pStyle w:val="null3"/>
            </w:pPr>
            <w:r>
              <w:rPr/>
              <w:t>3.14.探头：肝脏自动识别定位与肝脏纤维扫描功能二合一探头。3.14.1.超声换能器：能实时发射并接收超声波。</w:t>
            </w:r>
          </w:p>
        </w:tc>
      </w:tr>
      <w:tr>
        <w:tc>
          <w:tcPr>
            <w:tcW w:type="dxa" w:w="2076"/>
          </w:tcPr>
          <w:p/>
        </w:tc>
        <w:tc>
          <w:tcPr>
            <w:tcW w:type="dxa" w:w="415"/>
          </w:tcPr>
          <w:p>
            <w:pPr>
              <w:pStyle w:val="null3"/>
            </w:pPr>
            <w:r>
              <w:rPr/>
              <w:t>22</w:t>
            </w:r>
          </w:p>
        </w:tc>
        <w:tc>
          <w:tcPr>
            <w:tcW w:type="dxa" w:w="5814"/>
          </w:tcPr>
          <w:p>
            <w:pPr>
              <w:pStyle w:val="null3"/>
            </w:pPr>
            <w:r>
              <w:rPr/>
              <w:t>3.14.2.取样体积：≥3cm</w:t>
            </w:r>
            <w:r>
              <w:rPr/>
              <w:t>3</w:t>
            </w:r>
            <w:r>
              <w:rPr/>
              <w:t>。</w:t>
            </w:r>
          </w:p>
        </w:tc>
      </w:tr>
      <w:tr>
        <w:tc>
          <w:tcPr>
            <w:tcW w:type="dxa" w:w="2076"/>
          </w:tcPr>
          <w:p/>
        </w:tc>
        <w:tc>
          <w:tcPr>
            <w:tcW w:type="dxa" w:w="415"/>
          </w:tcPr>
          <w:p>
            <w:pPr>
              <w:pStyle w:val="null3"/>
            </w:pPr>
            <w:r>
              <w:rPr/>
              <w:t>23</w:t>
            </w:r>
          </w:p>
        </w:tc>
        <w:tc>
          <w:tcPr>
            <w:tcW w:type="dxa" w:w="5814"/>
          </w:tcPr>
          <w:p>
            <w:pPr>
              <w:pStyle w:val="null3"/>
            </w:pPr>
            <w:r>
              <w:rPr/>
              <w:t>3.14.3.标准探头使用人群SCD≥2.5cm。</w:t>
            </w:r>
          </w:p>
        </w:tc>
      </w:tr>
      <w:tr>
        <w:tc>
          <w:tcPr>
            <w:tcW w:type="dxa" w:w="2076"/>
          </w:tcPr>
          <w:p/>
        </w:tc>
        <w:tc>
          <w:tcPr>
            <w:tcW w:type="dxa" w:w="415"/>
          </w:tcPr>
          <w:p>
            <w:pPr>
              <w:pStyle w:val="null3"/>
            </w:pPr>
            <w:r>
              <w:rPr/>
              <w:t>24</w:t>
            </w:r>
          </w:p>
        </w:tc>
        <w:tc>
          <w:tcPr>
            <w:tcW w:type="dxa" w:w="5814"/>
          </w:tcPr>
          <w:p>
            <w:pPr>
              <w:pStyle w:val="null3"/>
            </w:pPr>
            <w:r>
              <w:rPr/>
              <w:t>3.14.4.传感器直径：≤8mm</w:t>
            </w:r>
          </w:p>
        </w:tc>
      </w:tr>
      <w:tr>
        <w:tc>
          <w:tcPr>
            <w:tcW w:type="dxa" w:w="2076"/>
          </w:tcPr>
          <w:p/>
        </w:tc>
        <w:tc>
          <w:tcPr>
            <w:tcW w:type="dxa" w:w="415"/>
          </w:tcPr>
          <w:p>
            <w:pPr>
              <w:pStyle w:val="null3"/>
            </w:pPr>
            <w:r>
              <w:rPr/>
              <w:t>25</w:t>
            </w:r>
          </w:p>
        </w:tc>
        <w:tc>
          <w:tcPr>
            <w:tcW w:type="dxa" w:w="5814"/>
          </w:tcPr>
          <w:p>
            <w:pPr>
              <w:pStyle w:val="null3"/>
            </w:pPr>
            <w:r>
              <w:rPr/>
              <w:t>3.14.5.剪切波频率：恒定50Hz±10%。</w:t>
            </w:r>
          </w:p>
        </w:tc>
      </w:tr>
      <w:tr>
        <w:tc>
          <w:tcPr>
            <w:tcW w:type="dxa" w:w="2076"/>
          </w:tcPr>
          <w:p/>
        </w:tc>
        <w:tc>
          <w:tcPr>
            <w:tcW w:type="dxa" w:w="415"/>
          </w:tcPr>
          <w:p>
            <w:pPr>
              <w:pStyle w:val="null3"/>
            </w:pPr>
            <w:r>
              <w:rPr/>
              <w:t>26</w:t>
            </w:r>
          </w:p>
        </w:tc>
        <w:tc>
          <w:tcPr>
            <w:tcW w:type="dxa" w:w="5814"/>
          </w:tcPr>
          <w:p>
            <w:pPr>
              <w:pStyle w:val="null3"/>
            </w:pPr>
            <w:r>
              <w:rPr/>
              <w:t>3.14.6.剪切波振幅：2mm±10%。</w:t>
            </w:r>
          </w:p>
        </w:tc>
      </w:tr>
      <w:tr>
        <w:tc>
          <w:tcPr>
            <w:tcW w:type="dxa" w:w="2076"/>
          </w:tcPr>
          <w:p/>
        </w:tc>
        <w:tc>
          <w:tcPr>
            <w:tcW w:type="dxa" w:w="415"/>
          </w:tcPr>
          <w:p>
            <w:pPr>
              <w:pStyle w:val="null3"/>
            </w:pPr>
            <w:r>
              <w:rPr/>
              <w:t>27</w:t>
            </w:r>
          </w:p>
        </w:tc>
        <w:tc>
          <w:tcPr>
            <w:tcW w:type="dxa" w:w="5814"/>
          </w:tcPr>
          <w:p>
            <w:pPr>
              <w:pStyle w:val="null3"/>
            </w:pPr>
            <w:r>
              <w:rPr/>
              <w:t>3.14.7.标准型探头测量深度范围：25-60mm(皮下)。</w:t>
            </w:r>
          </w:p>
        </w:tc>
      </w:tr>
      <w:tr>
        <w:tc>
          <w:tcPr>
            <w:tcW w:type="dxa" w:w="2076"/>
          </w:tcPr>
          <w:p/>
        </w:tc>
        <w:tc>
          <w:tcPr>
            <w:tcW w:type="dxa" w:w="415"/>
          </w:tcPr>
          <w:p>
            <w:pPr>
              <w:pStyle w:val="null3"/>
            </w:pPr>
            <w:r>
              <w:rPr/>
              <w:t>28</w:t>
            </w:r>
          </w:p>
        </w:tc>
        <w:tc>
          <w:tcPr>
            <w:tcW w:type="dxa" w:w="5814"/>
          </w:tcPr>
          <w:p>
            <w:pPr>
              <w:pStyle w:val="null3"/>
            </w:pPr>
            <w:r>
              <w:rPr/>
              <w:t>3.14.8.超声波有效跟踪深度范围：20-75㎜。</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3.14.9.检测时无需输入病人身高体重等数据即可真实呈现测量数值。</w:t>
            </w:r>
          </w:p>
        </w:tc>
      </w:tr>
      <w:tr>
        <w:tc>
          <w:tcPr>
            <w:tcW w:type="dxa" w:w="2076"/>
          </w:tcPr>
          <w:p/>
        </w:tc>
        <w:tc>
          <w:tcPr>
            <w:tcW w:type="dxa" w:w="415"/>
          </w:tcPr>
          <w:p>
            <w:pPr>
              <w:pStyle w:val="null3"/>
            </w:pPr>
            <w:r>
              <w:rPr/>
              <w:t>30</w:t>
            </w:r>
          </w:p>
        </w:tc>
        <w:tc>
          <w:tcPr>
            <w:tcW w:type="dxa" w:w="5814"/>
          </w:tcPr>
          <w:p>
            <w:pPr>
              <w:pStyle w:val="null3"/>
            </w:pPr>
            <w:r>
              <w:rPr/>
              <w:t>3.14.10.探头剪切波激发方式：手动。</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3.15.能够导出Excel，PDF等多种格式报告，方便用于研究项目格式需要</w:t>
            </w:r>
          </w:p>
        </w:tc>
      </w:tr>
      <w:tr>
        <w:tc>
          <w:tcPr>
            <w:tcW w:type="dxa" w:w="2076"/>
          </w:tcPr>
          <w:p/>
        </w:tc>
        <w:tc>
          <w:tcPr>
            <w:tcW w:type="dxa" w:w="415"/>
          </w:tcPr>
          <w:p>
            <w:pPr>
              <w:pStyle w:val="null3"/>
            </w:pPr>
            <w:r>
              <w:rPr/>
              <w:t>32</w:t>
            </w:r>
          </w:p>
        </w:tc>
        <w:tc>
          <w:tcPr>
            <w:tcW w:type="dxa" w:w="5814"/>
          </w:tcPr>
          <w:p>
            <w:pPr>
              <w:pStyle w:val="null3"/>
            </w:pPr>
            <w:r>
              <w:rPr/>
              <w:t>4.原厂质保期≥3年。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糖尿病肝脏病共管管理系统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1.具备计算机软件著作权登记证。</w:t>
            </w:r>
          </w:p>
        </w:tc>
      </w:tr>
      <w:tr>
        <w:tc>
          <w:tcPr>
            <w:tcW w:type="dxa" w:w="2076"/>
          </w:tcPr>
          <w:p/>
        </w:tc>
        <w:tc>
          <w:tcPr>
            <w:tcW w:type="dxa" w:w="415"/>
          </w:tcPr>
          <w:p>
            <w:pPr>
              <w:pStyle w:val="null3"/>
            </w:pPr>
            <w:r>
              <w:rPr/>
              <w:t>2</w:t>
            </w:r>
          </w:p>
        </w:tc>
        <w:tc>
          <w:tcPr>
            <w:tcW w:type="dxa" w:w="5814"/>
          </w:tcPr>
          <w:p>
            <w:pPr>
              <w:pStyle w:val="null3"/>
            </w:pPr>
            <w:r>
              <w:rPr/>
              <w:t>2.功能要求：可为患者创建个人电子档案服务：为患者提供电子档案记录功能，包含基础信息录入及显示，患者信息检索等。</w:t>
            </w:r>
          </w:p>
        </w:tc>
      </w:tr>
      <w:tr>
        <w:tc>
          <w:tcPr>
            <w:tcW w:type="dxa" w:w="2076"/>
          </w:tcPr>
          <w:p/>
        </w:tc>
        <w:tc>
          <w:tcPr>
            <w:tcW w:type="dxa" w:w="415"/>
          </w:tcPr>
          <w:p>
            <w:pPr>
              <w:pStyle w:val="null3"/>
            </w:pPr>
            <w:r>
              <w:rPr/>
              <w:t>3</w:t>
            </w:r>
          </w:p>
        </w:tc>
        <w:tc>
          <w:tcPr>
            <w:tcW w:type="dxa" w:w="5814"/>
          </w:tcPr>
          <w:p>
            <w:pPr>
              <w:pStyle w:val="null3"/>
            </w:pPr>
            <w:r>
              <w:rPr/>
              <w:t>3.标准化患者数据建档服务：3.1 可通过输入患者姓名，手机号、身份证号、医保号、医院卡号等进行患者查询并登记；可通过读卡器读取身份证、医保卡、医院卡等进行患者查询并登记。</w:t>
            </w:r>
          </w:p>
        </w:tc>
      </w:tr>
      <w:tr>
        <w:tc>
          <w:tcPr>
            <w:tcW w:type="dxa" w:w="2076"/>
          </w:tcPr>
          <w:p/>
        </w:tc>
        <w:tc>
          <w:tcPr>
            <w:tcW w:type="dxa" w:w="415"/>
          </w:tcPr>
          <w:p>
            <w:pPr>
              <w:pStyle w:val="null3"/>
            </w:pPr>
            <w:r>
              <w:rPr/>
              <w:t>4</w:t>
            </w:r>
          </w:p>
        </w:tc>
        <w:tc>
          <w:tcPr>
            <w:tcW w:type="dxa" w:w="5814"/>
          </w:tcPr>
          <w:p>
            <w:pPr>
              <w:pStyle w:val="null3"/>
            </w:pPr>
            <w:r>
              <w:rPr/>
              <w:t>3.2 患者登记信息可选择性录入：姓名、性别、年龄、手机号、身份证号、医保卡号、门诊号、住院号等信息。</w:t>
            </w:r>
          </w:p>
        </w:tc>
      </w:tr>
      <w:tr>
        <w:tc>
          <w:tcPr>
            <w:tcW w:type="dxa" w:w="2076"/>
          </w:tcPr>
          <w:p/>
        </w:tc>
        <w:tc>
          <w:tcPr>
            <w:tcW w:type="dxa" w:w="415"/>
          </w:tcPr>
          <w:p>
            <w:pPr>
              <w:pStyle w:val="null3"/>
            </w:pPr>
            <w:r>
              <w:rPr/>
              <w:t>5</w:t>
            </w:r>
          </w:p>
        </w:tc>
        <w:tc>
          <w:tcPr>
            <w:tcW w:type="dxa" w:w="5814"/>
          </w:tcPr>
          <w:p>
            <w:pPr>
              <w:pStyle w:val="null3"/>
            </w:pPr>
            <w:r>
              <w:rPr/>
              <w:t>4.患者信息列表显示服务：4.1 显示当日登记患者列表，按患者最新就诊时间进行列表显示。</w:t>
            </w:r>
          </w:p>
        </w:tc>
      </w:tr>
      <w:tr>
        <w:tc>
          <w:tcPr>
            <w:tcW w:type="dxa" w:w="2076"/>
          </w:tcPr>
          <w:p/>
        </w:tc>
        <w:tc>
          <w:tcPr>
            <w:tcW w:type="dxa" w:w="415"/>
          </w:tcPr>
          <w:p>
            <w:pPr>
              <w:pStyle w:val="null3"/>
            </w:pPr>
            <w:r>
              <w:rPr/>
              <w:t>6</w:t>
            </w:r>
          </w:p>
        </w:tc>
        <w:tc>
          <w:tcPr>
            <w:tcW w:type="dxa" w:w="5814"/>
          </w:tcPr>
          <w:p>
            <w:pPr>
              <w:pStyle w:val="null3"/>
            </w:pPr>
            <w:r>
              <w:rPr/>
              <w:t>4.2</w:t>
            </w:r>
            <w:r>
              <w:rPr/>
              <w:t>支持患者唯一编号的条形码打印以及再次就诊时补打。</w:t>
            </w:r>
          </w:p>
        </w:tc>
      </w:tr>
      <w:tr>
        <w:tc>
          <w:tcPr>
            <w:tcW w:type="dxa" w:w="2076"/>
          </w:tcPr>
          <w:p/>
        </w:tc>
        <w:tc>
          <w:tcPr>
            <w:tcW w:type="dxa" w:w="415"/>
          </w:tcPr>
          <w:p>
            <w:pPr>
              <w:pStyle w:val="null3"/>
            </w:pPr>
            <w:r>
              <w:rPr/>
              <w:t>7</w:t>
            </w:r>
          </w:p>
        </w:tc>
        <w:tc>
          <w:tcPr>
            <w:tcW w:type="dxa" w:w="5814"/>
          </w:tcPr>
          <w:p>
            <w:pPr>
              <w:pStyle w:val="null3"/>
            </w:pPr>
            <w:r>
              <w:rPr/>
              <w:t>4.3患者自定义设置展示列功能。</w:t>
            </w:r>
          </w:p>
        </w:tc>
      </w:tr>
      <w:tr>
        <w:tc>
          <w:tcPr>
            <w:tcW w:type="dxa" w:w="2076"/>
          </w:tcPr>
          <w:p/>
        </w:tc>
        <w:tc>
          <w:tcPr>
            <w:tcW w:type="dxa" w:w="415"/>
          </w:tcPr>
          <w:p>
            <w:pPr>
              <w:pStyle w:val="null3"/>
            </w:pPr>
            <w:r>
              <w:rPr/>
              <w:t>8</w:t>
            </w:r>
          </w:p>
        </w:tc>
        <w:tc>
          <w:tcPr>
            <w:tcW w:type="dxa" w:w="5814"/>
          </w:tcPr>
          <w:p>
            <w:pPr>
              <w:pStyle w:val="null3"/>
            </w:pPr>
            <w:r>
              <w:rPr/>
              <w:t>5.患者信息检索服务：5.1患者基本搜索功能：患者编号、姓名、性别、卡号、手机号检索等。</w:t>
            </w:r>
          </w:p>
        </w:tc>
      </w:tr>
      <w:tr>
        <w:tc>
          <w:tcPr>
            <w:tcW w:type="dxa" w:w="2076"/>
          </w:tcPr>
          <w:p/>
        </w:tc>
        <w:tc>
          <w:tcPr>
            <w:tcW w:type="dxa" w:w="415"/>
          </w:tcPr>
          <w:p>
            <w:pPr>
              <w:pStyle w:val="null3"/>
            </w:pPr>
            <w:r>
              <w:rPr/>
              <w:t>9</w:t>
            </w:r>
          </w:p>
        </w:tc>
        <w:tc>
          <w:tcPr>
            <w:tcW w:type="dxa" w:w="5814"/>
          </w:tcPr>
          <w:p>
            <w:pPr>
              <w:pStyle w:val="null3"/>
            </w:pPr>
            <w:r>
              <w:rPr/>
              <w:t>5.2患者高级搜索功能：患者管理方案、加入管理时间范围、最新就诊时间等范围检索。</w:t>
            </w:r>
          </w:p>
        </w:tc>
      </w:tr>
      <w:tr>
        <w:tc>
          <w:tcPr>
            <w:tcW w:type="dxa" w:w="2076"/>
          </w:tcPr>
          <w:p/>
        </w:tc>
        <w:tc>
          <w:tcPr>
            <w:tcW w:type="dxa" w:w="415"/>
          </w:tcPr>
          <w:p>
            <w:pPr>
              <w:pStyle w:val="null3"/>
            </w:pPr>
            <w:r>
              <w:rPr/>
              <w:t>10</w:t>
            </w:r>
          </w:p>
        </w:tc>
        <w:tc>
          <w:tcPr>
            <w:tcW w:type="dxa" w:w="5814"/>
          </w:tcPr>
          <w:p>
            <w:pPr>
              <w:pStyle w:val="null3"/>
            </w:pPr>
            <w:r>
              <w:rPr/>
              <w:t>6.患者档案标准化展示：6.1患者个人基本信息，体征信息，个人病史，实验室检查，辅助检查等标准化编辑和展示。</w:t>
            </w:r>
          </w:p>
        </w:tc>
      </w:tr>
      <w:tr>
        <w:tc>
          <w:tcPr>
            <w:tcW w:type="dxa" w:w="2076"/>
          </w:tcPr>
          <w:p/>
        </w:tc>
        <w:tc>
          <w:tcPr>
            <w:tcW w:type="dxa" w:w="415"/>
          </w:tcPr>
          <w:p>
            <w:pPr>
              <w:pStyle w:val="null3"/>
            </w:pPr>
            <w:r>
              <w:rPr/>
              <w:t>11</w:t>
            </w:r>
          </w:p>
        </w:tc>
        <w:tc>
          <w:tcPr>
            <w:tcW w:type="dxa" w:w="5814"/>
          </w:tcPr>
          <w:p>
            <w:pPr>
              <w:pStyle w:val="null3"/>
            </w:pPr>
            <w:r>
              <w:rPr/>
              <w:t>6.2患者就诊及按就诊时间的全量数据查看。</w:t>
            </w:r>
          </w:p>
        </w:tc>
      </w:tr>
      <w:tr>
        <w:tc>
          <w:tcPr>
            <w:tcW w:type="dxa" w:w="2076"/>
          </w:tcPr>
          <w:p/>
        </w:tc>
        <w:tc>
          <w:tcPr>
            <w:tcW w:type="dxa" w:w="415"/>
          </w:tcPr>
          <w:p>
            <w:pPr>
              <w:pStyle w:val="null3"/>
            </w:pPr>
            <w:r>
              <w:rPr/>
              <w:t>12</w:t>
            </w:r>
          </w:p>
        </w:tc>
        <w:tc>
          <w:tcPr>
            <w:tcW w:type="dxa" w:w="5814"/>
          </w:tcPr>
          <w:p>
            <w:pPr>
              <w:pStyle w:val="null3"/>
            </w:pPr>
            <w:r>
              <w:rPr/>
              <w:t>7.患者基本信息采集服务：7.1通过患者个人证件(身份证，医保卡，就诊卡等)自动识别并录入基本信息。</w:t>
            </w:r>
          </w:p>
        </w:tc>
      </w:tr>
      <w:tr>
        <w:tc>
          <w:tcPr>
            <w:tcW w:type="dxa" w:w="2076"/>
          </w:tcPr>
          <w:p/>
        </w:tc>
        <w:tc>
          <w:tcPr>
            <w:tcW w:type="dxa" w:w="415"/>
          </w:tcPr>
          <w:p>
            <w:pPr>
              <w:pStyle w:val="null3"/>
            </w:pPr>
            <w:r>
              <w:rPr/>
              <w:t>13</w:t>
            </w:r>
          </w:p>
        </w:tc>
        <w:tc>
          <w:tcPr>
            <w:tcW w:type="dxa" w:w="5814"/>
          </w:tcPr>
          <w:p>
            <w:pPr>
              <w:pStyle w:val="null3"/>
            </w:pPr>
            <w:r>
              <w:rPr/>
              <w:t>7.2通过扫描科室二维码，患者自助填写个人信息。</w:t>
            </w:r>
          </w:p>
        </w:tc>
      </w:tr>
      <w:tr>
        <w:tc>
          <w:tcPr>
            <w:tcW w:type="dxa" w:w="2076"/>
          </w:tcPr>
          <w:p/>
        </w:tc>
        <w:tc>
          <w:tcPr>
            <w:tcW w:type="dxa" w:w="415"/>
          </w:tcPr>
          <w:p>
            <w:pPr>
              <w:pStyle w:val="null3"/>
            </w:pPr>
            <w:r>
              <w:rPr/>
              <w:t>14</w:t>
            </w:r>
          </w:p>
        </w:tc>
        <w:tc>
          <w:tcPr>
            <w:tcW w:type="dxa" w:w="5814"/>
          </w:tcPr>
          <w:p>
            <w:pPr>
              <w:pStyle w:val="null3"/>
            </w:pPr>
            <w:r>
              <w:rPr/>
              <w:t>8.体征数据采集服务：8.1可根据项目需求显示或隐藏数据。</w:t>
            </w:r>
          </w:p>
        </w:tc>
      </w:tr>
      <w:tr>
        <w:tc>
          <w:tcPr>
            <w:tcW w:type="dxa" w:w="2076"/>
          </w:tcPr>
          <w:p/>
        </w:tc>
        <w:tc>
          <w:tcPr>
            <w:tcW w:type="dxa" w:w="415"/>
          </w:tcPr>
          <w:p>
            <w:pPr>
              <w:pStyle w:val="null3"/>
            </w:pPr>
            <w:r>
              <w:rPr/>
              <w:t>15</w:t>
            </w:r>
          </w:p>
        </w:tc>
        <w:tc>
          <w:tcPr>
            <w:tcW w:type="dxa" w:w="5814"/>
          </w:tcPr>
          <w:p>
            <w:pPr>
              <w:pStyle w:val="null3"/>
            </w:pPr>
            <w:r>
              <w:rPr/>
              <w:t>8.2支持身高体重信息录入，并自动计算BMI按等级提示；支持12项及以上人体维度信息录入：头围、颈围、腰围、臀围、胸围等；支持血压、血糖、血脂、呼吸频次等信息录入和列表展现。</w:t>
            </w:r>
          </w:p>
        </w:tc>
      </w:tr>
      <w:tr>
        <w:tc>
          <w:tcPr>
            <w:tcW w:type="dxa" w:w="2076"/>
          </w:tcPr>
          <w:p/>
        </w:tc>
        <w:tc>
          <w:tcPr>
            <w:tcW w:type="dxa" w:w="415"/>
          </w:tcPr>
          <w:p>
            <w:pPr>
              <w:pStyle w:val="null3"/>
            </w:pPr>
            <w:r>
              <w:rPr/>
              <w:t>16</w:t>
            </w:r>
          </w:p>
        </w:tc>
        <w:tc>
          <w:tcPr>
            <w:tcW w:type="dxa" w:w="5814"/>
          </w:tcPr>
          <w:p>
            <w:pPr>
              <w:pStyle w:val="null3"/>
            </w:pPr>
            <w:r>
              <w:rPr/>
              <w:t>8.3可通过24小时动态血压设备进行信息同步，可手动录入24小时动态血压数据。</w:t>
            </w:r>
          </w:p>
        </w:tc>
      </w:tr>
      <w:tr>
        <w:tc>
          <w:tcPr>
            <w:tcW w:type="dxa" w:w="2076"/>
          </w:tcPr>
          <w:p/>
        </w:tc>
        <w:tc>
          <w:tcPr>
            <w:tcW w:type="dxa" w:w="415"/>
          </w:tcPr>
          <w:p>
            <w:pPr>
              <w:pStyle w:val="null3"/>
            </w:pPr>
            <w:r>
              <w:rPr/>
              <w:t>17</w:t>
            </w:r>
          </w:p>
        </w:tc>
        <w:tc>
          <w:tcPr>
            <w:tcW w:type="dxa" w:w="5814"/>
          </w:tcPr>
          <w:p>
            <w:pPr>
              <w:pStyle w:val="null3"/>
            </w:pPr>
            <w:r>
              <w:rPr/>
              <w:t>8.4支持辅助检查设备数据采集。如动脉硬化、内脏脂肪、眼底等检测数据。</w:t>
            </w:r>
          </w:p>
        </w:tc>
      </w:tr>
      <w:tr>
        <w:tc>
          <w:tcPr>
            <w:tcW w:type="dxa" w:w="2076"/>
          </w:tcPr>
          <w:p/>
        </w:tc>
        <w:tc>
          <w:tcPr>
            <w:tcW w:type="dxa" w:w="415"/>
          </w:tcPr>
          <w:p>
            <w:pPr>
              <w:pStyle w:val="null3"/>
            </w:pPr>
            <w:r>
              <w:rPr/>
              <w:t>18</w:t>
            </w:r>
          </w:p>
        </w:tc>
        <w:tc>
          <w:tcPr>
            <w:tcW w:type="dxa" w:w="5814"/>
          </w:tcPr>
          <w:p>
            <w:pPr>
              <w:pStyle w:val="null3"/>
            </w:pPr>
            <w:r>
              <w:rPr/>
              <w:t>8.5扫码快速测量，设备数据自动上传及报告打印。</w:t>
            </w:r>
          </w:p>
        </w:tc>
      </w:tr>
      <w:tr>
        <w:tc>
          <w:tcPr>
            <w:tcW w:type="dxa" w:w="2076"/>
          </w:tcPr>
          <w:p/>
        </w:tc>
        <w:tc>
          <w:tcPr>
            <w:tcW w:type="dxa" w:w="415"/>
          </w:tcPr>
          <w:p>
            <w:pPr>
              <w:pStyle w:val="null3"/>
            </w:pPr>
            <w:r>
              <w:rPr/>
              <w:t>19</w:t>
            </w:r>
          </w:p>
        </w:tc>
        <w:tc>
          <w:tcPr>
            <w:tcW w:type="dxa" w:w="5814"/>
          </w:tcPr>
          <w:p>
            <w:pPr>
              <w:pStyle w:val="null3"/>
            </w:pPr>
            <w:r>
              <w:rPr/>
              <w:t>9.院内信息系统数据自动采集服务。9.1提供定时拉取患者数据同步到患者相关信息的服务。</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9.2支持影像及超声的报告结论自动导入以及医院LIS系统数据自动导入。</w:t>
            </w:r>
          </w:p>
        </w:tc>
      </w:tr>
      <w:tr>
        <w:tc>
          <w:tcPr>
            <w:tcW w:type="dxa" w:w="2076"/>
          </w:tcPr>
          <w:p/>
        </w:tc>
        <w:tc>
          <w:tcPr>
            <w:tcW w:type="dxa" w:w="415"/>
          </w:tcPr>
          <w:p>
            <w:pPr>
              <w:pStyle w:val="null3"/>
            </w:pPr>
            <w:r>
              <w:rPr/>
              <w:t>21</w:t>
            </w:r>
          </w:p>
        </w:tc>
        <w:tc>
          <w:tcPr>
            <w:tcW w:type="dxa" w:w="5814"/>
          </w:tcPr>
          <w:p>
            <w:pPr>
              <w:pStyle w:val="null3"/>
            </w:pPr>
            <w:r>
              <w:rPr/>
              <w:t>10.标准数据可回传院内系统。10.1提供标准数据接口，可拉取患者在系统中产生数据。</w:t>
            </w:r>
          </w:p>
        </w:tc>
      </w:tr>
      <w:tr>
        <w:tc>
          <w:tcPr>
            <w:tcW w:type="dxa" w:w="2076"/>
          </w:tcPr>
          <w:p/>
        </w:tc>
        <w:tc>
          <w:tcPr>
            <w:tcW w:type="dxa" w:w="415"/>
          </w:tcPr>
          <w:p>
            <w:pPr>
              <w:pStyle w:val="null3"/>
            </w:pPr>
            <w:r>
              <w:rPr/>
              <w:t>22</w:t>
            </w:r>
          </w:p>
        </w:tc>
        <w:tc>
          <w:tcPr>
            <w:tcW w:type="dxa" w:w="5814"/>
          </w:tcPr>
          <w:p>
            <w:pPr>
              <w:pStyle w:val="null3"/>
            </w:pPr>
            <w:r>
              <w:rPr/>
              <w:t>10.2数据加密及安全保障服务提供接口的鉴权和加密机制，保证接口访问的安全性。</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11.负责与医院HIS、LIS、PACS等现有系统数据接口的对接，并承担对接接口费用。提供终身免费的接口调试及数据采集维护服务。</w:t>
            </w:r>
          </w:p>
        </w:tc>
      </w:tr>
      <w:tr>
        <w:tc>
          <w:tcPr>
            <w:tcW w:type="dxa" w:w="2076"/>
          </w:tcPr>
          <w:p/>
        </w:tc>
        <w:tc>
          <w:tcPr>
            <w:tcW w:type="dxa" w:w="415"/>
          </w:tcPr>
          <w:p>
            <w:pPr>
              <w:pStyle w:val="null3"/>
            </w:pPr>
            <w:r>
              <w:rPr/>
              <w:t>24</w:t>
            </w:r>
          </w:p>
        </w:tc>
        <w:tc>
          <w:tcPr>
            <w:tcW w:type="dxa" w:w="5814"/>
          </w:tcPr>
          <w:p>
            <w:pPr>
              <w:pStyle w:val="null3"/>
            </w:pPr>
            <w:r>
              <w:rPr/>
              <w:t>11.1医院系统接口变更后的匹配，新接口数据的采集、调试及呈现。</w:t>
            </w:r>
          </w:p>
        </w:tc>
      </w:tr>
      <w:tr>
        <w:tc>
          <w:tcPr>
            <w:tcW w:type="dxa" w:w="2076"/>
          </w:tcPr>
          <w:p/>
        </w:tc>
        <w:tc>
          <w:tcPr>
            <w:tcW w:type="dxa" w:w="415"/>
          </w:tcPr>
          <w:p>
            <w:pPr>
              <w:pStyle w:val="null3"/>
            </w:pPr>
            <w:r>
              <w:rPr/>
              <w:t>25</w:t>
            </w:r>
          </w:p>
        </w:tc>
        <w:tc>
          <w:tcPr>
            <w:tcW w:type="dxa" w:w="5814"/>
          </w:tcPr>
          <w:p>
            <w:pPr>
              <w:pStyle w:val="null3"/>
            </w:pPr>
            <w:r>
              <w:rPr/>
              <w:t>11.2提供电子化临床问卷量表的录入和查阅：提供多种类数据采集服务，涵盖基本信息、体征数据、辅助检查设备数据及院内信息系统数据，通过信息技术手段，提供数据加密及安全保障服务。</w:t>
            </w:r>
          </w:p>
        </w:tc>
      </w:tr>
      <w:tr>
        <w:tc>
          <w:tcPr>
            <w:tcW w:type="dxa" w:w="2076"/>
          </w:tcPr>
          <w:p/>
        </w:tc>
        <w:tc>
          <w:tcPr>
            <w:tcW w:type="dxa" w:w="415"/>
          </w:tcPr>
          <w:p>
            <w:pPr>
              <w:pStyle w:val="null3"/>
            </w:pPr>
            <w:r>
              <w:rPr/>
              <w:t>26</w:t>
            </w:r>
          </w:p>
        </w:tc>
        <w:tc>
          <w:tcPr>
            <w:tcW w:type="dxa" w:w="5814"/>
          </w:tcPr>
          <w:p>
            <w:pPr>
              <w:pStyle w:val="null3"/>
            </w:pPr>
            <w:r>
              <w:rPr/>
              <w:t>12.患者数据量表管理服务。12.1支持按大纲查看和填写问卷，必填项目题型未填写不能提交。</w:t>
            </w:r>
          </w:p>
        </w:tc>
      </w:tr>
      <w:tr>
        <w:tc>
          <w:tcPr>
            <w:tcW w:type="dxa" w:w="2076"/>
          </w:tcPr>
          <w:p/>
        </w:tc>
        <w:tc>
          <w:tcPr>
            <w:tcW w:type="dxa" w:w="415"/>
          </w:tcPr>
          <w:p>
            <w:pPr>
              <w:pStyle w:val="null3"/>
            </w:pPr>
            <w:r>
              <w:rPr/>
              <w:t>27</w:t>
            </w:r>
          </w:p>
        </w:tc>
        <w:tc>
          <w:tcPr>
            <w:tcW w:type="dxa" w:w="5814"/>
          </w:tcPr>
          <w:p>
            <w:pPr>
              <w:pStyle w:val="null3"/>
            </w:pPr>
            <w:r>
              <w:rPr/>
              <w:t>12.2随访问卷中支持指定大纲可继承上一次随访时填写的内容（基本信息、病史等信息），具有填写问卷内容自动保持功能。</w:t>
            </w:r>
          </w:p>
        </w:tc>
      </w:tr>
      <w:tr>
        <w:tc>
          <w:tcPr>
            <w:tcW w:type="dxa" w:w="2076"/>
          </w:tcPr>
          <w:p/>
        </w:tc>
        <w:tc>
          <w:tcPr>
            <w:tcW w:type="dxa" w:w="415"/>
          </w:tcPr>
          <w:p>
            <w:pPr>
              <w:pStyle w:val="null3"/>
            </w:pPr>
            <w:r>
              <w:rPr/>
              <w:t>28</w:t>
            </w:r>
          </w:p>
        </w:tc>
        <w:tc>
          <w:tcPr>
            <w:tcW w:type="dxa" w:w="5814"/>
          </w:tcPr>
          <w:p>
            <w:pPr>
              <w:pStyle w:val="null3"/>
            </w:pPr>
            <w:r>
              <w:rPr/>
              <w:t>12.3记录患者的个人病史和家族病史，基本来源于ICD标准库。</w:t>
            </w:r>
          </w:p>
        </w:tc>
      </w:tr>
      <w:tr>
        <w:tc>
          <w:tcPr>
            <w:tcW w:type="dxa" w:w="2076"/>
          </w:tcPr>
          <w:p/>
        </w:tc>
        <w:tc>
          <w:tcPr>
            <w:tcW w:type="dxa" w:w="415"/>
          </w:tcPr>
          <w:p>
            <w:pPr>
              <w:pStyle w:val="null3"/>
            </w:pPr>
            <w:r>
              <w:rPr/>
              <w:t>29</w:t>
            </w:r>
          </w:p>
        </w:tc>
        <w:tc>
          <w:tcPr>
            <w:tcW w:type="dxa" w:w="5814"/>
          </w:tcPr>
          <w:p>
            <w:pPr>
              <w:pStyle w:val="null3"/>
            </w:pPr>
            <w:r>
              <w:rPr/>
              <w:t>12.4规范化收集和记录患者的用药情况。</w:t>
            </w:r>
          </w:p>
        </w:tc>
      </w:tr>
      <w:tr>
        <w:tc>
          <w:tcPr>
            <w:tcW w:type="dxa" w:w="2076"/>
          </w:tcPr>
          <w:p/>
        </w:tc>
        <w:tc>
          <w:tcPr>
            <w:tcW w:type="dxa" w:w="415"/>
          </w:tcPr>
          <w:p>
            <w:pPr>
              <w:pStyle w:val="null3"/>
            </w:pPr>
            <w:r>
              <w:rPr/>
              <w:t>30</w:t>
            </w:r>
          </w:p>
        </w:tc>
        <w:tc>
          <w:tcPr>
            <w:tcW w:type="dxa" w:w="5814"/>
          </w:tcPr>
          <w:p>
            <w:pPr>
              <w:pStyle w:val="null3"/>
            </w:pPr>
            <w:r>
              <w:rPr/>
              <w:t>13.硬件配置：13.1.操作系统：内置Windows10及以上系统。</w:t>
            </w:r>
          </w:p>
        </w:tc>
      </w:tr>
      <w:tr>
        <w:tc>
          <w:tcPr>
            <w:tcW w:type="dxa" w:w="2076"/>
          </w:tcPr>
          <w:p/>
        </w:tc>
        <w:tc>
          <w:tcPr>
            <w:tcW w:type="dxa" w:w="415"/>
          </w:tcPr>
          <w:p>
            <w:pPr>
              <w:pStyle w:val="null3"/>
            </w:pPr>
            <w:r>
              <w:rPr/>
              <w:t>31</w:t>
            </w:r>
          </w:p>
        </w:tc>
        <w:tc>
          <w:tcPr>
            <w:tcW w:type="dxa" w:w="5814"/>
          </w:tcPr>
          <w:p>
            <w:pPr>
              <w:pStyle w:val="null3"/>
            </w:pPr>
            <w:r>
              <w:rPr/>
              <w:t>13.2.CPU：≥3.0 GHz，4核，RAM≥8 GB。</w:t>
            </w:r>
          </w:p>
        </w:tc>
      </w:tr>
      <w:tr>
        <w:tc>
          <w:tcPr>
            <w:tcW w:type="dxa" w:w="2076"/>
          </w:tcPr>
          <w:p/>
        </w:tc>
        <w:tc>
          <w:tcPr>
            <w:tcW w:type="dxa" w:w="415"/>
          </w:tcPr>
          <w:p>
            <w:pPr>
              <w:pStyle w:val="null3"/>
            </w:pPr>
            <w:r>
              <w:rPr/>
              <w:t>32</w:t>
            </w:r>
          </w:p>
        </w:tc>
        <w:tc>
          <w:tcPr>
            <w:tcW w:type="dxa" w:w="5814"/>
          </w:tcPr>
          <w:p>
            <w:pPr>
              <w:pStyle w:val="null3"/>
            </w:pPr>
            <w:r>
              <w:rPr/>
              <w:t>13.3.存储容量：存储数据容量≥4 T。</w:t>
            </w:r>
          </w:p>
        </w:tc>
      </w:tr>
      <w:tr>
        <w:tc>
          <w:tcPr>
            <w:tcW w:type="dxa" w:w="2076"/>
          </w:tcPr>
          <w:p/>
        </w:tc>
        <w:tc>
          <w:tcPr>
            <w:tcW w:type="dxa" w:w="415"/>
          </w:tcPr>
          <w:p>
            <w:pPr>
              <w:pStyle w:val="null3"/>
            </w:pPr>
            <w:r>
              <w:rPr/>
              <w:t>33</w:t>
            </w:r>
          </w:p>
        </w:tc>
        <w:tc>
          <w:tcPr>
            <w:tcW w:type="dxa" w:w="5814"/>
          </w:tcPr>
          <w:p>
            <w:pPr>
              <w:pStyle w:val="null3"/>
            </w:pPr>
            <w:r>
              <w:rPr/>
              <w:t>13.4.配备报告打印机</w:t>
            </w:r>
          </w:p>
        </w:tc>
      </w:tr>
      <w:tr>
        <w:tc>
          <w:tcPr>
            <w:tcW w:type="dxa" w:w="2076"/>
          </w:tcPr>
          <w:p/>
        </w:tc>
        <w:tc>
          <w:tcPr>
            <w:tcW w:type="dxa" w:w="415"/>
          </w:tcPr>
          <w:p>
            <w:pPr>
              <w:pStyle w:val="null3"/>
            </w:pPr>
            <w:r>
              <w:rPr/>
              <w:t>34</w:t>
            </w:r>
          </w:p>
        </w:tc>
        <w:tc>
          <w:tcPr>
            <w:tcW w:type="dxa" w:w="5814"/>
          </w:tcPr>
          <w:p>
            <w:pPr>
              <w:pStyle w:val="null3"/>
            </w:pPr>
            <w:r>
              <w:rPr/>
              <w:t>13.5.ID功能：提供可连接的扫描枪或身份证读卡器</w:t>
            </w:r>
          </w:p>
        </w:tc>
      </w:tr>
      <w:tr>
        <w:tc>
          <w:tcPr>
            <w:tcW w:type="dxa" w:w="2076"/>
          </w:tcPr>
          <w:p/>
        </w:tc>
        <w:tc>
          <w:tcPr>
            <w:tcW w:type="dxa" w:w="415"/>
          </w:tcPr>
          <w:p>
            <w:pPr>
              <w:pStyle w:val="null3"/>
            </w:pPr>
            <w:r>
              <w:rPr/>
              <w:t>35</w:t>
            </w:r>
          </w:p>
        </w:tc>
        <w:tc>
          <w:tcPr>
            <w:tcW w:type="dxa" w:w="5814"/>
          </w:tcPr>
          <w:p>
            <w:pPr>
              <w:pStyle w:val="null3"/>
            </w:pPr>
            <w:r>
              <w:rPr/>
              <w:t>14.系统建设期、运维期、续保期内，系统授权、运维、升级、院内外系统对接、云端处理与存储等不产生额外费用。</w:t>
            </w:r>
          </w:p>
        </w:tc>
      </w:tr>
      <w:tr>
        <w:tc>
          <w:tcPr>
            <w:tcW w:type="dxa" w:w="2076"/>
          </w:tcPr>
          <w:p/>
        </w:tc>
        <w:tc>
          <w:tcPr>
            <w:tcW w:type="dxa" w:w="415"/>
          </w:tcPr>
          <w:p>
            <w:pPr>
              <w:pStyle w:val="null3"/>
            </w:pPr>
            <w:r>
              <w:rPr/>
              <w:t>36</w:t>
            </w:r>
          </w:p>
        </w:tc>
        <w:tc>
          <w:tcPr>
            <w:tcW w:type="dxa" w:w="5814"/>
          </w:tcPr>
          <w:p>
            <w:pPr>
              <w:pStyle w:val="null3"/>
            </w:pPr>
            <w:r>
              <w:rPr/>
              <w:t>15.符合《个人信息保护法》、《数据安全法》、《网络安全法》，系统需满足网络安全等级保护三级要求和医院信息及数据安全规范。配合院方进行等保测评及整改。</w:t>
            </w:r>
          </w:p>
        </w:tc>
      </w:tr>
      <w:tr>
        <w:tc>
          <w:tcPr>
            <w:tcW w:type="dxa" w:w="2076"/>
          </w:tcPr>
          <w:p/>
        </w:tc>
        <w:tc>
          <w:tcPr>
            <w:tcW w:type="dxa" w:w="415"/>
          </w:tcPr>
          <w:p>
            <w:pPr>
              <w:pStyle w:val="null3"/>
            </w:pPr>
            <w:r>
              <w:rPr/>
              <w:t>37</w:t>
            </w:r>
          </w:p>
        </w:tc>
        <w:tc>
          <w:tcPr>
            <w:tcW w:type="dxa" w:w="5814"/>
          </w:tcPr>
          <w:p>
            <w:pPr>
              <w:pStyle w:val="null3"/>
            </w:pPr>
            <w:r>
              <w:rPr/>
              <w:t>16.原厂质保期≥5年。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全自动电子血压计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1.提供所投产品的《中华人民共和国医疗器械注册证》</w:t>
            </w:r>
          </w:p>
        </w:tc>
      </w:tr>
      <w:tr>
        <w:tc>
          <w:tcPr>
            <w:tcW w:type="dxa" w:w="2076"/>
          </w:tcPr>
          <w:p/>
        </w:tc>
        <w:tc>
          <w:tcPr>
            <w:tcW w:type="dxa" w:w="415"/>
          </w:tcPr>
          <w:p>
            <w:pPr>
              <w:pStyle w:val="null3"/>
            </w:pPr>
            <w:r>
              <w:rPr/>
              <w:t>2</w:t>
            </w:r>
          </w:p>
        </w:tc>
        <w:tc>
          <w:tcPr>
            <w:tcW w:type="dxa" w:w="5814"/>
          </w:tcPr>
          <w:p>
            <w:pPr>
              <w:pStyle w:val="null3"/>
            </w:pPr>
            <w:r>
              <w:rPr/>
              <w:t>2.测量原理：示波法</w:t>
            </w:r>
          </w:p>
        </w:tc>
      </w:tr>
      <w:tr>
        <w:tc>
          <w:tcPr>
            <w:tcW w:type="dxa" w:w="2076"/>
          </w:tcPr>
          <w:p/>
        </w:tc>
        <w:tc>
          <w:tcPr>
            <w:tcW w:type="dxa" w:w="415"/>
          </w:tcPr>
          <w:p>
            <w:pPr>
              <w:pStyle w:val="null3"/>
            </w:pPr>
            <w:r>
              <w:rPr/>
              <w:t>3</w:t>
            </w:r>
          </w:p>
        </w:tc>
        <w:tc>
          <w:tcPr>
            <w:tcW w:type="dxa" w:w="5814"/>
          </w:tcPr>
          <w:p>
            <w:pPr>
              <w:pStyle w:val="null3"/>
            </w:pPr>
            <w:r>
              <w:rPr/>
              <w:t>3.显示屏：LCD或LED显示屏</w:t>
            </w:r>
          </w:p>
        </w:tc>
      </w:tr>
      <w:tr>
        <w:tc>
          <w:tcPr>
            <w:tcW w:type="dxa" w:w="2076"/>
          </w:tcPr>
          <w:p/>
        </w:tc>
        <w:tc>
          <w:tcPr>
            <w:tcW w:type="dxa" w:w="415"/>
          </w:tcPr>
          <w:p>
            <w:pPr>
              <w:pStyle w:val="null3"/>
            </w:pPr>
            <w:r>
              <w:rPr/>
              <w:t>4</w:t>
            </w:r>
          </w:p>
        </w:tc>
        <w:tc>
          <w:tcPr>
            <w:tcW w:type="dxa" w:w="5814"/>
          </w:tcPr>
          <w:p>
            <w:pPr>
              <w:pStyle w:val="null3"/>
            </w:pPr>
            <w:r>
              <w:rPr/>
              <w:t>4.测量位置：左右臂均可</w:t>
            </w:r>
          </w:p>
        </w:tc>
      </w:tr>
      <w:tr>
        <w:tc>
          <w:tcPr>
            <w:tcW w:type="dxa" w:w="2076"/>
          </w:tcPr>
          <w:p/>
        </w:tc>
        <w:tc>
          <w:tcPr>
            <w:tcW w:type="dxa" w:w="415"/>
          </w:tcPr>
          <w:p>
            <w:pPr>
              <w:pStyle w:val="null3"/>
            </w:pPr>
            <w:r>
              <w:rPr/>
              <w:t>5</w:t>
            </w:r>
          </w:p>
        </w:tc>
        <w:tc>
          <w:tcPr>
            <w:tcW w:type="dxa" w:w="5814"/>
          </w:tcPr>
          <w:p>
            <w:pPr>
              <w:pStyle w:val="null3"/>
            </w:pPr>
            <w:r>
              <w:rPr/>
              <w:t>5.适应臂周范围：18～42cm</w:t>
            </w:r>
          </w:p>
        </w:tc>
      </w:tr>
      <w:tr>
        <w:tc>
          <w:tcPr>
            <w:tcW w:type="dxa" w:w="2076"/>
          </w:tcPr>
          <w:p/>
        </w:tc>
        <w:tc>
          <w:tcPr>
            <w:tcW w:type="dxa" w:w="415"/>
          </w:tcPr>
          <w:p>
            <w:pPr>
              <w:pStyle w:val="null3"/>
            </w:pPr>
            <w:r>
              <w:rPr/>
              <w:t>6</w:t>
            </w:r>
          </w:p>
        </w:tc>
        <w:tc>
          <w:tcPr>
            <w:tcW w:type="dxa" w:w="5814"/>
          </w:tcPr>
          <w:p>
            <w:pPr>
              <w:pStyle w:val="null3"/>
            </w:pPr>
            <w:r>
              <w:rPr/>
              <w:t>6.测量范围：血压量程：0～290mmHg；脉博数：40～180次/分</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7.手臂伸入检测功能：手臂伸入臂筒时，感知测量开始，启动语音引导</w:t>
            </w:r>
          </w:p>
        </w:tc>
      </w:tr>
      <w:tr>
        <w:tc>
          <w:tcPr>
            <w:tcW w:type="dxa" w:w="2076"/>
          </w:tcPr>
          <w:p/>
        </w:tc>
        <w:tc>
          <w:tcPr>
            <w:tcW w:type="dxa" w:w="415"/>
          </w:tcPr>
          <w:p>
            <w:pPr>
              <w:pStyle w:val="null3"/>
            </w:pPr>
            <w:r>
              <w:rPr/>
              <w:t>8</w:t>
            </w:r>
          </w:p>
        </w:tc>
        <w:tc>
          <w:tcPr>
            <w:tcW w:type="dxa" w:w="5814"/>
          </w:tcPr>
          <w:p>
            <w:pPr>
              <w:pStyle w:val="null3"/>
            </w:pPr>
            <w:r>
              <w:rPr/>
              <w:t>8.测量精度：压力显示精度≤±3mmHg（±0.4KPa）；脉搏测量精度≤±3%或±3次/分</w:t>
            </w:r>
          </w:p>
        </w:tc>
      </w:tr>
      <w:tr>
        <w:tc>
          <w:tcPr>
            <w:tcW w:type="dxa" w:w="2076"/>
          </w:tcPr>
          <w:p/>
        </w:tc>
        <w:tc>
          <w:tcPr>
            <w:tcW w:type="dxa" w:w="415"/>
          </w:tcPr>
          <w:p>
            <w:pPr>
              <w:pStyle w:val="null3"/>
            </w:pPr>
            <w:r>
              <w:rPr/>
              <w:t>9</w:t>
            </w:r>
          </w:p>
        </w:tc>
        <w:tc>
          <w:tcPr>
            <w:tcW w:type="dxa" w:w="5814"/>
          </w:tcPr>
          <w:p>
            <w:pPr>
              <w:pStyle w:val="null3"/>
            </w:pPr>
            <w:r>
              <w:rPr/>
              <w:t>9.肘部位置传感器：电子肘部位置传感器。</w:t>
            </w:r>
          </w:p>
        </w:tc>
      </w:tr>
      <w:tr>
        <w:tc>
          <w:tcPr>
            <w:tcW w:type="dxa" w:w="2076"/>
          </w:tcPr>
          <w:p/>
        </w:tc>
        <w:tc>
          <w:tcPr>
            <w:tcW w:type="dxa" w:w="415"/>
          </w:tcPr>
          <w:p>
            <w:pPr>
              <w:pStyle w:val="null3"/>
            </w:pPr>
            <w:r>
              <w:rPr/>
              <w:t>10</w:t>
            </w:r>
          </w:p>
        </w:tc>
        <w:tc>
          <w:tcPr>
            <w:tcW w:type="dxa" w:w="5814"/>
          </w:tcPr>
          <w:p>
            <w:pPr>
              <w:pStyle w:val="null3"/>
            </w:pPr>
            <w:r>
              <w:rPr/>
              <w:t>10.语音功能：测量全程语音提示，测量结束播报测量结果</w:t>
            </w:r>
          </w:p>
        </w:tc>
      </w:tr>
      <w:tr>
        <w:tc>
          <w:tcPr>
            <w:tcW w:type="dxa" w:w="2076"/>
          </w:tcPr>
          <w:p/>
        </w:tc>
        <w:tc>
          <w:tcPr>
            <w:tcW w:type="dxa" w:w="415"/>
          </w:tcPr>
          <w:p>
            <w:pPr>
              <w:pStyle w:val="null3"/>
            </w:pPr>
            <w:r>
              <w:rPr/>
              <w:t>11</w:t>
            </w:r>
          </w:p>
        </w:tc>
        <w:tc>
          <w:tcPr>
            <w:tcW w:type="dxa" w:w="5814"/>
          </w:tcPr>
          <w:p>
            <w:pPr>
              <w:pStyle w:val="null3"/>
            </w:pPr>
            <w:r>
              <w:rPr/>
              <w:t>11.数据输出：USB或RS232数据传输</w:t>
            </w:r>
          </w:p>
        </w:tc>
      </w:tr>
      <w:tr>
        <w:tc>
          <w:tcPr>
            <w:tcW w:type="dxa" w:w="2076"/>
          </w:tcPr>
          <w:p/>
        </w:tc>
        <w:tc>
          <w:tcPr>
            <w:tcW w:type="dxa" w:w="415"/>
          </w:tcPr>
          <w:p>
            <w:pPr>
              <w:pStyle w:val="null3"/>
            </w:pPr>
            <w:r>
              <w:rPr/>
              <w:t>12</w:t>
            </w:r>
          </w:p>
        </w:tc>
        <w:tc>
          <w:tcPr>
            <w:tcW w:type="dxa" w:w="5814"/>
          </w:tcPr>
          <w:p>
            <w:pPr>
              <w:pStyle w:val="null3"/>
            </w:pPr>
            <w:r>
              <w:rPr/>
              <w:t>12.原厂质保期≥3年。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身高体重测量仪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1.额定电源：AC 220V±10% 50Hz</w:t>
            </w:r>
          </w:p>
        </w:tc>
      </w:tr>
      <w:tr>
        <w:tc>
          <w:tcPr>
            <w:tcW w:type="dxa" w:w="2076"/>
          </w:tcPr>
          <w:p/>
        </w:tc>
        <w:tc>
          <w:tcPr>
            <w:tcW w:type="dxa" w:w="415"/>
          </w:tcPr>
          <w:p>
            <w:pPr>
              <w:pStyle w:val="null3"/>
            </w:pPr>
            <w:r>
              <w:rPr/>
              <w:t>2</w:t>
            </w:r>
          </w:p>
        </w:tc>
        <w:tc>
          <w:tcPr>
            <w:tcW w:type="dxa" w:w="5814"/>
          </w:tcPr>
          <w:p>
            <w:pPr>
              <w:pStyle w:val="null3"/>
            </w:pPr>
            <w:r>
              <w:rPr/>
              <w:t>2.测量范围：2.1 身高：70~200cm，允许误差：≤±0.6cm</w:t>
            </w:r>
          </w:p>
        </w:tc>
      </w:tr>
      <w:tr>
        <w:tc>
          <w:tcPr>
            <w:tcW w:type="dxa" w:w="2076"/>
          </w:tcPr>
          <w:p/>
        </w:tc>
        <w:tc>
          <w:tcPr>
            <w:tcW w:type="dxa" w:w="415"/>
          </w:tcPr>
          <w:p>
            <w:pPr>
              <w:pStyle w:val="null3"/>
            </w:pPr>
            <w:r>
              <w:rPr/>
              <w:t>3</w:t>
            </w:r>
          </w:p>
        </w:tc>
        <w:tc>
          <w:tcPr>
            <w:tcW w:type="dxa" w:w="5814"/>
          </w:tcPr>
          <w:p>
            <w:pPr>
              <w:pStyle w:val="null3"/>
            </w:pPr>
            <w:r>
              <w:rPr/>
              <w:t>2.2 重量： 5.0~200kg，允许误差：≤±0.1kg</w:t>
            </w:r>
          </w:p>
        </w:tc>
      </w:tr>
      <w:tr>
        <w:tc>
          <w:tcPr>
            <w:tcW w:type="dxa" w:w="2076"/>
          </w:tcPr>
          <w:p/>
        </w:tc>
        <w:tc>
          <w:tcPr>
            <w:tcW w:type="dxa" w:w="415"/>
          </w:tcPr>
          <w:p>
            <w:pPr>
              <w:pStyle w:val="null3"/>
            </w:pPr>
            <w:r>
              <w:rPr/>
              <w:t>4</w:t>
            </w:r>
          </w:p>
        </w:tc>
        <w:tc>
          <w:tcPr>
            <w:tcW w:type="dxa" w:w="5814"/>
          </w:tcPr>
          <w:p>
            <w:pPr>
              <w:pStyle w:val="null3"/>
            </w:pPr>
            <w:r>
              <w:rPr/>
              <w:t>3.BMI值计算</w:t>
            </w:r>
          </w:p>
        </w:tc>
      </w:tr>
      <w:tr>
        <w:tc>
          <w:tcPr>
            <w:tcW w:type="dxa" w:w="2076"/>
          </w:tcPr>
          <w:p/>
        </w:tc>
        <w:tc>
          <w:tcPr>
            <w:tcW w:type="dxa" w:w="415"/>
          </w:tcPr>
          <w:p>
            <w:pPr>
              <w:pStyle w:val="null3"/>
            </w:pPr>
            <w:r>
              <w:rPr/>
              <w:t>5</w:t>
            </w:r>
          </w:p>
        </w:tc>
        <w:tc>
          <w:tcPr>
            <w:tcW w:type="dxa" w:w="5814"/>
          </w:tcPr>
          <w:p>
            <w:pPr>
              <w:pStyle w:val="null3"/>
            </w:pPr>
            <w:r>
              <w:rPr/>
              <w:t>4.自动热敏打印</w:t>
            </w:r>
          </w:p>
        </w:tc>
      </w:tr>
      <w:tr>
        <w:tc>
          <w:tcPr>
            <w:tcW w:type="dxa" w:w="2076"/>
          </w:tcPr>
          <w:p/>
        </w:tc>
        <w:tc>
          <w:tcPr>
            <w:tcW w:type="dxa" w:w="415"/>
          </w:tcPr>
          <w:p>
            <w:pPr>
              <w:pStyle w:val="null3"/>
            </w:pPr>
            <w:r>
              <w:rPr/>
              <w:t>6</w:t>
            </w:r>
          </w:p>
        </w:tc>
        <w:tc>
          <w:tcPr>
            <w:tcW w:type="dxa" w:w="5814"/>
          </w:tcPr>
          <w:p>
            <w:pPr>
              <w:pStyle w:val="null3"/>
            </w:pPr>
            <w:r>
              <w:rPr/>
              <w:t>5.支持RS-232数据传输</w:t>
            </w:r>
          </w:p>
        </w:tc>
      </w:tr>
      <w:tr>
        <w:tc>
          <w:tcPr>
            <w:tcW w:type="dxa" w:w="2076"/>
          </w:tcPr>
          <w:p/>
        </w:tc>
        <w:tc>
          <w:tcPr>
            <w:tcW w:type="dxa" w:w="415"/>
          </w:tcPr>
          <w:p>
            <w:pPr>
              <w:pStyle w:val="null3"/>
            </w:pPr>
            <w:r>
              <w:rPr/>
              <w:t>7</w:t>
            </w:r>
          </w:p>
        </w:tc>
        <w:tc>
          <w:tcPr>
            <w:tcW w:type="dxa" w:w="5814"/>
          </w:tcPr>
          <w:p>
            <w:pPr>
              <w:pStyle w:val="null3"/>
            </w:pPr>
            <w:r>
              <w:rPr/>
              <w:t>6.原厂质保期≥3年。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1.采购代理机构：本项目是指珠海正诺工程咨询有限公司，负责整个采购活动的组织，依法负责编制和发布招标文件，对招标文件拥有最终的解释权，不以任何身份出任评标委员会成员。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珠海市第三人民医院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采购机构代理服务收费标准：以本项目的中标金额作为采购代理服务费的计算基数。按照国家计委《招标代理服务收费管理暂行办法》(计价格[2002]1980号)货物收费基准价格给予折扣率95%。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珠海正诺工程咨询有限公司</w:t>
      </w:r>
      <w:r>
        <w:rPr/>
        <w:t>代收。具体操作要求详见</w:t>
      </w:r>
      <w:r>
        <w:rPr/>
        <w:t>珠海正诺工程咨询有限公司</w:t>
      </w:r>
      <w:r>
        <w:rPr/>
        <w:t>有关指引，递交事宜请自行咨询</w:t>
      </w:r>
      <w:r>
        <w:rPr/>
        <w:t>珠海正诺工程咨询有限公司</w:t>
      </w:r>
      <w:r>
        <w:rPr/>
        <w:t>；请各投标人在投标文件递交截止时间前按须知前附表规定的金额递交至</w:t>
      </w:r>
      <w:r>
        <w:rPr/>
        <w:t>珠海正诺工程咨询有限公司</w:t>
      </w:r>
      <w:r>
        <w:rPr/>
        <w:t>，到账情况以开标时</w:t>
      </w:r>
      <w:r>
        <w:rPr/>
        <w:t>珠海正诺工程咨询有限公司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冯珊珊</w:t>
      </w:r>
    </w:p>
    <w:p>
      <w:pPr>
        <w:pStyle w:val="null3"/>
        <w:ind w:firstLine="480"/>
      </w:pPr>
      <w:r>
        <w:rPr/>
        <w:t>电话：</w:t>
      </w:r>
      <w:r>
        <w:rPr/>
        <w:t>0756-2897761</w:t>
      </w:r>
    </w:p>
    <w:p>
      <w:pPr>
        <w:pStyle w:val="null3"/>
        <w:ind w:firstLine="480"/>
      </w:pPr>
      <w:r>
        <w:rPr/>
        <w:t>传真：</w:t>
      </w:r>
      <w:r>
        <w:rPr/>
        <w:t>/</w:t>
      </w:r>
    </w:p>
    <w:p>
      <w:pPr>
        <w:pStyle w:val="null3"/>
        <w:ind w:firstLine="480"/>
      </w:pPr>
      <w:r>
        <w:rPr/>
        <w:t>邮箱：</w:t>
      </w:r>
      <w:r>
        <w:rPr/>
        <w:t>zhzn2020@163.com</w:t>
      </w:r>
    </w:p>
    <w:p>
      <w:pPr>
        <w:pStyle w:val="null3"/>
        <w:ind w:firstLine="480"/>
      </w:pPr>
      <w:r>
        <w:rPr/>
        <w:t>地址：</w:t>
      </w:r>
      <w:r>
        <w:rPr/>
        <w:t>珠海市香洲区兴国街4号中立信大厦902</w:t>
      </w:r>
    </w:p>
    <w:p>
      <w:pPr>
        <w:pStyle w:val="null3"/>
        <w:ind w:firstLine="480"/>
      </w:pPr>
      <w:r>
        <w:rPr/>
        <w:t>邮编：</w:t>
      </w:r>
      <w:r>
        <w:rPr/>
        <w:t>519000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址：珠海市香洲区银桦路102号珠海优特科技大厦B座702室</w:t>
      </w:r>
    </w:p>
    <w:p>
      <w:pPr>
        <w:pStyle w:val="null3"/>
      </w:pPr>
      <w:r>
        <w:rPr/>
        <w:t>电 话：0756-2602078、2653852</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珠海市第三人民医院肝功能剪切波量化超声诊断仪等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珠海正诺工程咨询有限公司</w:t>
      </w:r>
      <w:r>
        <w:rPr/>
        <w:t>统一对外发布。</w:t>
      </w:r>
    </w:p>
    <w:p>
      <w:pPr>
        <w:pStyle w:val="null3"/>
        <w:ind w:firstLine="480"/>
      </w:pPr>
      <w:r>
        <w:rPr/>
        <w:t>（2）对</w:t>
      </w:r>
      <w:r>
        <w:rPr/>
        <w:t>珠海正诺工程咨询有限公司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采购包1（珠海市第三人民医院肝功能剪切波量化超声诊断仪等设备采购项目）：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采购包1（珠海市第三人民医院肝功能剪切波量化超声诊断仪等设备采购项目）：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供应商提供的标的物属于医疗器械的，必须按规定在投标（响应）文件提供以下许可证书复印件：1）供应商属于所投医疗器械的制造商时，提供《医疗器械生产许可证》（适用第二类、第三类医疗器械）或第一类医疗器械生产备案凭证（适用第一类医疗器械）；2）若供应商不属于所投医疗器械的制造商时，提供《医疗器械经营许可证》（适用第三类医疗器械）或第二类医疗器械经营备案凭证（适用第二类医疗器械）。若供应商提供的标的物为非医疗器械的，则提供声明函（格式自拟）加盖公章。否则视为投标（响应）无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供应商所提供的货物须全部由中小企业生产且使用该中小企业商号或者注册商标，中小企业须为符合采购标的对应行业（工业）划分标准的中小企业（监狱企业、残疾人福利单位视同小型、微型企业）。 注：中小企业以供应商填写的《中小企业声明函》（货物）为判定标准（投标时提交），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采购包1（珠海市第三人民医院肝功能剪切波量化超声诊断仪等设备采购项目）：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投标报价审查是否合格</w:t>
            </w:r>
          </w:p>
        </w:tc>
      </w:tr>
      <w:tr>
        <w:tc>
          <w:tcPr>
            <w:tcW w:type="dxa" w:w="890"/>
          </w:tcPr>
          <w:p>
            <w:pPr>
              <w:pStyle w:val="null3"/>
            </w:pPr>
            <w:r>
              <w:rPr/>
              <w:t>2</w:t>
            </w:r>
          </w:p>
        </w:tc>
        <w:tc>
          <w:tcPr>
            <w:tcW w:type="dxa" w:w="3178"/>
          </w:tcPr>
          <w:p>
            <w:pPr>
              <w:pStyle w:val="null3"/>
            </w:pPr>
            <w:r>
              <w:rPr/>
              <w:t>按照招标文件规定加盖公章和签署</w:t>
            </w:r>
          </w:p>
        </w:tc>
        <w:tc>
          <w:tcPr>
            <w:tcW w:type="dxa" w:w="4238"/>
          </w:tcPr>
          <w:p>
            <w:pPr>
              <w:pStyle w:val="null3"/>
            </w:pPr>
            <w:r>
              <w:rPr/>
              <w:t>按照招标文件规定加盖公章和签署</w:t>
            </w:r>
          </w:p>
        </w:tc>
      </w:tr>
      <w:tr>
        <w:tc>
          <w:tcPr>
            <w:tcW w:type="dxa" w:w="890"/>
          </w:tcPr>
          <w:p>
            <w:pPr>
              <w:pStyle w:val="null3"/>
            </w:pPr>
            <w:r>
              <w:rPr/>
              <w:t>3</w:t>
            </w:r>
          </w:p>
        </w:tc>
        <w:tc>
          <w:tcPr>
            <w:tcW w:type="dxa" w:w="3178"/>
          </w:tcPr>
          <w:p>
            <w:pPr>
              <w:pStyle w:val="null3"/>
            </w:pPr>
            <w:r>
              <w:rPr/>
              <w:t>按照招标文件规定提供法定代表人/负责人/自然人资格证明书及授权委托书</w:t>
            </w:r>
          </w:p>
        </w:tc>
        <w:tc>
          <w:tcPr>
            <w:tcW w:type="dxa" w:w="4238"/>
          </w:tcPr>
          <w:p>
            <w:pPr>
              <w:pStyle w:val="null3"/>
            </w:pPr>
            <w:r>
              <w:rPr/>
              <w:t>按照招标文件规定提供法定代表人/负责人/自然人资格证明书及授权委托书</w:t>
            </w:r>
          </w:p>
        </w:tc>
      </w:tr>
      <w:tr>
        <w:tc>
          <w:tcPr>
            <w:tcW w:type="dxa" w:w="890"/>
          </w:tcPr>
          <w:p>
            <w:pPr>
              <w:pStyle w:val="null3"/>
            </w:pPr>
            <w:r>
              <w:rPr/>
              <w:t>4</w:t>
            </w:r>
          </w:p>
        </w:tc>
        <w:tc>
          <w:tcPr>
            <w:tcW w:type="dxa" w:w="3178"/>
          </w:tcPr>
          <w:p>
            <w:pPr>
              <w:pStyle w:val="null3"/>
            </w:pPr>
            <w:r>
              <w:rPr/>
              <w:t>投标文件完全响应招标文件的实质性条款</w:t>
            </w:r>
          </w:p>
        </w:tc>
        <w:tc>
          <w:tcPr>
            <w:tcW w:type="dxa" w:w="4238"/>
          </w:tcPr>
          <w:p>
            <w:pPr>
              <w:pStyle w:val="null3"/>
            </w:pPr>
            <w:r>
              <w:rPr/>
              <w:t>投标文件完全响应招标文件的实质性条款</w:t>
            </w:r>
          </w:p>
        </w:tc>
      </w:tr>
      <w:tr>
        <w:tc>
          <w:tcPr>
            <w:tcW w:type="dxa" w:w="890"/>
          </w:tcPr>
          <w:p>
            <w:pPr>
              <w:pStyle w:val="null3"/>
            </w:pPr>
            <w:r>
              <w:rPr/>
              <w:t>5</w:t>
            </w:r>
          </w:p>
        </w:tc>
        <w:tc>
          <w:tcPr>
            <w:tcW w:type="dxa" w:w="3178"/>
          </w:tcPr>
          <w:p>
            <w:pPr>
              <w:pStyle w:val="null3"/>
            </w:pPr>
            <w:r>
              <w:rPr/>
              <w:t>投标文件没有招标文件中规定的其它无效投标条款的</w:t>
            </w:r>
          </w:p>
        </w:tc>
        <w:tc>
          <w:tcPr>
            <w:tcW w:type="dxa" w:w="4238"/>
          </w:tcPr>
          <w:p>
            <w:pPr>
              <w:pStyle w:val="null3"/>
            </w:pPr>
            <w:r>
              <w:rPr/>
              <w:t>投标文件是否有招标文件中规定的其它无效投标条款的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采购包1(珠海市第三人民医院肝功能剪切波量化超声诊断仪等设备采购项目):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(21.0分)</w:t>
            </w:r>
          </w:p>
        </w:tc>
        <w:tc>
          <w:tcPr>
            <w:tcW w:type="dxa" w:w="5076"/>
          </w:tcPr>
          <w:p>
            <w:pPr>
              <w:pStyle w:val="null3"/>
              <w:jc w:val="left"/>
            </w:pPr>
            <w:r>
              <w:rPr/>
              <w:t>根据各供应商拟投标设备对招标文件技术（参数）要求中“▲”条款（7项）的响应程度进行评分：全部响应得21分，每有一项条款未响应或不满足的扣3分。注：投标（响应）文件中须提供“采购需求”中所需资料或标的物生产厂家对外公开发行的彩页或白皮书或第三方检测报告或生产厂家盖章的技术资料证明函作为响应依据，否则视作不满足要求，响应依据按先后顺序优先适用。</w:t>
            </w:r>
          </w:p>
        </w:tc>
      </w:tr>
      <w:tr>
        <w:tc>
          <w:tcPr>
            <w:tcW w:type="dxa" w:w="922"/>
            <w:gridSpan w:val="2"/>
            <w:vMerge/>
          </w:tcPr>
          <w:p/>
        </w:tc>
        <w:tc>
          <w:tcPr>
            <w:tcW w:type="dxa" w:w="2307"/>
          </w:tcPr>
          <w:p>
            <w:pPr>
              <w:pStyle w:val="null3"/>
              <w:jc w:val="left"/>
            </w:pPr>
            <w:r>
              <w:rPr/>
              <w:t>一般技术参数响应 (15.0分)</w:t>
            </w:r>
          </w:p>
        </w:tc>
        <w:tc>
          <w:tcPr>
            <w:tcW w:type="dxa" w:w="5076"/>
          </w:tcPr>
          <w:p>
            <w:pPr>
              <w:pStyle w:val="null3"/>
              <w:jc w:val="left"/>
            </w:pPr>
            <w:r>
              <w:rPr/>
              <w:t>根据各供应商拟投标设备对招标文件技术（参数）要求中一般条款（非“★、▲”参数）的响应程度进行评分：全部响应得15分,每有一项条款未响应或不满足的扣0.5分，扣完即止。注：投标（响应）文件中须提供“采购需求”中所需资料或标的物生产厂家对外公开发行的彩页或白皮书或第三方检测报告或生产厂家盖章的技术资料证明函作为响应依据，否则视作不满足要求，响应依据按先后顺序优先适用。</w:t>
            </w:r>
          </w:p>
        </w:tc>
      </w:tr>
      <w:tr>
        <w:tc>
          <w:tcPr>
            <w:tcW w:type="dxa" w:w="922"/>
            <w:gridSpan w:val="2"/>
            <w:vMerge/>
          </w:tcPr>
          <w:p/>
        </w:tc>
        <w:tc>
          <w:tcPr>
            <w:tcW w:type="dxa" w:w="2307"/>
          </w:tcPr>
          <w:p>
            <w:pPr>
              <w:pStyle w:val="null3"/>
              <w:jc w:val="left"/>
            </w:pPr>
            <w:r>
              <w:rPr/>
              <w:t>项目实施方案 (10.0分)</w:t>
            </w:r>
            <w:r>
              <w:rPr/>
              <w:t>，（等次分值选择：</w:t>
            </w:r>
            <w:r>
              <w:rPr/>
              <w:t>0.0;</w:t>
            </w:r>
            <w:r>
              <w:rPr/>
              <w:t>1.0;</w:t>
            </w:r>
            <w:r>
              <w:rPr/>
              <w:t>3.0;</w:t>
            </w:r>
            <w:r>
              <w:rPr/>
              <w:t>7.0;</w:t>
            </w:r>
            <w:r>
              <w:rPr/>
              <w:t>10.0;</w:t>
            </w:r>
            <w:r>
              <w:rPr/>
              <w:t>）</w:t>
            </w:r>
          </w:p>
        </w:tc>
        <w:tc>
          <w:tcPr>
            <w:tcW w:type="dxa" w:w="5076"/>
          </w:tcPr>
          <w:p>
            <w:pPr>
              <w:pStyle w:val="null3"/>
              <w:jc w:val="left"/>
            </w:pPr>
            <w:r>
              <w:rPr/>
              <w:t>根据各供应商提供的项目实施方案（包括但不限于供货计划、设备包装与运输、安装调试、实施人员、进度安排等内容）进行综合评价：1）方案非常全面、科学合理，内容详细、具体；各项工作安排科学、合理；有完善的计划安排，供货进度全面优于招标文件要求；实施人员配备全面优于招标文件要求，方案的可行性高，得10分；2）方案全面、合理，内容详细；各项工作安排合理，有相应的计划安排，供货进度部分优于招标文件要求；实施人员配备部分优于招标文件要求，方案可行，得7分；3）方案基本齐全，内容比较详细；各项工作安排基本合理，有相应的计划安排，供货进度基本满足招标文件要求；实施人员配备基本满足招标文件要求，方案基本可行，得3分；4）方案不全面，内容不详细；各项工作安排不合理，无具体计划安排，供货进度基本满足招标文件要求；实施人员配备基本满足招标文件要求，可行性较差，得1分；5）未按要求提供项目实施方案，得0分。</w:t>
            </w:r>
          </w:p>
        </w:tc>
      </w:tr>
      <w:tr>
        <w:tc>
          <w:tcPr>
            <w:tcW w:type="dxa" w:w="922"/>
            <w:gridSpan w:val="2"/>
            <w:vMerge/>
          </w:tcPr>
          <w:p/>
        </w:tc>
        <w:tc>
          <w:tcPr>
            <w:tcW w:type="dxa" w:w="2307"/>
          </w:tcPr>
          <w:p>
            <w:pPr>
              <w:pStyle w:val="null3"/>
              <w:jc w:val="left"/>
            </w:pPr>
            <w:r>
              <w:rPr/>
              <w:t>技术培训方案 (7.0分)</w:t>
            </w:r>
            <w:r>
              <w:rPr/>
              <w:t>，（等次分值选择：</w:t>
            </w:r>
            <w:r>
              <w:rPr/>
              <w:t>0.0;</w:t>
            </w:r>
            <w:r>
              <w:rPr/>
              <w:t>1.0;</w:t>
            </w:r>
            <w:r>
              <w:rPr/>
              <w:t>3.0;</w:t>
            </w:r>
            <w:r>
              <w:rPr/>
              <w:t>5.0;</w:t>
            </w:r>
            <w:r>
              <w:rPr/>
              <w:t>7.0;</w:t>
            </w:r>
            <w:r>
              <w:rPr/>
              <w:t>）</w:t>
            </w:r>
          </w:p>
        </w:tc>
        <w:tc>
          <w:tcPr>
            <w:tcW w:type="dxa" w:w="5076"/>
          </w:tcPr>
          <w:p>
            <w:pPr>
              <w:pStyle w:val="null3"/>
              <w:jc w:val="left"/>
            </w:pPr>
            <w:r>
              <w:rPr/>
              <w:t>根据各供应商提供的技术培训方案（包括但不限于培训内容、培训安排、培训时长、培训次数、培训人员数量、人员达到的水平等内容）进行综合评价：1）方案非常全面、科学合理，内容详细、具体；各项工作安排科学、合理；有完善的计划安排，方案全面优于招标文件要求，可行性高，得7分；2）方案全面、合理，内容详细；各项工作安排合理，有相应的计划安排，方案部分优于招标文件要求，可行，得5分；3）方案基本齐全，内容比较详细；各项工作安排基本合理，有相应的计划安排，方案基本满足招标文件要求，基本可行，得3分；4）方案不全面，内容不详细；各项工作安排不合理，无具体计划安排，可行性较差，得1分；5）未按要求提供技术培训方案，得0分。</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3.0;</w:t>
            </w:r>
            <w:r>
              <w:rPr/>
              <w:t>5.0;</w:t>
            </w:r>
            <w:r>
              <w:rPr/>
              <w:t>7.0;</w:t>
            </w:r>
            <w:r>
              <w:rPr/>
              <w:t>）</w:t>
            </w:r>
          </w:p>
        </w:tc>
        <w:tc>
          <w:tcPr>
            <w:tcW w:type="dxa" w:w="5076"/>
          </w:tcPr>
          <w:p>
            <w:pPr>
              <w:pStyle w:val="null3"/>
              <w:jc w:val="left"/>
            </w:pPr>
            <w:r>
              <w:rPr/>
              <w:t>根据各供应商提供的售后服务方案（包括服务计划、服务内容、质保期、响应时间、售后服务机构、售后服务人员等）进行综合评价：1）方案非常全面、科学合理，内容详细、具体；有完善的计划安排，有明确的售后服务机构；质保期、服务内容、响应时间等全面优于招标文件要求；服务便捷、高效，方案可行性高，得7分；2）方案基本齐全，内容比较详细；有相应的计划安排，有售后服务机构；质保期、服务内容、响应时间等部分优于招标文件要求；服务便捷，方案可行，得5分；3）方案基本齐全，内容比较详细；有相应的计划安排，售后服务机构基本明确；质保期、服务内容、响应时间等基本满足招标文件要求，方案基本可行，得3分；4）方案不全面，内容不详细；无具体计划安排，售后服务机构不明确；质保期、服务内容、响应时间等基本满足招标文件要求，方案可行性较差，得1分；5）未按要求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根据各供应商2021年1月1日（以合同签订时间为准）至今的同类业绩（提供所投任一产品销售业绩，是否同一型号产品不作限制）进行评审，每提供一个业绩证明得1分，该项最高得5分（同一份合同包含多项设备的，仅计算1分，不重复计分）。注：投标文件中须提供每个业绩的证明材料，并加盖投标人公章，缺少任何一份材料，都作为无效业绩处理：（1）合同关键页（关键页包括能够获知甲乙双方名称、合同标的页面及签字盖章页）复印件；如合同体现不了设备名称，须提供合同甲方出具的证明文件；（2）对应业绩的发票（提供任一期发票即可）或合同款银行流水记录；（3）对应的验收通过或合格的证明文件复印件（验收材料应包括能够获知业绩名称、甲乙双方（或采购方、承建方、中标方）名称、验收结论，验收报告信息应能体现为本合同的验收情况）；（4）对应业绩的合同甲方联系人及联系方式。</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加强珠海市政府采购供应商诚信管理有关事项的通知》（珠财采通[2022]20号）要求，对供应商的诚信状况（普通失信行为）进行评分，具体计算公式如下：诚信记录评审得分=供应商上一年度诚信记录得分×5%。1.采购代理机构于投标截止时间后，在评审活动开始前，通过广东政府采购网“其他监管检查公告”栏和珠海市财政局网站“信用财政”栏查询投标（响应）供应商的诚信状况（即供应商上一年度的诚信记录得分），提供给评标委员会，由评标委员会根据上述公式进行评审打分。2.首次参加珠海市政府采购活动的供应商诚信管理基础得分为100分，在广东政府采购网“其他监管检查公告”栏和珠海市财政局网站“信用财政”栏查询不到相关供应商扣分记录的，视为该供应商上一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rPr>
        <w:t>甲</w:t>
      </w:r>
      <w:r>
        <w:rPr>
          <w:sz w:val="21"/>
        </w:rPr>
        <w:t xml:space="preserve">    </w:t>
      </w:r>
      <w:r>
        <w:rPr>
          <w:sz w:val="21"/>
        </w:rPr>
        <w:t>方（采购人）：珠海市第三人民医院</w:t>
      </w:r>
    </w:p>
    <w:p>
      <w:pPr>
        <w:pStyle w:val="null3"/>
        <w:jc w:val="both"/>
      </w:pPr>
      <w:r>
        <w:rPr>
          <w:sz w:val="21"/>
        </w:rPr>
        <w:t>电</w:t>
      </w:r>
      <w:r>
        <w:rPr>
          <w:sz w:val="21"/>
        </w:rPr>
        <w:t xml:space="preserve">    </w:t>
      </w:r>
      <w:r>
        <w:rPr>
          <w:sz w:val="21"/>
        </w:rPr>
        <w:t>话：</w:t>
      </w:r>
      <w:r>
        <w:rPr>
          <w:sz w:val="21"/>
        </w:rPr>
        <w:t xml:space="preserve">0756-2390957  </w:t>
      </w:r>
    </w:p>
    <w:p>
      <w:pPr>
        <w:pStyle w:val="null3"/>
        <w:jc w:val="both"/>
      </w:pPr>
      <w:r>
        <w:rPr>
          <w:sz w:val="21"/>
        </w:rPr>
        <w:t>地</w:t>
      </w:r>
      <w:r>
        <w:rPr>
          <w:sz w:val="21"/>
        </w:rPr>
        <w:t xml:space="preserve">    </w:t>
      </w:r>
      <w:r>
        <w:rPr>
          <w:sz w:val="21"/>
        </w:rPr>
        <w:t>址：珠海市香洲区和正路</w:t>
      </w:r>
      <w:r>
        <w:rPr>
          <w:sz w:val="21"/>
        </w:rPr>
        <w:t>166号</w:t>
      </w:r>
    </w:p>
    <w:p>
      <w:pPr>
        <w:pStyle w:val="null3"/>
      </w:pPr>
      <w:r>
        <w:rPr>
          <w:sz w:val="21"/>
        </w:rPr>
        <w:t>乙</w:t>
      </w:r>
      <w:r>
        <w:rPr>
          <w:sz w:val="21"/>
        </w:rPr>
        <w:t xml:space="preserve">    </w:t>
      </w:r>
      <w:r>
        <w:rPr>
          <w:sz w:val="21"/>
        </w:rPr>
        <w:t>方（中标人）：</w:t>
      </w:r>
    </w:p>
    <w:p>
      <w:pPr>
        <w:pStyle w:val="null3"/>
        <w:jc w:val="both"/>
      </w:pPr>
      <w:r>
        <w:rPr>
          <w:sz w:val="21"/>
        </w:rPr>
        <w:t>电</w:t>
      </w:r>
      <w:r>
        <w:rPr>
          <w:sz w:val="21"/>
        </w:rPr>
        <w:t xml:space="preserve">    </w:t>
      </w:r>
      <w:r>
        <w:rPr>
          <w:sz w:val="21"/>
        </w:rPr>
        <w:t>话：</w:t>
      </w:r>
    </w:p>
    <w:p>
      <w:pPr>
        <w:pStyle w:val="null3"/>
        <w:jc w:val="both"/>
      </w:pPr>
      <w:r>
        <w:rPr>
          <w:sz w:val="21"/>
        </w:rPr>
        <w:t>地</w:t>
      </w:r>
      <w:r>
        <w:rPr>
          <w:sz w:val="21"/>
        </w:rPr>
        <w:t xml:space="preserve">    </w:t>
      </w:r>
      <w:r>
        <w:rPr>
          <w:sz w:val="21"/>
        </w:rPr>
        <w:t>址：</w:t>
      </w:r>
    </w:p>
    <w:p>
      <w:pPr>
        <w:pStyle w:val="null3"/>
        <w:jc w:val="both"/>
      </w:pPr>
      <w:r>
        <w:rPr>
          <w:sz w:val="21"/>
        </w:rPr>
        <w:t>项目名称：</w:t>
      </w:r>
    </w:p>
    <w:p>
      <w:pPr>
        <w:pStyle w:val="null3"/>
        <w:jc w:val="both"/>
      </w:pPr>
      <w:r>
        <w:rPr>
          <w:sz w:val="21"/>
        </w:rPr>
        <w:t>项目编号：</w:t>
      </w:r>
    </w:p>
    <w:p>
      <w:pPr>
        <w:pStyle w:val="null3"/>
        <w:jc w:val="both"/>
      </w:pPr>
      <w:r>
        <w:rPr>
          <w:sz w:val="21"/>
        </w:rPr>
        <w:t xml:space="preserve">    </w:t>
      </w:r>
      <w:r>
        <w:rPr>
          <w:sz w:val="21"/>
        </w:rPr>
        <w:t>根据</w:t>
      </w:r>
      <w:r>
        <w:rPr>
          <w:sz w:val="21"/>
          <w:u w:val="single"/>
        </w:rPr>
        <w:t xml:space="preserve">  </w:t>
      </w:r>
      <w:r>
        <w:rPr>
          <w:sz w:val="21"/>
          <w:u w:val="single"/>
        </w:rPr>
        <w:t xml:space="preserve">                                  </w:t>
      </w:r>
      <w:r>
        <w:rPr>
          <w:sz w:val="21"/>
          <w:u w:val="single"/>
        </w:rPr>
        <w:t>（项目编号：</w:t>
      </w:r>
      <w:r>
        <w:rPr>
          <w:sz w:val="21"/>
          <w:u w:val="single"/>
        </w:rPr>
        <w:t xml:space="preserve">                </w:t>
      </w:r>
      <w:r>
        <w:rPr>
          <w:sz w:val="21"/>
          <w:u w:val="single"/>
        </w:rPr>
        <w:t>）</w:t>
      </w:r>
      <w:r>
        <w:rPr>
          <w:sz w:val="21"/>
        </w:rPr>
        <w:t>的招标结果，按照《中华人民共和国政府采购法》及其实施条例、《中华人民共和国民法典》及相关法律的规定，经双方协商，本着平等互利和诚实信用的原则，甲乙双方就乙方向甲方供货的有关事宜达成一致，签订本合同如下。</w:t>
      </w:r>
    </w:p>
    <w:p>
      <w:pPr>
        <w:pStyle w:val="null3"/>
        <w:ind w:firstLine="422"/>
        <w:jc w:val="both"/>
      </w:pPr>
      <w:r>
        <w:rPr>
          <w:sz w:val="21"/>
          <w:b/>
        </w:rPr>
        <w:t>一、供货明细</w:t>
      </w:r>
    </w:p>
    <w:tbl>
      <w:tblPr>
        <w:tblW w:w="0" w:type="auto"/>
        <w:tblBorders>
          <w:top w:val="none" w:color="000000" w:sz="4"/>
          <w:left w:val="none" w:color="000000" w:sz="4"/>
          <w:bottom w:val="none" w:color="000000" w:sz="4"/>
          <w:right w:val="none" w:color="000000" w:sz="4"/>
          <w:insideH w:val="none"/>
          <w:insideV w:val="none"/>
        </w:tblBorders>
      </w:tblPr>
      <w:tblGrid>
        <w:gridCol w:w="479"/>
        <w:gridCol w:w="1791"/>
        <w:gridCol w:w="1623"/>
        <w:gridCol w:w="1291"/>
        <w:gridCol w:w="517"/>
        <w:gridCol w:w="462"/>
        <w:gridCol w:w="944"/>
        <w:gridCol w:w="1195"/>
      </w:tblGrid>
      <w:tr>
        <w:tc>
          <w:tcPr>
            <w:tcW w:type="dxa" w:w="47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序号</w:t>
            </w:r>
          </w:p>
        </w:tc>
        <w:tc>
          <w:tcPr>
            <w:tcW w:type="dxa" w:w="179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货物</w:t>
            </w:r>
            <w:r>
              <w:rPr>
                <w:sz w:val="21"/>
              </w:rPr>
              <w:t>名称</w:t>
            </w:r>
          </w:p>
        </w:tc>
        <w:tc>
          <w:tcPr>
            <w:tcW w:type="dxa" w:w="162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品牌、规格型号、配置</w:t>
            </w:r>
          </w:p>
        </w:tc>
        <w:tc>
          <w:tcPr>
            <w:tcW w:type="dxa" w:w="129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医疗器械</w:t>
            </w:r>
          </w:p>
          <w:p>
            <w:pPr>
              <w:pStyle w:val="null3"/>
              <w:ind w:left="-60" w:right="-90"/>
              <w:jc w:val="center"/>
            </w:pPr>
            <w:r>
              <w:rPr>
                <w:sz w:val="21"/>
              </w:rPr>
              <w:t>注册证号</w:t>
            </w:r>
          </w:p>
        </w:tc>
        <w:tc>
          <w:tcPr>
            <w:tcW w:type="dxa" w:w="51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产地</w:t>
            </w:r>
          </w:p>
        </w:tc>
        <w:tc>
          <w:tcPr>
            <w:tcW w:type="dxa" w:w="46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数量</w:t>
            </w:r>
          </w:p>
        </w:tc>
        <w:tc>
          <w:tcPr>
            <w:tcW w:type="dxa" w:w="94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90"/>
              <w:jc w:val="center"/>
            </w:pPr>
            <w:r>
              <w:rPr>
                <w:sz w:val="21"/>
              </w:rPr>
              <w:t>单价</w:t>
            </w:r>
            <w:r>
              <w:rPr>
                <w:sz w:val="21"/>
              </w:rPr>
              <w:t>(元)</w:t>
            </w:r>
          </w:p>
        </w:tc>
        <w:tc>
          <w:tcPr>
            <w:tcW w:type="dxa" w:w="1195"/>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left="-60" w:right="-90"/>
              <w:jc w:val="center"/>
            </w:pPr>
            <w:r>
              <w:rPr>
                <w:sz w:val="21"/>
              </w:rPr>
              <w:t>金额</w:t>
            </w:r>
            <w:r>
              <w:rPr>
                <w:sz w:val="21"/>
              </w:rPr>
              <w:t>(元)</w:t>
            </w:r>
          </w:p>
        </w:tc>
      </w:tr>
      <w:tr>
        <w:tc>
          <w:tcPr>
            <w:tcW w:type="dxa" w:w="47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302"/>
            <w:gridSpan w:val="8"/>
            <w:tcBorders>
              <w:top w:val="singl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 xml:space="preserve">  </w:t>
            </w:r>
            <w:r>
              <w:rPr>
                <w:sz w:val="21"/>
              </w:rPr>
              <w:t>合计总额（含税）：￥</w:t>
            </w:r>
            <w:r>
              <w:rPr>
                <w:sz w:val="21"/>
              </w:rPr>
              <w:t xml:space="preserve">            </w:t>
            </w:r>
            <w:r>
              <w:rPr>
                <w:sz w:val="21"/>
              </w:rPr>
              <w:t>元；</w:t>
            </w:r>
            <w:r>
              <w:rPr>
                <w:sz w:val="21"/>
              </w:rPr>
              <w:t xml:space="preserve">        </w:t>
            </w:r>
            <w:r>
              <w:rPr>
                <w:sz w:val="21"/>
              </w:rPr>
              <w:t>大写：</w:t>
            </w:r>
            <w:r>
              <w:rPr>
                <w:sz w:val="21"/>
              </w:rPr>
              <w:t>人民币</w:t>
            </w:r>
            <w:r>
              <w:rPr>
                <w:sz w:val="21"/>
              </w:rPr>
              <w:t xml:space="preserve">       </w:t>
            </w:r>
          </w:p>
        </w:tc>
      </w:tr>
    </w:tbl>
    <w:p>
      <w:pPr>
        <w:pStyle w:val="null3"/>
        <w:ind w:firstLine="420"/>
        <w:jc w:val="both"/>
      </w:pPr>
      <w:r>
        <w:rPr>
          <w:sz w:val="21"/>
        </w:rPr>
        <w:t>注：货物名称内容必须与投标文件中货物名称内容一致。</w:t>
      </w:r>
    </w:p>
    <w:p>
      <w:pPr>
        <w:pStyle w:val="null3"/>
        <w:ind w:firstLine="420"/>
        <w:jc w:val="both"/>
      </w:pPr>
      <w:r>
        <w:rPr>
          <w:sz w:val="21"/>
        </w:rPr>
        <w:t>合同总额包括但不限于所有货物、配件、搬运、专用工具购置费，商检费、包装运输费、装卸费、搬运费、保险费、安装调试费、人员培训费、技术支持费、利润、税费、质量保证期内的售后维护服务费、保修费以及货物运抵甲方指定地点所产生的其它费用等乙方完全正确履行本合同项下全部义务所产生的一切费用，除此之外，甲方无须向乙方支付其他任何费用。</w:t>
      </w:r>
    </w:p>
    <w:p>
      <w:pPr>
        <w:pStyle w:val="null3"/>
        <w:ind w:firstLine="422"/>
        <w:jc w:val="both"/>
      </w:pPr>
      <w:r>
        <w:rPr>
          <w:sz w:val="21"/>
          <w:b/>
        </w:rPr>
        <w:t>二、合同金额</w:t>
      </w:r>
    </w:p>
    <w:p>
      <w:pPr>
        <w:pStyle w:val="null3"/>
        <w:ind w:firstLine="420"/>
        <w:jc w:val="both"/>
      </w:pPr>
      <w:r>
        <w:rPr>
          <w:sz w:val="21"/>
        </w:rPr>
        <w:t>合同金额为（含税）（大写）：</w:t>
      </w:r>
      <w:r>
        <w:rPr>
          <w:sz w:val="21"/>
          <w:u w:val="single"/>
        </w:rPr>
        <w:t>人民币</w:t>
      </w:r>
      <w:r>
        <w:rPr>
          <w:sz w:val="21"/>
          <w:u w:val="single"/>
        </w:rPr>
        <w:t xml:space="preserve">                </w:t>
      </w:r>
      <w:r>
        <w:rPr>
          <w:sz w:val="21"/>
          <w:u w:val="single"/>
        </w:rPr>
        <w:t xml:space="preserve"> </w:t>
      </w:r>
      <w:r>
        <w:rPr>
          <w:sz w:val="21"/>
        </w:rPr>
        <w:t>元（￥</w:t>
      </w:r>
      <w:r>
        <w:rPr>
          <w:sz w:val="21"/>
          <w:u w:val="single"/>
        </w:rPr>
        <w:t xml:space="preserve">                </w:t>
      </w:r>
      <w:r>
        <w:rPr>
          <w:sz w:val="21"/>
          <w:u w:val="single"/>
        </w:rPr>
        <w:t>元</w:t>
      </w:r>
      <w:r>
        <w:rPr>
          <w:sz w:val="21"/>
        </w:rPr>
        <w:t>）。</w:t>
      </w:r>
    </w:p>
    <w:p>
      <w:pPr>
        <w:pStyle w:val="null3"/>
        <w:ind w:firstLine="422"/>
        <w:jc w:val="both"/>
      </w:pPr>
      <w:r>
        <w:rPr>
          <w:sz w:val="21"/>
          <w:b/>
        </w:rPr>
        <w:t>三、设备要求</w:t>
      </w:r>
    </w:p>
    <w:p>
      <w:pPr>
        <w:pStyle w:val="null3"/>
        <w:ind w:firstLine="420"/>
        <w:jc w:val="both"/>
      </w:pPr>
      <w:r>
        <w:rPr>
          <w:sz w:val="21"/>
        </w:rPr>
        <w:t>1.货物为原制造商制造的全新产品，整机无污染，无</w:t>
      </w:r>
      <w:r>
        <w:rPr>
          <w:sz w:val="21"/>
        </w:rPr>
        <w:t>侵权行为</w:t>
      </w:r>
      <w:r>
        <w:rPr>
          <w:sz w:val="21"/>
        </w:rPr>
        <w:t>、表面无划损、无任何缺陷隐患、</w:t>
      </w:r>
      <w:r>
        <w:rPr>
          <w:sz w:val="21"/>
        </w:rPr>
        <w:t>无任何权利瑕疵以及质量瑕疵</w:t>
      </w:r>
      <w:r>
        <w:rPr>
          <w:sz w:val="21"/>
        </w:rPr>
        <w:t>，在中国境内可依常规安全合法使用。</w:t>
      </w:r>
    </w:p>
    <w:p>
      <w:pPr>
        <w:pStyle w:val="null3"/>
        <w:ind w:firstLine="420"/>
        <w:jc w:val="both"/>
      </w:pPr>
      <w:r>
        <w:rPr>
          <w:sz w:val="21"/>
        </w:rPr>
        <w:t>2.交付验收标准依次序对照适用标准为：①符合中华人民共和国国家安全质量标准、环保标准</w:t>
      </w:r>
      <w:r>
        <w:rPr>
          <w:sz w:val="21"/>
        </w:rPr>
        <w:t>以及</w:t>
      </w:r>
      <w:r>
        <w:rPr>
          <w:sz w:val="21"/>
        </w:rPr>
        <w:t>行业标准；</w:t>
      </w:r>
      <w:r>
        <w:rPr>
          <w:sz w:val="21"/>
        </w:rPr>
        <w:t>②符合招标文件和响应承诺中甲方认可的合理最佳配置、参数及各项要求；③货物来源国官方标准。</w:t>
      </w:r>
    </w:p>
    <w:p>
      <w:pPr>
        <w:pStyle w:val="null3"/>
        <w:ind w:firstLine="420"/>
        <w:jc w:val="both"/>
      </w:pPr>
      <w:r>
        <w:rPr>
          <w:sz w:val="21"/>
        </w:rPr>
        <w:t>3.货物为原厂商未启封全新包装，具</w:t>
      </w:r>
      <w:r>
        <w:rPr>
          <w:sz w:val="21"/>
        </w:rPr>
        <w:t>备</w:t>
      </w:r>
      <w:r>
        <w:rPr>
          <w:sz w:val="21"/>
        </w:rPr>
        <w:t>出厂合格证，与货物同时交付给甲方并可追索查阅。</w:t>
      </w:r>
    </w:p>
    <w:p>
      <w:pPr>
        <w:pStyle w:val="null3"/>
        <w:ind w:firstLine="420"/>
        <w:jc w:val="both"/>
      </w:pPr>
      <w:r>
        <w:rPr>
          <w:sz w:val="21"/>
        </w:rPr>
        <w:t>4.乙方在送货时应同时提供货物所有随附齐全单证和资料（包括但不限于出厂合格证、设备的用户手册、保修手册、有关单证资料及配备件、随机工具等，使用操作及安全须知等重要资料应附有中文说明），否则，视同乙方未按要求交货，甲方有权拒绝接收相应货物，一切责任由乙方自行承担。</w:t>
      </w:r>
    </w:p>
    <w:p>
      <w:pPr>
        <w:pStyle w:val="null3"/>
        <w:ind w:firstLine="420"/>
        <w:jc w:val="both"/>
      </w:pPr>
      <w:r>
        <w:rPr>
          <w:sz w:val="21"/>
        </w:rPr>
        <w:t>5.</w:t>
      </w:r>
      <w:r>
        <w:rPr>
          <w:sz w:val="21"/>
        </w:rPr>
        <w:t>国产产品出厂日期距合同签订日期须在六个月内，进口产品出厂日期距合同签订日期须在十二个月内，否则甲方有权拒收并</w:t>
      </w:r>
      <w:r>
        <w:rPr>
          <w:sz w:val="21"/>
        </w:rPr>
        <w:t>责</w:t>
      </w:r>
      <w:r>
        <w:rPr>
          <w:sz w:val="21"/>
        </w:rPr>
        <w:t>令乙方按要求进行更换，乙方承担进行更换的所有费用，未按时更换产生的一切责任由乙方承担</w:t>
      </w:r>
      <w:r>
        <w:rPr>
          <w:sz w:val="21"/>
        </w:rPr>
        <w:t>，</w:t>
      </w:r>
      <w:r>
        <w:rPr>
          <w:sz w:val="21"/>
        </w:rPr>
        <w:t>若乙方经甲方催告后在</w:t>
      </w:r>
      <w:r>
        <w:rPr>
          <w:sz w:val="21"/>
        </w:rPr>
        <w:t>45</w:t>
      </w:r>
      <w:r>
        <w:rPr>
          <w:sz w:val="21"/>
          <w:color w:val="000000"/>
        </w:rPr>
        <w:t>个日历日内</w:t>
      </w:r>
      <w:r>
        <w:rPr>
          <w:sz w:val="21"/>
        </w:rPr>
        <w:t>仍未更换设备，甲方有权解除合同并要求乙方承担违约责任</w:t>
      </w:r>
      <w:r>
        <w:rPr>
          <w:sz w:val="21"/>
        </w:rPr>
        <w:t>。</w:t>
      </w:r>
    </w:p>
    <w:p>
      <w:pPr>
        <w:pStyle w:val="null3"/>
        <w:ind w:firstLine="420"/>
        <w:jc w:val="both"/>
      </w:pPr>
      <w:r>
        <w:rPr>
          <w:sz w:val="21"/>
        </w:rPr>
        <w:t>6.</w:t>
      </w:r>
      <w:r>
        <w:rPr>
          <w:sz w:val="21"/>
        </w:rPr>
        <w:t>进口产品应具备原产地证明和商检部门及海关的疫检、商检检验证明、报关单及其他合法进货渠道证明。</w:t>
      </w:r>
    </w:p>
    <w:p>
      <w:pPr>
        <w:pStyle w:val="null3"/>
        <w:ind w:firstLine="422"/>
        <w:jc w:val="both"/>
      </w:pPr>
      <w:r>
        <w:rPr>
          <w:sz w:val="21"/>
          <w:b/>
        </w:rPr>
        <w:t>四、交货期、交货方式及交货地点</w:t>
      </w:r>
    </w:p>
    <w:p>
      <w:pPr>
        <w:pStyle w:val="null3"/>
        <w:ind w:firstLine="420"/>
        <w:jc w:val="both"/>
      </w:pPr>
      <w:r>
        <w:rPr>
          <w:sz w:val="21"/>
        </w:rPr>
        <w:t>1.交货期：签订合同后【</w:t>
      </w:r>
      <w:r>
        <w:rPr>
          <w:sz w:val="21"/>
        </w:rPr>
        <w:t>15</w:t>
      </w:r>
      <w:r>
        <w:rPr>
          <w:sz w:val="21"/>
        </w:rPr>
        <w:t>】</w:t>
      </w:r>
      <w:r>
        <w:rPr>
          <w:sz w:val="21"/>
        </w:rPr>
        <w:t>个日历日</w:t>
      </w:r>
      <w:r>
        <w:rPr>
          <w:sz w:val="21"/>
        </w:rPr>
        <w:t>内完成所有货物的供货、安装、调试并交付甲方使用</w:t>
      </w:r>
      <w:r>
        <w:rPr>
          <w:sz w:val="21"/>
        </w:rPr>
        <w:t>并确保设备能正常运行</w:t>
      </w:r>
      <w:r>
        <w:rPr>
          <w:sz w:val="21"/>
        </w:rPr>
        <w:t>。</w:t>
      </w:r>
    </w:p>
    <w:p>
      <w:pPr>
        <w:pStyle w:val="null3"/>
        <w:ind w:firstLine="420"/>
        <w:jc w:val="both"/>
      </w:pPr>
      <w:r>
        <w:rPr>
          <w:sz w:val="21"/>
        </w:rPr>
        <w:t>2.交货方式：送货上门（按照甲方书面确认的地址为准）。</w:t>
      </w:r>
    </w:p>
    <w:p>
      <w:pPr>
        <w:pStyle w:val="null3"/>
        <w:ind w:firstLine="420"/>
        <w:jc w:val="both"/>
      </w:pPr>
      <w:r>
        <w:rPr>
          <w:sz w:val="21"/>
        </w:rPr>
        <w:t>3.交货地点：</w:t>
      </w:r>
      <w:r>
        <w:rPr>
          <w:sz w:val="21"/>
        </w:rPr>
        <w:t>珠海市香洲区南屏镇和正路</w:t>
      </w:r>
      <w:r>
        <w:rPr>
          <w:sz w:val="21"/>
        </w:rPr>
        <w:t>166号</w:t>
      </w:r>
      <w:r>
        <w:rPr>
          <w:sz w:val="21"/>
        </w:rPr>
        <w:t>珠海市第三人民医院（主院区）。</w:t>
      </w:r>
    </w:p>
    <w:p>
      <w:pPr>
        <w:pStyle w:val="null3"/>
        <w:ind w:firstLine="422"/>
        <w:jc w:val="both"/>
      </w:pPr>
      <w:r>
        <w:rPr>
          <w:sz w:val="21"/>
          <w:b/>
        </w:rPr>
        <w:t>五、付款方式</w:t>
      </w:r>
    </w:p>
    <w:p>
      <w:pPr>
        <w:pStyle w:val="null3"/>
        <w:ind w:firstLine="420"/>
        <w:jc w:val="both"/>
      </w:pPr>
      <w:r>
        <w:rPr>
          <w:sz w:val="21"/>
        </w:rPr>
        <w:t>1.</w:t>
      </w:r>
      <w:r>
        <w:rPr>
          <w:sz w:val="21"/>
        </w:rPr>
        <w:t>由甲方按下列程序</w:t>
      </w:r>
      <w:r>
        <w:rPr>
          <w:sz w:val="21"/>
        </w:rPr>
        <w:t>付款：</w:t>
      </w:r>
    </w:p>
    <w:p>
      <w:pPr>
        <w:pStyle w:val="null3"/>
        <w:ind w:firstLine="420"/>
        <w:jc w:val="both"/>
      </w:pPr>
      <w:r>
        <w:rPr>
          <w:sz w:val="21"/>
        </w:rPr>
        <w:t>（</w:t>
      </w:r>
      <w:r>
        <w:rPr>
          <w:sz w:val="21"/>
        </w:rPr>
        <w:t>1</w:t>
      </w:r>
      <w:r>
        <w:rPr>
          <w:sz w:val="21"/>
        </w:rPr>
        <w:t>）</w:t>
      </w:r>
      <w:r>
        <w:rPr>
          <w:sz w:val="21"/>
        </w:rPr>
        <w:t>本合同付款程序，按下列第【</w:t>
      </w:r>
      <w:r>
        <w:rPr>
          <w:sz w:val="21"/>
        </w:rPr>
        <w:t>②】种方式执行</w:t>
      </w:r>
    </w:p>
    <w:p>
      <w:pPr>
        <w:pStyle w:val="null3"/>
        <w:ind w:firstLine="420"/>
        <w:jc w:val="both"/>
      </w:pPr>
      <w:r>
        <w:rPr>
          <w:sz w:val="21"/>
        </w:rPr>
        <w:t>①</w:t>
      </w:r>
      <w:r>
        <w:rPr>
          <w:sz w:val="21"/>
        </w:rPr>
        <w:t>合同签订后，设备安装调试、验收合格</w:t>
      </w:r>
      <w:r>
        <w:rPr>
          <w:sz w:val="21"/>
        </w:rPr>
        <w:t>后</w:t>
      </w:r>
      <w:r>
        <w:rPr>
          <w:sz w:val="21"/>
        </w:rPr>
        <w:t>，</w:t>
      </w:r>
      <w:r>
        <w:rPr>
          <w:sz w:val="21"/>
        </w:rPr>
        <w:t>自乙方</w:t>
      </w:r>
      <w:r>
        <w:rPr>
          <w:sz w:val="21"/>
        </w:rPr>
        <w:t>提供发票</w:t>
      </w:r>
      <w:r>
        <w:rPr>
          <w:sz w:val="21"/>
        </w:rPr>
        <w:t>之日起</w:t>
      </w:r>
      <w:r>
        <w:rPr>
          <w:sz w:val="21"/>
        </w:rPr>
        <w:t>10个工作日内</w:t>
      </w:r>
      <w:r>
        <w:rPr>
          <w:sz w:val="21"/>
        </w:rPr>
        <w:t>一次性支付合同总价款的</w:t>
      </w:r>
      <w:r>
        <w:rPr>
          <w:sz w:val="21"/>
        </w:rPr>
        <w:t>100</w:t>
      </w:r>
      <w:r>
        <w:rPr>
          <w:sz w:val="21"/>
        </w:rPr>
        <w:t>%</w:t>
      </w:r>
      <w:r>
        <w:rPr>
          <w:sz w:val="21"/>
        </w:rPr>
        <w:t>。</w:t>
      </w:r>
    </w:p>
    <w:p>
      <w:pPr>
        <w:pStyle w:val="null3"/>
        <w:ind w:firstLine="420"/>
        <w:jc w:val="both"/>
      </w:pPr>
      <w:r>
        <w:rPr>
          <w:sz w:val="21"/>
        </w:rPr>
        <w:t>②</w:t>
      </w:r>
      <w:r>
        <w:rPr>
          <w:sz w:val="21"/>
        </w:rPr>
        <w:t>合同签订后，</w:t>
      </w:r>
      <w:r>
        <w:rPr>
          <w:sz w:val="21"/>
        </w:rPr>
        <w:t>10个工作日内支付合同总价款的30%的预付款，乙方需提供等额的预付款保函，若乙方未能提供预付款保函的，则等乙方按合同产品清单把相关的产品送到甲方指定的交货地点经甲方确认后（此阶段甲方仅对数量进行确认，不等同于甲方对货物质量等确认验收合格）支付合同总额的30%；</w:t>
      </w:r>
      <w:r>
        <w:rPr>
          <w:sz w:val="21"/>
        </w:rPr>
        <w:t>验收合格</w:t>
      </w:r>
      <w:r>
        <w:rPr>
          <w:sz w:val="21"/>
        </w:rPr>
        <w:t>后</w:t>
      </w:r>
      <w:r>
        <w:rPr>
          <w:sz w:val="21"/>
        </w:rPr>
        <w:t>，</w:t>
      </w:r>
      <w:r>
        <w:rPr>
          <w:sz w:val="21"/>
        </w:rPr>
        <w:t>自乙方</w:t>
      </w:r>
      <w:r>
        <w:rPr>
          <w:sz w:val="21"/>
        </w:rPr>
        <w:t>提供发票</w:t>
      </w:r>
      <w:r>
        <w:rPr>
          <w:sz w:val="21"/>
        </w:rPr>
        <w:t>之日起</w:t>
      </w:r>
      <w:r>
        <w:rPr>
          <w:sz w:val="21"/>
        </w:rPr>
        <w:t>10个工作日内</w:t>
      </w:r>
      <w:r>
        <w:rPr>
          <w:sz w:val="21"/>
        </w:rPr>
        <w:t>一次性支付合同总价款的</w:t>
      </w:r>
      <w:r>
        <w:rPr>
          <w:sz w:val="21"/>
        </w:rPr>
        <w:t>70</w:t>
      </w:r>
      <w:r>
        <w:rPr>
          <w:sz w:val="21"/>
        </w:rPr>
        <w:t>%</w:t>
      </w:r>
      <w:r>
        <w:rPr>
          <w:sz w:val="21"/>
        </w:rPr>
        <w:t>。</w:t>
      </w:r>
    </w:p>
    <w:p>
      <w:pPr>
        <w:pStyle w:val="null3"/>
        <w:ind w:firstLine="420"/>
        <w:jc w:val="both"/>
      </w:pPr>
      <w:r>
        <w:rPr>
          <w:sz w:val="21"/>
        </w:rPr>
        <w:t>（</w:t>
      </w:r>
      <w:r>
        <w:rPr>
          <w:sz w:val="21"/>
        </w:rPr>
        <w:t>2）以上款项均为无息支付。乙方应当在甲方支付每一笔款项前交付按甲方要求开具的合法有效、等额发票，否则甲方有权拒绝支付且不承担违约责任；但乙方仍应按本合同约定按时按质交付货物。</w:t>
      </w:r>
    </w:p>
    <w:p>
      <w:pPr>
        <w:pStyle w:val="null3"/>
        <w:ind w:firstLine="420"/>
        <w:jc w:val="both"/>
      </w:pPr>
      <w:r>
        <w:rPr>
          <w:sz w:val="21"/>
        </w:rPr>
        <w:t>2.乙方凭以下有效文件</w:t>
      </w:r>
      <w:r>
        <w:rPr>
          <w:sz w:val="21"/>
        </w:rPr>
        <w:t>与甲方</w:t>
      </w:r>
      <w:r>
        <w:rPr>
          <w:sz w:val="21"/>
        </w:rPr>
        <w:t>结算：</w:t>
      </w:r>
    </w:p>
    <w:p>
      <w:pPr>
        <w:pStyle w:val="null3"/>
        <w:ind w:firstLine="420"/>
        <w:jc w:val="both"/>
      </w:pPr>
      <w:r>
        <w:rPr>
          <w:sz w:val="21"/>
        </w:rPr>
        <w:t>（</w:t>
      </w:r>
      <w:r>
        <w:rPr>
          <w:sz w:val="21"/>
        </w:rPr>
        <w:t>1）合同；</w:t>
      </w:r>
    </w:p>
    <w:p>
      <w:pPr>
        <w:pStyle w:val="null3"/>
        <w:ind w:firstLine="420"/>
        <w:jc w:val="both"/>
      </w:pPr>
      <w:r>
        <w:rPr>
          <w:sz w:val="21"/>
        </w:rPr>
        <w:t>（</w:t>
      </w:r>
      <w:r>
        <w:rPr>
          <w:sz w:val="21"/>
        </w:rPr>
        <w:t>2）乙方开具的正式</w:t>
      </w:r>
      <w:r>
        <w:rPr>
          <w:sz w:val="21"/>
        </w:rPr>
        <w:t>的等额合法</w:t>
      </w:r>
      <w:r>
        <w:rPr>
          <w:sz w:val="21"/>
        </w:rPr>
        <w:t>发票；</w:t>
      </w:r>
    </w:p>
    <w:p>
      <w:pPr>
        <w:pStyle w:val="null3"/>
        <w:ind w:firstLine="420"/>
        <w:jc w:val="both"/>
      </w:pPr>
      <w:r>
        <w:rPr>
          <w:sz w:val="21"/>
        </w:rPr>
        <w:t>（</w:t>
      </w:r>
      <w:r>
        <w:rPr>
          <w:sz w:val="21"/>
        </w:rPr>
        <w:t>3）中标通知书；</w:t>
      </w:r>
    </w:p>
    <w:p>
      <w:pPr>
        <w:pStyle w:val="null3"/>
        <w:ind w:firstLine="420"/>
        <w:jc w:val="both"/>
      </w:pPr>
      <w:r>
        <w:rPr>
          <w:sz w:val="21"/>
        </w:rPr>
        <w:t>（</w:t>
      </w:r>
      <w:r>
        <w:rPr>
          <w:sz w:val="21"/>
        </w:rPr>
        <w:t>4）甲方出具的验收报告；</w:t>
      </w:r>
    </w:p>
    <w:p>
      <w:pPr>
        <w:pStyle w:val="null3"/>
        <w:ind w:firstLine="420"/>
        <w:jc w:val="both"/>
      </w:pPr>
      <w:r>
        <w:rPr>
          <w:sz w:val="21"/>
        </w:rPr>
        <w:t>3.甲方开票信息如下：</w:t>
      </w:r>
    </w:p>
    <w:p>
      <w:pPr>
        <w:pStyle w:val="null3"/>
        <w:ind w:firstLine="420"/>
        <w:jc w:val="both"/>
      </w:pPr>
      <w:r>
        <w:rPr>
          <w:sz w:val="21"/>
        </w:rPr>
        <w:t>单位名称：珠海市第三人民医院</w:t>
      </w:r>
    </w:p>
    <w:p>
      <w:pPr>
        <w:pStyle w:val="null3"/>
        <w:ind w:firstLine="420"/>
        <w:jc w:val="both"/>
      </w:pPr>
      <w:r>
        <w:rPr>
          <w:sz w:val="21"/>
        </w:rPr>
        <w:t>账号：</w:t>
      </w:r>
      <w:r>
        <w:rPr>
          <w:sz w:val="21"/>
        </w:rPr>
        <w:t>44354301040004255</w:t>
      </w:r>
    </w:p>
    <w:p>
      <w:pPr>
        <w:pStyle w:val="null3"/>
        <w:ind w:firstLine="420"/>
        <w:jc w:val="both"/>
      </w:pPr>
      <w:r>
        <w:rPr>
          <w:sz w:val="21"/>
        </w:rPr>
        <w:t>开户银行：</w:t>
      </w:r>
      <w:r>
        <w:rPr>
          <w:sz w:val="21"/>
        </w:rPr>
        <w:t>农业银行</w:t>
      </w:r>
      <w:r>
        <w:rPr>
          <w:sz w:val="21"/>
        </w:rPr>
        <w:t>紫荆支行</w:t>
      </w:r>
    </w:p>
    <w:p>
      <w:pPr>
        <w:pStyle w:val="null3"/>
        <w:ind w:firstLine="420"/>
        <w:jc w:val="both"/>
      </w:pPr>
      <w:r>
        <w:rPr>
          <w:sz w:val="21"/>
        </w:rPr>
        <w:t>识别码：</w:t>
      </w:r>
      <w:r>
        <w:rPr>
          <w:sz w:val="21"/>
        </w:rPr>
        <w:t xml:space="preserve">124404000651147897    </w:t>
      </w:r>
    </w:p>
    <w:p>
      <w:pPr>
        <w:pStyle w:val="null3"/>
        <w:ind w:firstLine="420"/>
        <w:jc w:val="both"/>
      </w:pPr>
      <w:r>
        <w:rPr>
          <w:sz w:val="21"/>
        </w:rPr>
        <w:t>4.</w:t>
      </w:r>
      <w:r>
        <w:rPr>
          <w:sz w:val="21"/>
        </w:rPr>
        <w:t>如</w:t>
      </w:r>
      <w:r>
        <w:rPr>
          <w:sz w:val="21"/>
        </w:rPr>
        <w:t>甲方使用的是财政资金，甲方在前款规定的付款时间内向政府采购支付部门提出办理财政支付申请手续（不含政府财政支付部门审核的时间）后即视为甲方已经按期支付。</w:t>
      </w:r>
    </w:p>
    <w:p>
      <w:pPr>
        <w:pStyle w:val="null3"/>
        <w:ind w:firstLine="422"/>
        <w:jc w:val="both"/>
      </w:pPr>
      <w:r>
        <w:rPr>
          <w:sz w:val="21"/>
          <w:b/>
        </w:rPr>
        <w:t>六、质保期及售后服务要求</w:t>
      </w:r>
    </w:p>
    <w:p>
      <w:pPr>
        <w:pStyle w:val="null3"/>
        <w:ind w:firstLine="420"/>
        <w:jc w:val="both"/>
      </w:pPr>
      <w:r>
        <w:rPr>
          <w:sz w:val="21"/>
        </w:rPr>
        <w:t>1.本合同的</w:t>
      </w:r>
      <w:r>
        <w:rPr>
          <w:sz w:val="21"/>
          <w:b/>
        </w:rPr>
        <w:t>原厂</w:t>
      </w:r>
      <w:r>
        <w:rPr>
          <w:sz w:val="21"/>
        </w:rPr>
        <w:t>质量保证期（简称</w:t>
      </w:r>
      <w:r>
        <w:rPr>
          <w:sz w:val="21"/>
        </w:rPr>
        <w:t>“</w:t>
      </w:r>
      <w:r>
        <w:rPr>
          <w:sz w:val="21"/>
        </w:rPr>
        <w:t>原厂</w:t>
      </w:r>
      <w:r>
        <w:rPr>
          <w:sz w:val="21"/>
        </w:rPr>
        <w:t>质保期</w:t>
      </w:r>
      <w:r>
        <w:rPr>
          <w:sz w:val="21"/>
        </w:rPr>
        <w:t>”）为</w:t>
      </w:r>
      <w:r>
        <w:rPr>
          <w:sz w:val="21"/>
          <w:u w:val="single"/>
        </w:rPr>
        <w:t>【</w:t>
      </w:r>
      <w:r>
        <w:rPr>
          <w:sz w:val="21"/>
          <w:u w:val="single"/>
        </w:rPr>
        <w:t xml:space="preserve"> </w:t>
      </w:r>
      <w:r>
        <w:rPr>
          <w:sz w:val="21"/>
          <w:u w:val="single"/>
        </w:rPr>
        <w:t>】</w:t>
      </w:r>
      <w:r>
        <w:rPr>
          <w:sz w:val="21"/>
        </w:rPr>
        <w:t>年（若产品说明书的质保期长于本合同约定时，则以产品说明书为准），质保期自货物经甲方最终验收合格之日（以甲方出具的验收报告载明的日期为准）起算，质保期内乙方对所供货物实行包修、包换、包退、包维护保养。如设备在</w:t>
      </w:r>
      <w:r>
        <w:rPr>
          <w:sz w:val="21"/>
        </w:rPr>
        <w:t>1个月内同一部件出现两次同一故障无论是否修复好，乙方均应按甲方要求负责免费更换整机或功能模块。如设备在3个月内出现重大故障，甲方认为可能严重影响设备后续的正常及持续有效运行的，乙方需无条件更换一台新设备，更换后的设备应重新</w:t>
      </w:r>
      <w:r>
        <w:rPr>
          <w:sz w:val="21"/>
        </w:rPr>
        <w:t>计</w:t>
      </w:r>
      <w:r>
        <w:rPr>
          <w:sz w:val="21"/>
        </w:rPr>
        <w:t>算质保期，并且因此而产生的所有费用由乙方承担。</w:t>
      </w:r>
    </w:p>
    <w:p>
      <w:pPr>
        <w:pStyle w:val="null3"/>
        <w:ind w:firstLine="420"/>
        <w:jc w:val="both"/>
      </w:pPr>
      <w:r>
        <w:rPr>
          <w:sz w:val="21"/>
        </w:rPr>
        <w:t>2.质保期内，如设备或零部件因非甲方的人为因素出现故障而造成停用超过10</w:t>
      </w:r>
      <w:r>
        <w:rPr>
          <w:sz w:val="21"/>
        </w:rPr>
        <w:t>个日历日</w:t>
      </w:r>
      <w:r>
        <w:rPr>
          <w:sz w:val="21"/>
        </w:rPr>
        <w:t>时，则质保期相应顺延。如停用时间累计超过</w:t>
      </w:r>
      <w:r>
        <w:rPr>
          <w:sz w:val="21"/>
        </w:rPr>
        <w:t>60</w:t>
      </w:r>
      <w:r>
        <w:rPr>
          <w:sz w:val="21"/>
        </w:rPr>
        <w:t>个日历日</w:t>
      </w:r>
      <w:r>
        <w:rPr>
          <w:sz w:val="21"/>
        </w:rPr>
        <w:t>则质保期重新计算。</w:t>
      </w:r>
    </w:p>
    <w:p>
      <w:pPr>
        <w:pStyle w:val="null3"/>
        <w:ind w:firstLine="420"/>
        <w:jc w:val="both"/>
      </w:pPr>
      <w:r>
        <w:rPr>
          <w:sz w:val="21"/>
        </w:rPr>
        <w:t>3.对甲方的服务通知，乙方必须在接到甲方通知后</w:t>
      </w:r>
      <w:r>
        <w:rPr>
          <w:sz w:val="21"/>
        </w:rPr>
        <w:t>1小时</w:t>
      </w:r>
      <w:r>
        <w:rPr>
          <w:sz w:val="21"/>
        </w:rPr>
        <w:t>内响应，</w:t>
      </w:r>
      <w:r>
        <w:rPr>
          <w:sz w:val="21"/>
        </w:rPr>
        <w:t>36</w:t>
      </w:r>
      <w:r>
        <w:rPr>
          <w:sz w:val="21"/>
        </w:rPr>
        <w:t>小时内到达现场，</w:t>
      </w:r>
      <w:r>
        <w:rPr>
          <w:sz w:val="21"/>
        </w:rPr>
        <w:t>48小时内处理完毕。若在48小时内仍未能有效解决，乙方须免费提供同</w:t>
      </w:r>
      <w:r>
        <w:rPr>
          <w:sz w:val="21"/>
        </w:rPr>
        <w:t>.</w:t>
      </w:r>
      <w:r>
        <w:rPr>
          <w:sz w:val="21"/>
        </w:rPr>
        <w:t>档次的设备予甲方临时使用。如乙方未在本合同要求时间内提供保修服务的，每发生一次，应按合同总金额</w:t>
      </w:r>
      <w:r>
        <w:rPr>
          <w:sz w:val="21"/>
        </w:rPr>
        <w:t>5%的标准向甲方支付违约金，且甲方有权自行或聘请第三方进行维修，相关费用及风险由乙方承担，其后乙方仍需承担保修义务。</w:t>
      </w:r>
      <w:r>
        <w:rPr>
          <w:sz w:val="21"/>
        </w:rPr>
        <w:t>对于医院运行影响较大的设备急需维修的，乙方应立刻安排维保人员在</w:t>
      </w:r>
      <w:r>
        <w:rPr>
          <w:sz w:val="21"/>
        </w:rPr>
        <w:t>12小时内到场维修。</w:t>
      </w:r>
    </w:p>
    <w:p>
      <w:pPr>
        <w:pStyle w:val="null3"/>
        <w:ind w:firstLine="420"/>
        <w:jc w:val="both"/>
      </w:pPr>
      <w:r>
        <w:rPr>
          <w:sz w:val="21"/>
        </w:rPr>
        <w:t>4.质保期外乙方提供终身维修服务，如甲方指定乙方继续进行维保，乙方应提供相应的维保服务，并仅向甲方收取所需更换配件的费用（乙方提供配件价格明细表，配件费按厂家官方标准执行，不得高于备案价），除此之外乙方不额外收取其他费用（包括但不限于人工、配件的包装运输费、差旅费、咨询费、技术调试等费用），乙方保证在设备正常使用年限内及时向甲方供应备品配件，确保不因备品配件的缺失导致设备无法正常运行。</w:t>
      </w:r>
    </w:p>
    <w:p>
      <w:pPr>
        <w:pStyle w:val="null3"/>
        <w:ind w:firstLine="420"/>
        <w:jc w:val="both"/>
      </w:pPr>
      <w:r>
        <w:rPr>
          <w:sz w:val="21"/>
        </w:rPr>
        <w:t>5.乙方负责设备所有软件终身升级</w:t>
      </w:r>
      <w:r>
        <w:rPr>
          <w:sz w:val="21"/>
        </w:rPr>
        <w:t>，甲方不另外支付软件升级费用</w:t>
      </w:r>
      <w:r>
        <w:rPr>
          <w:sz w:val="21"/>
        </w:rPr>
        <w:t>。</w:t>
      </w:r>
    </w:p>
    <w:p>
      <w:pPr>
        <w:pStyle w:val="null3"/>
        <w:ind w:firstLine="420"/>
        <w:jc w:val="both"/>
      </w:pPr>
      <w:r>
        <w:rPr>
          <w:sz w:val="21"/>
        </w:rPr>
        <w:t>6.培训：</w:t>
      </w:r>
    </w:p>
    <w:p>
      <w:pPr>
        <w:pStyle w:val="null3"/>
        <w:ind w:firstLine="420"/>
        <w:jc w:val="both"/>
      </w:pPr>
      <w:r>
        <w:rPr>
          <w:sz w:val="21"/>
        </w:rPr>
        <w:t>（</w:t>
      </w:r>
      <w:r>
        <w:rPr>
          <w:sz w:val="21"/>
        </w:rPr>
        <w:t>1</w:t>
      </w:r>
      <w:r>
        <w:rPr>
          <w:sz w:val="21"/>
        </w:rPr>
        <w:t>）设备调试后，需对</w:t>
      </w:r>
      <w:r>
        <w:rPr>
          <w:sz w:val="21"/>
        </w:rPr>
        <w:t>甲方</w:t>
      </w:r>
      <w:r>
        <w:rPr>
          <w:sz w:val="21"/>
        </w:rPr>
        <w:t>的使用人员和维护人员进行现场培训，保证使用人员能够正确</w:t>
      </w:r>
      <w:r>
        <w:rPr>
          <w:sz w:val="21"/>
        </w:rPr>
        <w:t>并熟练</w:t>
      </w:r>
      <w:r>
        <w:rPr>
          <w:sz w:val="21"/>
        </w:rPr>
        <w:t>操作和使用设备的各种功能，后期能根据</w:t>
      </w:r>
      <w:r>
        <w:rPr>
          <w:sz w:val="21"/>
        </w:rPr>
        <w:t>甲方</w:t>
      </w:r>
      <w:r>
        <w:rPr>
          <w:sz w:val="21"/>
        </w:rPr>
        <w:t>的需求提供设备操作和维护的培训。</w:t>
      </w:r>
    </w:p>
    <w:p>
      <w:pPr>
        <w:pStyle w:val="null3"/>
        <w:ind w:firstLine="420"/>
        <w:jc w:val="both"/>
      </w:pPr>
      <w:r>
        <w:rPr>
          <w:sz w:val="21"/>
        </w:rPr>
        <w:t>（</w:t>
      </w:r>
      <w:r>
        <w:rPr>
          <w:sz w:val="21"/>
        </w:rPr>
        <w:t>2）乙方</w:t>
      </w:r>
      <w:r>
        <w:rPr>
          <w:sz w:val="21"/>
        </w:rPr>
        <w:t>应当根据产品的性能，安排相应的技术人员开展培训。</w:t>
      </w:r>
    </w:p>
    <w:p>
      <w:pPr>
        <w:pStyle w:val="null3"/>
        <w:ind w:firstLine="420"/>
        <w:jc w:val="both"/>
      </w:pPr>
      <w:r>
        <w:rPr>
          <w:sz w:val="21"/>
        </w:rPr>
        <w:t>（</w:t>
      </w:r>
      <w:r>
        <w:rPr>
          <w:sz w:val="21"/>
        </w:rPr>
        <w:t>3）</w:t>
      </w:r>
      <w:r>
        <w:rPr>
          <w:sz w:val="21"/>
        </w:rPr>
        <w:t>具体培训时间与培训地点以</w:t>
      </w:r>
      <w:r>
        <w:rPr>
          <w:sz w:val="21"/>
        </w:rPr>
        <w:t>甲方</w:t>
      </w:r>
      <w:r>
        <w:rPr>
          <w:sz w:val="21"/>
        </w:rPr>
        <w:t>实际需求为准，</w:t>
      </w:r>
      <w:r>
        <w:rPr>
          <w:sz w:val="21"/>
        </w:rPr>
        <w:t>乙方</w:t>
      </w:r>
      <w:r>
        <w:rPr>
          <w:sz w:val="21"/>
        </w:rPr>
        <w:t>应当无条件响应。</w:t>
      </w:r>
    </w:p>
    <w:p>
      <w:pPr>
        <w:pStyle w:val="null3"/>
        <w:ind w:firstLine="420"/>
        <w:jc w:val="both"/>
      </w:pPr>
      <w:r>
        <w:rPr>
          <w:sz w:val="21"/>
        </w:rPr>
        <w:t>（</w:t>
      </w:r>
      <w:r>
        <w:rPr>
          <w:sz w:val="21"/>
        </w:rPr>
        <w:t>4）</w:t>
      </w:r>
      <w:r>
        <w:rPr>
          <w:sz w:val="21"/>
        </w:rPr>
        <w:t>主要培训内容</w:t>
      </w:r>
      <w:r>
        <w:rPr>
          <w:sz w:val="21"/>
        </w:rPr>
        <w:t>:</w:t>
      </w:r>
      <w:r>
        <w:rPr>
          <w:sz w:val="21"/>
        </w:rPr>
        <w:t>乙方</w:t>
      </w:r>
      <w:r>
        <w:rPr>
          <w:sz w:val="21"/>
        </w:rPr>
        <w:t>应当就产品的基本结构、主要部件的构造及处理、日常使用操作、保养与管理、常见故障的排除、紧急情况的处理等内容开展培训。</w:t>
      </w:r>
    </w:p>
    <w:p>
      <w:pPr>
        <w:pStyle w:val="null3"/>
        <w:ind w:firstLine="420"/>
        <w:jc w:val="both"/>
      </w:pPr>
      <w:r>
        <w:rPr>
          <w:sz w:val="21"/>
        </w:rPr>
        <w:t>7.乙方承诺的其他质保及售后服务条款。</w:t>
      </w:r>
    </w:p>
    <w:p>
      <w:pPr>
        <w:pStyle w:val="null3"/>
        <w:ind w:firstLine="422"/>
        <w:jc w:val="both"/>
      </w:pPr>
      <w:r>
        <w:rPr>
          <w:sz w:val="21"/>
          <w:b/>
        </w:rPr>
        <w:t>七、安装与调试</w:t>
      </w:r>
    </w:p>
    <w:p>
      <w:pPr>
        <w:pStyle w:val="null3"/>
        <w:ind w:firstLine="420"/>
        <w:jc w:val="both"/>
      </w:pPr>
      <w:r>
        <w:rPr>
          <w:sz w:val="21"/>
        </w:rPr>
        <w:t>乙方必须依照招标文件的要求和投标文件的承诺，将设备、系统安装并调试至正常运行的最佳状态。</w:t>
      </w:r>
    </w:p>
    <w:p>
      <w:pPr>
        <w:pStyle w:val="null3"/>
        <w:ind w:firstLine="422"/>
        <w:jc w:val="both"/>
      </w:pPr>
      <w:r>
        <w:rPr>
          <w:sz w:val="21"/>
          <w:b/>
        </w:rPr>
        <w:t>八、验收</w:t>
      </w:r>
    </w:p>
    <w:p>
      <w:pPr>
        <w:pStyle w:val="null3"/>
        <w:ind w:firstLine="420"/>
        <w:jc w:val="both"/>
      </w:pPr>
      <w:r>
        <w:rPr>
          <w:sz w:val="21"/>
        </w:rPr>
        <w:t>1.验收时间：</w:t>
      </w:r>
      <w:r>
        <w:rPr>
          <w:sz w:val="21"/>
        </w:rPr>
        <w:t>本合同验收时间，按下列第【</w:t>
      </w:r>
      <w:r>
        <w:rPr>
          <w:sz w:val="21"/>
        </w:rPr>
        <w:t>①】种方式执行</w:t>
      </w:r>
    </w:p>
    <w:p>
      <w:pPr>
        <w:pStyle w:val="null3"/>
        <w:ind w:firstLine="420"/>
        <w:jc w:val="both"/>
      </w:pPr>
      <w:r>
        <w:rPr>
          <w:sz w:val="21"/>
        </w:rPr>
        <w:t>①</w:t>
      </w:r>
      <w:r>
        <w:rPr>
          <w:sz w:val="21"/>
        </w:rPr>
        <w:t>乙方应当在货物运至甲方指定地点</w:t>
      </w:r>
      <w:r>
        <w:rPr>
          <w:sz w:val="21"/>
          <w:color w:val="000000"/>
        </w:rPr>
        <w:t>并安装完毕</w:t>
      </w:r>
      <w:r>
        <w:rPr>
          <w:sz w:val="21"/>
          <w:color w:val="000000"/>
        </w:rPr>
        <w:t>交付给甲方连续正常使用</w:t>
      </w:r>
      <w:r>
        <w:rPr>
          <w:sz w:val="21"/>
          <w:color w:val="000000"/>
        </w:rPr>
        <w:t>30个日历日后</w:t>
      </w:r>
      <w:r>
        <w:rPr>
          <w:sz w:val="21"/>
          <w:color w:val="000000"/>
        </w:rPr>
        <w:t>通知甲方进行验收；甲方应当在收到通知后</w:t>
      </w:r>
      <w:r>
        <w:rPr>
          <w:sz w:val="21"/>
          <w:color w:val="000000"/>
        </w:rPr>
        <w:t>7</w:t>
      </w:r>
      <w:r>
        <w:rPr>
          <w:sz w:val="21"/>
          <w:color w:val="000000"/>
        </w:rPr>
        <w:t>个日历日</w:t>
      </w:r>
      <w:r>
        <w:rPr>
          <w:sz w:val="21"/>
          <w:color w:val="000000"/>
        </w:rPr>
        <w:t>内进行验收，验收合格</w:t>
      </w:r>
      <w:r>
        <w:rPr>
          <w:sz w:val="21"/>
        </w:rPr>
        <w:t>的，出具相关证明；验收不合格的，乙方应当无条件进行换退或调整至达到本合同约定的验收标准。</w:t>
      </w:r>
    </w:p>
    <w:p>
      <w:pPr>
        <w:pStyle w:val="null3"/>
        <w:ind w:firstLine="420"/>
        <w:jc w:val="both"/>
      </w:pPr>
      <w:r>
        <w:rPr>
          <w:sz w:val="21"/>
        </w:rPr>
        <w:t>②</w:t>
      </w:r>
      <w:r>
        <w:rPr>
          <w:sz w:val="21"/>
        </w:rPr>
        <w:t>乙方应当在货物运至甲方指定地点并安装完毕后</w:t>
      </w:r>
      <w:r>
        <w:rPr>
          <w:sz w:val="21"/>
        </w:rPr>
        <w:t>15</w:t>
      </w:r>
      <w:r>
        <w:rPr>
          <w:sz w:val="21"/>
          <w:color w:val="000000"/>
        </w:rPr>
        <w:t>个日历日</w:t>
      </w:r>
      <w:r>
        <w:rPr>
          <w:sz w:val="21"/>
        </w:rPr>
        <w:t>内通知甲方进行验收；甲方应当在收到通知后</w:t>
      </w:r>
      <w:r>
        <w:rPr>
          <w:sz w:val="21"/>
        </w:rPr>
        <w:t>7</w:t>
      </w:r>
      <w:r>
        <w:rPr>
          <w:sz w:val="21"/>
          <w:color w:val="000000"/>
        </w:rPr>
        <w:t>个日历日</w:t>
      </w:r>
      <w:r>
        <w:rPr>
          <w:sz w:val="21"/>
        </w:rPr>
        <w:t>内进行验收，验收合格的，出具相关证明；验收不合格的，乙方应当无条件进行换退或调整至达到本合同约定的验收标准。</w:t>
      </w:r>
    </w:p>
    <w:p>
      <w:pPr>
        <w:pStyle w:val="null3"/>
        <w:ind w:firstLine="420"/>
        <w:jc w:val="both"/>
      </w:pPr>
      <w:r>
        <w:rPr>
          <w:sz w:val="21"/>
        </w:rPr>
        <w:t>2.乙方提供的货物须符合国家、地方、行业相关规范、标准及技术要求，还应符合产品说明书所列标准和具备相应功能。若相关规范、标准及技术要求相互冲突，按较严格且甲方认可的标准执行。若有封存样板的，按样板验收。</w:t>
      </w:r>
    </w:p>
    <w:p>
      <w:pPr>
        <w:pStyle w:val="null3"/>
        <w:ind w:firstLine="420"/>
        <w:jc w:val="both"/>
      </w:pPr>
      <w:r>
        <w:rPr>
          <w:sz w:val="21"/>
        </w:rPr>
        <w:t>3.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0"/>
        <w:jc w:val="both"/>
      </w:pPr>
      <w:r>
        <w:rPr>
          <w:sz w:val="21"/>
        </w:rPr>
        <w:t>4.一切不符合验收标准或已损坏之产品，甲方均有权拒收，乙方须按甲方指示将未通过验收的产品运离施工现场，该类产品的损毁、灭失风险、费用均由乙方承担。如乙方不按甲方指示将前述产品运离现场，或经书面告知后仍不运离的，甲方有权自行对其进行清理，该类产品的毁损、灭失风险及由此产生的搬运费用等均由乙方承担，工期不顺延。</w:t>
      </w:r>
    </w:p>
    <w:p>
      <w:pPr>
        <w:pStyle w:val="null3"/>
        <w:ind w:firstLine="420"/>
        <w:jc w:val="both"/>
      </w:pPr>
      <w:r>
        <w:rPr>
          <w:sz w:val="21"/>
        </w:rPr>
        <w:t>5.进口类产品需有通关等证明材料。</w:t>
      </w:r>
    </w:p>
    <w:p>
      <w:pPr>
        <w:pStyle w:val="null3"/>
        <w:ind w:firstLine="420"/>
        <w:jc w:val="both"/>
      </w:pPr>
      <w:r>
        <w:rPr>
          <w:sz w:val="21"/>
        </w:rPr>
        <w:t>6.根据</w:t>
      </w:r>
      <w:r>
        <w:rPr>
          <w:sz w:val="21"/>
        </w:rPr>
        <w:t>《中华人民共和国进口计量器具监督管理办法》，《中华人民共和国强制检定的工作计量器具检定管理办法》，《国家计量检定规程管理办法》</w:t>
      </w:r>
      <w:r>
        <w:rPr>
          <w:sz w:val="21"/>
        </w:rPr>
        <w:t>，如属计量检定设备</w:t>
      </w:r>
      <w:r>
        <w:rPr>
          <w:sz w:val="21"/>
        </w:rPr>
        <w:t>，</w:t>
      </w:r>
      <w:r>
        <w:rPr>
          <w:sz w:val="21"/>
        </w:rPr>
        <w:t>乙方需提供计量检定机构出具的有效校准证书。</w:t>
      </w:r>
    </w:p>
    <w:p>
      <w:pPr>
        <w:pStyle w:val="null3"/>
        <w:ind w:firstLine="422"/>
        <w:jc w:val="both"/>
      </w:pPr>
      <w:r>
        <w:rPr>
          <w:sz w:val="21"/>
          <w:b/>
        </w:rPr>
        <w:t>九、双方的权利与义务</w:t>
      </w:r>
    </w:p>
    <w:p>
      <w:pPr>
        <w:pStyle w:val="null3"/>
        <w:ind w:firstLine="420"/>
        <w:jc w:val="both"/>
      </w:pPr>
      <w:r>
        <w:rPr>
          <w:sz w:val="21"/>
        </w:rPr>
        <w:t>1.乙方应提供货物运输至合同约定的最终目的地所需要的包装，以防止产品在转运中损坏或变质。这类包装应采取防潮、防晒、防锈、防腐蚀、防震动及防止其他损坏的必要保护措施，从而保护产品能够经受多次搬运、装卸及长途运输。乙方应承担由于其包装或防护措施不当而引起的责任或费用，如产品的锈蚀、损坏和丢失等。</w:t>
      </w:r>
    </w:p>
    <w:p>
      <w:pPr>
        <w:pStyle w:val="null3"/>
        <w:ind w:firstLine="420"/>
        <w:jc w:val="both"/>
      </w:pPr>
      <w:r>
        <w:rPr>
          <w:sz w:val="21"/>
        </w:rPr>
        <w:t>2.乙方应在每一包装箱相邻的四面用不可擦除的油漆和明显的字样标记产品名称、品目号和箱号以区分各种颜色及规格的产品。根据货物的特点和运输的不同要求，乙方应在包装箱上清楚地标注“小心轻放”、“此端朝上，请勿倒置”、“保持干燥”等字样或其他的适当标记。</w:t>
      </w:r>
    </w:p>
    <w:p>
      <w:pPr>
        <w:pStyle w:val="null3"/>
        <w:ind w:firstLine="420"/>
        <w:jc w:val="both"/>
      </w:pPr>
      <w:r>
        <w:rPr>
          <w:sz w:val="21"/>
        </w:rPr>
        <w:t>3.货物的运输由乙方负责，乙方应视产品特征、供货期限等情况选择适当的运输方式，并在起运前将运输方式、到货时间、保险情况等提前书面通知甲方，以便甲方提前做好接货准备。由于货物质量问题引起二次装卸、运输等费用全部由乙方承担。</w:t>
      </w:r>
    </w:p>
    <w:p>
      <w:pPr>
        <w:pStyle w:val="null3"/>
        <w:ind w:firstLine="420"/>
        <w:jc w:val="both"/>
      </w:pPr>
      <w:r>
        <w:rPr>
          <w:sz w:val="21"/>
        </w:rPr>
        <w:t>4.乙方须按甲方要求按时进场安装，并保证安装进度和质量，确保安装过程安全，做到文明施工，并遵守甲方有关规章制度。发生任何安全事故或造成任何第三方人身伤害或财产损失的，由乙方承担全部责任。</w:t>
      </w:r>
      <w:r>
        <w:rPr>
          <w:sz w:val="21"/>
        </w:rPr>
        <w:t>设备安装产生的木箱等垃圾由乙方负责清理。</w:t>
      </w:r>
    </w:p>
    <w:p>
      <w:pPr>
        <w:pStyle w:val="null3"/>
        <w:ind w:firstLine="420"/>
        <w:jc w:val="both"/>
      </w:pPr>
      <w:r>
        <w:rPr>
          <w:sz w:val="21"/>
        </w:rPr>
        <w:t>5.全部货物经甲方验收合格后，货物的风险转移到甲方，此前货物灭失、损坏等风险由乙方承担。但无论何时，甲方均有权就货物存在的问题向乙方主张权利及索偿。</w:t>
      </w:r>
    </w:p>
    <w:p>
      <w:pPr>
        <w:pStyle w:val="null3"/>
        <w:ind w:firstLine="420"/>
        <w:jc w:val="both"/>
      </w:pPr>
      <w:r>
        <w:rPr>
          <w:sz w:val="21"/>
        </w:rPr>
        <w:t>6.货物在贮存、安装及使用时如存在安全隐患，乙方应在投标时向甲方说明，并出具书面的贮存、安装及使用文件。如乙方至交货时才予以说明，甲方有权拒收货物，且甲方的损失可按质量或货期违约责任向乙方索赔。</w:t>
      </w:r>
    </w:p>
    <w:p>
      <w:pPr>
        <w:pStyle w:val="null3"/>
        <w:ind w:firstLine="420"/>
        <w:jc w:val="both"/>
      </w:pPr>
      <w:r>
        <w:rPr>
          <w:sz w:val="21"/>
        </w:rPr>
        <w:t>7.货物生产所使用的材料及产品运行所造成的影响应符合国家关于节能和环保指标的最低要求，对使用、安装环境有特殊要求的，乙方应在投标时予以说明，并在产品运行过程中对周围环境做出合理保护。</w:t>
      </w:r>
    </w:p>
    <w:p>
      <w:pPr>
        <w:pStyle w:val="null3"/>
        <w:ind w:firstLine="420"/>
        <w:jc w:val="both"/>
      </w:pPr>
      <w:r>
        <w:rPr>
          <w:sz w:val="21"/>
        </w:rPr>
        <w:t>8.乙方应遵守国家及地方相应环保政策法规，保证产品及生产的全部过程达到当前环保政策法规规定，无废水、废气不达标排放等不良行为，否则甲方有权解除本合同，并追究乙方法律责任。</w:t>
      </w:r>
    </w:p>
    <w:p>
      <w:pPr>
        <w:pStyle w:val="null3"/>
        <w:ind w:firstLine="420"/>
        <w:jc w:val="both"/>
      </w:pPr>
      <w:r>
        <w:rPr>
          <w:sz w:val="21"/>
        </w:rPr>
        <w:t>9.乙方必须对所提供的产品质量检测报告、投标报价中各项技术经济参数的可靠、真实性负责，并全面配合甲方对产品质量技术性能抽检。若发现与乙方中标承诺不符，或超过甲方书面认可的允许误差范围，损失由乙方承担。</w:t>
      </w:r>
    </w:p>
    <w:p>
      <w:pPr>
        <w:pStyle w:val="null3"/>
        <w:ind w:firstLine="420"/>
        <w:jc w:val="both"/>
      </w:pPr>
      <w:r>
        <w:rPr>
          <w:sz w:val="21"/>
        </w:rPr>
        <w:t>10.乙方违反甲方要求擅自发货或提前交货的，甲方有权拒收产品。若因乙方提前交货导致货物毁损、灭失的，乙方应承担全部责任。</w:t>
      </w:r>
    </w:p>
    <w:p>
      <w:pPr>
        <w:pStyle w:val="null3"/>
        <w:ind w:firstLine="420"/>
        <w:jc w:val="both"/>
      </w:pPr>
      <w:r>
        <w:rPr>
          <w:sz w:val="21"/>
        </w:rPr>
        <w:t>11.因产品的包装、品种、型号、规格、质量问题致使未通过交货验收的，视为没有交货，产品全部通过交货验收之日方为乙方完成交货之日，因此造成逾期交货的，按照本合同关于逾期交货的有关约定执行。</w:t>
      </w:r>
    </w:p>
    <w:p>
      <w:pPr>
        <w:pStyle w:val="null3"/>
        <w:ind w:firstLine="422"/>
        <w:jc w:val="both"/>
      </w:pPr>
      <w:r>
        <w:rPr>
          <w:sz w:val="21"/>
          <w:b/>
        </w:rPr>
        <w:t>十、违约责任</w:t>
      </w:r>
    </w:p>
    <w:p>
      <w:pPr>
        <w:pStyle w:val="null3"/>
        <w:ind w:firstLine="420"/>
        <w:jc w:val="both"/>
      </w:pPr>
      <w:r>
        <w:rPr>
          <w:sz w:val="21"/>
        </w:rPr>
        <w:t>1.乙方交付的货物不符合招标文件、投标文件或本合同规定的，甲方有权拒收，乙方应在甲方规定的期限内执行退、换货处理，退、换货的费用由乙方承担，且交货期限不予顺延。如经退、换货处理仍不符合本合同要求的，甲方有权解除本合同，乙方须退还甲方已支付的全部费用，并向甲方支付本合同总价20%的违约金；若违约金不足以抵扣由此造成甲方的经济损失的，乙方还应当对甲方剩余经济损失承担赔偿责任。</w:t>
      </w:r>
    </w:p>
    <w:p>
      <w:pPr>
        <w:pStyle w:val="null3"/>
        <w:ind w:firstLine="420"/>
        <w:jc w:val="both"/>
      </w:pPr>
      <w:r>
        <w:rPr>
          <w:sz w:val="21"/>
        </w:rPr>
        <w:t>2.乙方未能按本合同规定的交货时间交付货物并完成安装调试的，从逾期之日起每日按本合同总价3%的标准向甲方支付违约金；逾期15</w:t>
      </w:r>
      <w:r>
        <w:rPr>
          <w:sz w:val="21"/>
          <w:color w:val="000000"/>
        </w:rPr>
        <w:t>个日历日</w:t>
      </w:r>
      <w:r>
        <w:rPr>
          <w:sz w:val="21"/>
        </w:rPr>
        <w:t>以上（含</w:t>
      </w:r>
      <w:r>
        <w:rPr>
          <w:sz w:val="21"/>
        </w:rPr>
        <w:t>15</w:t>
      </w:r>
      <w:r>
        <w:rPr>
          <w:sz w:val="21"/>
          <w:color w:val="000000"/>
        </w:rPr>
        <w:t>个日历日</w:t>
      </w:r>
      <w:r>
        <w:rPr>
          <w:sz w:val="21"/>
        </w:rPr>
        <w:t>）的，甲方有权终止合同，乙方须退还甲方已支付的全部费用，并向甲方支付本合同总价</w:t>
      </w:r>
      <w:r>
        <w:rPr>
          <w:sz w:val="21"/>
        </w:rPr>
        <w:t>20%的违约金，若违约金不足以抵扣由此造成甲方的经济损失的，乙方还应当对甲方剩余经济损失承担赔偿责任。</w:t>
      </w:r>
    </w:p>
    <w:p>
      <w:pPr>
        <w:pStyle w:val="null3"/>
        <w:ind w:firstLine="420"/>
        <w:jc w:val="both"/>
      </w:pPr>
      <w:r>
        <w:rPr>
          <w:sz w:val="21"/>
        </w:rPr>
        <w:t>3.非因法定或约定事由，甲方逾期付款项的，则每日按本合同总价的3</w:t>
      </w:r>
      <w:r>
        <w:rPr>
          <w:sz w:val="21"/>
        </w:rPr>
        <w:t>‰</w:t>
      </w:r>
      <w:r>
        <w:rPr>
          <w:sz w:val="21"/>
        </w:rPr>
        <w:t>向乙方支付违约金，但乙方未能妥善履行合同义务的除外。</w:t>
      </w:r>
    </w:p>
    <w:p>
      <w:pPr>
        <w:pStyle w:val="null3"/>
        <w:ind w:firstLine="420"/>
        <w:jc w:val="both"/>
      </w:pPr>
      <w:r>
        <w:rPr>
          <w:sz w:val="21"/>
        </w:rPr>
        <w:t>4</w:t>
      </w:r>
      <w:r>
        <w:rPr>
          <w:sz w:val="21"/>
        </w:rPr>
        <w:t>.乙方须具有相应的医疗器械经营许可证（备案凭证）或医疗器械生产企业许可证，乙方提供的所有货物均应具有相应的医疗器械注册证（仅限医疗器械）。乙方违反本款约定的，甲方有权拒绝收货并有权随时解除本合同，乙方应退还甲方已支付的全部费用，并按本合同总价的20%向甲方支付违约金并赔偿甲方遭受的全部损失。</w:t>
      </w:r>
    </w:p>
    <w:p>
      <w:pPr>
        <w:pStyle w:val="null3"/>
        <w:ind w:firstLine="420"/>
        <w:jc w:val="both"/>
      </w:pPr>
      <w:r>
        <w:rPr>
          <w:sz w:val="21"/>
        </w:rPr>
        <w:t>5</w:t>
      </w:r>
      <w:r>
        <w:rPr>
          <w:sz w:val="21"/>
        </w:rPr>
        <w:t>.乙方保证对本合同涉及的所有货物（包括货物配件及与之匹配的程序或技术）享有完整的权利。若前述货物侵犯或涉嫌侵犯任何第三人的专利权、商标权或著作权等知识产权，由此给甲方造成损失的，全部责任均由乙方承担。</w:t>
      </w:r>
    </w:p>
    <w:p>
      <w:pPr>
        <w:pStyle w:val="null3"/>
        <w:ind w:firstLine="420"/>
        <w:jc w:val="both"/>
      </w:pPr>
      <w:r>
        <w:rPr>
          <w:sz w:val="21"/>
        </w:rPr>
        <w:t>6</w:t>
      </w:r>
      <w:r>
        <w:rPr>
          <w:sz w:val="21"/>
        </w:rPr>
        <w:t>.乙方保证合同项下提供的全部货物没有设计、材料或工艺上的缺陷，也没有因乙方的行为或疏忽而产生的缺陷，这些缺陷包括所供货物在最终目的地国家现行条件下正常使用可能产生的缺陷。如因乙方货物的质量问题给甲方或其他任何使用人造成人身、财产损失的，则乙方应承担一切法律责任，乙方除应向甲方全额返还已收款项外，还应赔偿甲方因此遭受到的全部损失并按合同总价款的 30% 向甲方支付违约金。</w:t>
      </w:r>
    </w:p>
    <w:p>
      <w:pPr>
        <w:pStyle w:val="null3"/>
        <w:ind w:firstLine="420"/>
        <w:jc w:val="both"/>
      </w:pPr>
      <w:r>
        <w:rPr>
          <w:sz w:val="21"/>
        </w:rPr>
        <w:t>7</w:t>
      </w:r>
      <w:r>
        <w:rPr>
          <w:sz w:val="21"/>
        </w:rPr>
        <w:t>.甲方对货物的验收合格并不视为甲方放弃追究乙方产品质量责任的权利，货物验收合格后，乙方仍应按照本合同及我国相关法律、法规的规定承担相应的产品质量责任。</w:t>
      </w:r>
    </w:p>
    <w:p>
      <w:pPr>
        <w:pStyle w:val="null3"/>
        <w:ind w:firstLine="420"/>
        <w:jc w:val="both"/>
      </w:pPr>
      <w:r>
        <w:rPr>
          <w:sz w:val="21"/>
        </w:rPr>
        <w:t>8</w:t>
      </w:r>
      <w:r>
        <w:rPr>
          <w:sz w:val="21"/>
        </w:rPr>
        <w:t>.乙方未经甲方书面同意单方终止本合同的，乙方应退还甲方已支付全部的款项，乙方应按合同总价的30%向甲方支付违约金，并赔偿甲方因此遭受的全部损失。</w:t>
      </w:r>
    </w:p>
    <w:p>
      <w:pPr>
        <w:pStyle w:val="null3"/>
        <w:ind w:firstLine="420"/>
        <w:jc w:val="both"/>
      </w:pPr>
      <w:r>
        <w:rPr>
          <w:sz w:val="21"/>
        </w:rPr>
        <w:t>9</w:t>
      </w:r>
      <w:r>
        <w:rPr>
          <w:sz w:val="21"/>
        </w:rPr>
        <w:t>.除甲方事先书面同意外，乙方不得部分或全部转让其应履行的合同项下的义务，否则，甲方有权解除本合同，乙方应退还甲方已支付全部的款项，并按合同总价的30%向甲方支付违约金，并赔偿甲方因此遭受的全部损失。</w:t>
      </w:r>
    </w:p>
    <w:p>
      <w:pPr>
        <w:pStyle w:val="null3"/>
        <w:ind w:firstLine="420"/>
        <w:jc w:val="both"/>
      </w:pPr>
      <w:r>
        <w:rPr>
          <w:sz w:val="21"/>
        </w:rPr>
        <w:t>10</w:t>
      </w:r>
      <w:r>
        <w:rPr>
          <w:sz w:val="21"/>
        </w:rPr>
        <w:t>.乙方开具的发票应为乙方所在地的合格税务发票，真实、合法、有效，如乙方开具的发票有假，应立即补开合格发票，按发票金额的25%向甲方支付违约金并赔偿甲方因此所受损失，甲方同时有权终止与乙方的合同。</w:t>
      </w:r>
    </w:p>
    <w:p>
      <w:pPr>
        <w:pStyle w:val="null3"/>
        <w:ind w:firstLine="420"/>
        <w:jc w:val="both"/>
      </w:pPr>
      <w:r>
        <w:rPr>
          <w:sz w:val="21"/>
        </w:rPr>
        <w:t>11</w:t>
      </w:r>
      <w:r>
        <w:rPr>
          <w:sz w:val="21"/>
        </w:rPr>
        <w:t>.除本合同另有约定外，任何一方违反本合同约定，违约方应及时纠正并赔偿对方因此遭受的损失。</w:t>
      </w:r>
    </w:p>
    <w:p>
      <w:pPr>
        <w:pStyle w:val="null3"/>
        <w:ind w:firstLine="420"/>
        <w:jc w:val="both"/>
      </w:pPr>
      <w:r>
        <w:rPr>
          <w:sz w:val="21"/>
        </w:rPr>
        <w:t>12</w:t>
      </w:r>
      <w:r>
        <w:rPr>
          <w:sz w:val="21"/>
        </w:rPr>
        <w:t>.本合同所述乙方应承担的违约金（或罚款）及赔偿费用，甲方有权从应付乙方的货款中扣除。如因乙方原因导致本合同终止、无效或部分无效，该违约金（或罚款）及赔偿费用仍需执行。本条款独立有效，不受本合同效力的约束。</w:t>
      </w:r>
    </w:p>
    <w:p>
      <w:pPr>
        <w:pStyle w:val="null3"/>
        <w:ind w:firstLine="422"/>
        <w:jc w:val="both"/>
      </w:pPr>
      <w:r>
        <w:rPr>
          <w:sz w:val="21"/>
          <w:b/>
        </w:rPr>
        <w:t>十一、争议的解决</w:t>
      </w:r>
    </w:p>
    <w:p>
      <w:pPr>
        <w:pStyle w:val="null3"/>
        <w:ind w:firstLine="420"/>
        <w:jc w:val="both"/>
      </w:pPr>
      <w:r>
        <w:rPr>
          <w:sz w:val="21"/>
        </w:rPr>
        <w:t>合同执行过程中发生的任何争议，双方应当首先进行协商；如双方不能通过友好协商解决，甲、乙双方一致同意向甲方所在地有管辖权人民法院提起诉讼，由此产生的诉讼费、律师费、鉴定费、评估费、差旅费等一切费用由败诉方承担。本合同履行及解释适用中国法律。</w:t>
      </w:r>
    </w:p>
    <w:p>
      <w:pPr>
        <w:pStyle w:val="null3"/>
        <w:ind w:firstLine="422"/>
        <w:jc w:val="both"/>
      </w:pPr>
      <w:r>
        <w:rPr>
          <w:sz w:val="21"/>
          <w:b/>
        </w:rPr>
        <w:t>十二、不可抗力</w:t>
      </w:r>
    </w:p>
    <w:p>
      <w:pPr>
        <w:pStyle w:val="null3"/>
        <w:ind w:firstLine="420"/>
        <w:jc w:val="both"/>
      </w:pPr>
      <w:r>
        <w:rPr>
          <w:sz w:val="21"/>
        </w:rPr>
        <w:t>1.不可抗力是指合同生效后，发生不能预见并且对其发生和后果不能防止和避免的事件，如地震、台风、水灾、火灾、战争等，致使直接影响本合同的履行或不能按约定的条件履行。</w:t>
      </w:r>
    </w:p>
    <w:p>
      <w:pPr>
        <w:pStyle w:val="null3"/>
        <w:ind w:firstLine="420"/>
        <w:jc w:val="both"/>
      </w:pPr>
      <w:r>
        <w:rPr>
          <w:sz w:val="21"/>
        </w:rPr>
        <w:t>2.发生不可抗力一方应立即通知对方，并在15</w:t>
      </w:r>
      <w:r>
        <w:rPr>
          <w:sz w:val="21"/>
          <w:color w:val="000000"/>
        </w:rPr>
        <w:t>个日历日</w:t>
      </w:r>
      <w:r>
        <w:rPr>
          <w:sz w:val="21"/>
        </w:rPr>
        <w:t>内提供不可抗力的详情及将有关证明文件送交对方。发生不可抗力事件时，双方应协商寻找合理的解决方法，并尽努力减轻不可抗力产生的后果。</w:t>
      </w:r>
    </w:p>
    <w:p>
      <w:pPr>
        <w:pStyle w:val="null3"/>
        <w:ind w:firstLine="422"/>
        <w:jc w:val="both"/>
      </w:pPr>
      <w:r>
        <w:rPr>
          <w:sz w:val="21"/>
          <w:b/>
        </w:rPr>
        <w:t>十三、税费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十四、通知与送达</w:t>
      </w:r>
    </w:p>
    <w:p>
      <w:pPr>
        <w:pStyle w:val="null3"/>
        <w:ind w:firstLine="420"/>
        <w:jc w:val="both"/>
      </w:pPr>
      <w:r>
        <w:rPr>
          <w:sz w:val="21"/>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firstLine="422"/>
        <w:jc w:val="both"/>
      </w:pPr>
      <w:r>
        <w:rPr>
          <w:sz w:val="21"/>
          <w:b/>
        </w:rPr>
        <w:t>十</w:t>
      </w:r>
      <w:r>
        <w:rPr>
          <w:sz w:val="21"/>
          <w:b/>
        </w:rPr>
        <w:t>五</w:t>
      </w:r>
      <w:r>
        <w:rPr>
          <w:sz w:val="21"/>
          <w:b/>
        </w:rPr>
        <w:t>、其它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4.其他未尽事宜以招标文件技术要求为准。</w:t>
      </w:r>
    </w:p>
    <w:p>
      <w:pPr>
        <w:pStyle w:val="null3"/>
        <w:ind w:firstLine="420"/>
        <w:jc w:val="both"/>
      </w:pPr>
      <w:r>
        <w:rPr>
          <w:sz w:val="21"/>
        </w:rPr>
        <w:t>5.甲乙双方共同确认本合同于【</w:t>
      </w:r>
      <w:r>
        <w:rPr>
          <w:sz w:val="21"/>
        </w:rPr>
        <w:t xml:space="preserve">    </w:t>
      </w:r>
      <w:r>
        <w:rPr>
          <w:sz w:val="21"/>
        </w:rPr>
        <w:t>】年【</w:t>
      </w:r>
      <w:r>
        <w:rPr>
          <w:sz w:val="21"/>
        </w:rPr>
        <w:t xml:space="preserve">    </w:t>
      </w:r>
      <w:r>
        <w:rPr>
          <w:sz w:val="21"/>
        </w:rPr>
        <w:t>】月【</w:t>
      </w:r>
      <w:r>
        <w:rPr>
          <w:sz w:val="21"/>
        </w:rPr>
        <w:t xml:space="preserve">    </w:t>
      </w:r>
      <w:r>
        <w:rPr>
          <w:sz w:val="21"/>
        </w:rPr>
        <w:t>】日在珠海市签订。本合同自甲乙双方法定代表人或授权代表签字并加盖公章之日起生效。</w:t>
      </w:r>
    </w:p>
    <w:p>
      <w:pPr>
        <w:pStyle w:val="null3"/>
        <w:ind w:firstLine="420"/>
        <w:jc w:val="both"/>
      </w:pPr>
      <w:r>
        <w:rPr>
          <w:sz w:val="21"/>
        </w:rPr>
        <w:t>6.合同壹式【</w:t>
      </w:r>
      <w:r>
        <w:rPr>
          <w:sz w:val="21"/>
        </w:rPr>
        <w:t xml:space="preserve"> </w:t>
      </w:r>
      <w:r>
        <w:rPr>
          <w:sz w:val="21"/>
        </w:rPr>
        <w:t>】份，甲方执【</w:t>
      </w:r>
      <w:r>
        <w:rPr>
          <w:sz w:val="21"/>
        </w:rPr>
        <w:t xml:space="preserve"> </w:t>
      </w:r>
      <w:r>
        <w:rPr>
          <w:sz w:val="21"/>
        </w:rPr>
        <w:t>】份，乙方执【</w:t>
      </w:r>
      <w:r>
        <w:rPr>
          <w:sz w:val="21"/>
        </w:rPr>
        <w:t xml:space="preserve"> </w:t>
      </w:r>
      <w:r>
        <w:rPr>
          <w:sz w:val="21"/>
        </w:rPr>
        <w:t>】份，【招标代理机构执【</w:t>
      </w:r>
      <w:r>
        <w:rPr>
          <w:sz w:val="21"/>
        </w:rPr>
        <w:t xml:space="preserve"> </w:t>
      </w:r>
      <w:r>
        <w:rPr>
          <w:sz w:val="21"/>
        </w:rPr>
        <w:t>】份，】具有同等法律效力。</w:t>
      </w:r>
    </w:p>
    <w:p>
      <w:pPr>
        <w:pStyle w:val="null3"/>
        <w:jc w:val="both"/>
      </w:pPr>
      <w:r>
        <w:rPr>
          <w:sz w:val="21"/>
        </w:rPr>
        <w:t>甲方（盖章）：</w:t>
      </w:r>
      <w:r>
        <w:rPr>
          <w:sz w:val="21"/>
        </w:rPr>
        <w:t xml:space="preserve">                          </w:t>
      </w:r>
      <w:r>
        <w:rPr>
          <w:sz w:val="21"/>
        </w:rPr>
        <w:t>乙方（盖章）：</w:t>
      </w:r>
      <w:r>
        <w:rPr>
          <w:sz w:val="21"/>
        </w:rPr>
        <w:t xml:space="preserve"> </w:t>
      </w:r>
    </w:p>
    <w:p>
      <w:pPr>
        <w:pStyle w:val="null3"/>
        <w:jc w:val="both"/>
      </w:pPr>
      <w:r>
        <w:rPr>
          <w:sz w:val="21"/>
        </w:rPr>
        <w:t>代表：</w:t>
      </w:r>
      <w:r>
        <w:rPr>
          <w:sz w:val="21"/>
        </w:rPr>
        <w:t xml:space="preserve">                                  </w:t>
      </w:r>
      <w:r>
        <w:rPr>
          <w:sz w:val="21"/>
        </w:rPr>
        <w:t>代表：</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200"/>
        <w:jc w:val="both"/>
      </w:pPr>
      <w:r>
        <w:rPr>
          <w:sz w:val="21"/>
        </w:rPr>
        <w:t>开户名称：</w:t>
      </w:r>
    </w:p>
    <w:p>
      <w:pPr>
        <w:pStyle w:val="null3"/>
        <w:ind w:firstLine="4200"/>
        <w:jc w:val="both"/>
      </w:pPr>
      <w:r>
        <w:rPr>
          <w:sz w:val="21"/>
        </w:rPr>
        <w:t>银行账号：</w:t>
      </w:r>
    </w:p>
    <w:p>
      <w:pPr>
        <w:pStyle w:val="null3"/>
        <w:ind w:firstLine="4200"/>
        <w:jc w:val="both"/>
      </w:pPr>
      <w:r>
        <w:rPr>
          <w:sz w:val="21"/>
        </w:rPr>
        <w:t>开</w:t>
      </w:r>
      <w:r>
        <w:rPr>
          <w:sz w:val="21"/>
        </w:rPr>
        <w:t>户</w:t>
      </w:r>
      <w:r>
        <w:rPr>
          <w:sz w:val="21"/>
        </w:rPr>
        <w:t>行：</w:t>
      </w:r>
    </w:p>
    <w:p>
      <w:pPr>
        <w:pStyle w:val="null3"/>
        <w:ind w:left="-420" w:firstLine="420"/>
        <w:jc w:val="both"/>
      </w:pPr>
      <w:r>
        <w:rPr>
          <w:sz w:val="21"/>
        </w:rPr>
        <w:t>【见证意见：合同主要条款与招标文件、中标人投标文件无偏离。</w:t>
      </w:r>
    </w:p>
    <w:p>
      <w:pPr>
        <w:pStyle w:val="null3"/>
        <w:ind w:left="-420" w:firstLine="420"/>
        <w:jc w:val="both"/>
      </w:pPr>
      <w:r>
        <w:rPr>
          <w:sz w:val="21"/>
        </w:rPr>
        <w:t>见证单位：</w:t>
      </w:r>
    </w:p>
    <w:p>
      <w:pPr>
        <w:pStyle w:val="null3"/>
        <w:ind w:left="-420" w:firstLine="420"/>
        <w:jc w:val="both"/>
      </w:pPr>
      <w:r>
        <w:rPr>
          <w:sz w:val="21"/>
        </w:rPr>
        <w:t>单位负责人或委托代理人：</w:t>
      </w:r>
    </w:p>
    <w:p>
      <w:pPr>
        <w:pStyle w:val="null3"/>
        <w:ind w:left="-420" w:firstLine="420"/>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b/>
        </w:rPr>
        <w:t>附件</w:t>
      </w:r>
      <w:r>
        <w:rPr>
          <w:sz w:val="21"/>
          <w:b/>
        </w:rPr>
        <w:t>1</w:t>
      </w:r>
      <w:r>
        <w:rPr>
          <w:sz w:val="21"/>
          <w:b/>
        </w:rPr>
        <w:t>：</w:t>
      </w:r>
      <w:r>
        <w:rPr>
          <w:sz w:val="21"/>
          <w:b/>
        </w:rPr>
        <w:t>配置清单</w:t>
      </w:r>
    </w:p>
    <w:p>
      <w:pPr>
        <w:pStyle w:val="null3"/>
        <w:ind w:left="-420" w:firstLine="422"/>
        <w:jc w:val="both"/>
      </w:pPr>
      <w:r>
        <w:rPr>
          <w:sz w:val="21"/>
          <w:b/>
        </w:rPr>
        <w:t>附件</w:t>
      </w:r>
      <w:r>
        <w:rPr>
          <w:sz w:val="21"/>
          <w:b/>
        </w:rPr>
        <w:t>2</w:t>
      </w:r>
      <w:r>
        <w:rPr>
          <w:sz w:val="21"/>
          <w:b/>
        </w:rPr>
        <w:t>：配件报价表</w:t>
      </w:r>
    </w:p>
    <w:p>
      <w:pPr>
        <w:pStyle w:val="null3"/>
        <w:ind w:left="-420" w:firstLine="422"/>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440401-2024-02195</w:t>
      </w:r>
    </w:p>
    <w:p>
      <w:pPr>
        <w:pStyle w:val="null3"/>
        <w:jc w:val="center"/>
        <w:outlineLvl w:val="3"/>
      </w:pPr>
      <w:r>
        <w:rPr>
          <w:sz w:val="24"/>
          <w:b/>
        </w:rPr>
        <w:t>采购项目编号：</w:t>
      </w:r>
      <w:r>
        <w:rPr>
          <w:sz w:val="24"/>
          <w:b/>
        </w:rPr>
        <w:t>ZHZN2024-083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珠海正诺工程咨询有限公司</w:t>
      </w:r>
    </w:p>
    <w:p>
      <w:pPr>
        <w:pStyle w:val="null3"/>
        <w:ind w:firstLine="480"/>
      </w:pPr>
      <w:r>
        <w:rPr/>
        <w:t xml:space="preserve"> 你方组织的</w:t>
      </w:r>
      <w:r>
        <w:rPr>
          <w:u w:val="single"/>
        </w:rPr>
        <w:t>“</w:t>
      </w:r>
      <w:r>
        <w:rPr>
          <w:u w:val="single"/>
        </w:rPr>
        <w:t>珠海市第三人民医院肝功能剪切波量化超声诊断仪等设备采购项目</w:t>
      </w:r>
      <w:r>
        <w:rPr>
          <w:u w:val="single"/>
        </w:rPr>
        <w:t>”</w:t>
      </w:r>
      <w:r>
        <w:rPr/>
        <w:t>项目的招标[采购项目编号为：</w:t>
      </w:r>
      <w:r>
        <w:rPr>
          <w:u w:val="single"/>
        </w:rPr>
        <w:t>ZHZN2024-083</w:t>
      </w:r>
      <w:r>
        <w:rPr/>
        <w:t>]，我方愿参与投标。</w:t>
      </w:r>
    </w:p>
    <w:p>
      <w:pPr>
        <w:pStyle w:val="null3"/>
        <w:ind w:firstLine="480"/>
      </w:pPr>
      <w:r>
        <w:rPr/>
        <w:t>我方确认收到贵方提供的</w:t>
      </w:r>
      <w:r>
        <w:rPr>
          <w:u w:val="single"/>
        </w:rPr>
        <w:t>“</w:t>
      </w:r>
      <w:r>
        <w:rPr>
          <w:u w:val="single"/>
        </w:rPr>
        <w:t>珠海市第三人民医院肝功能剪切波量化超声诊断仪等设备采购项目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珠海正诺工程咨询有限公司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珠海市第三人民医院肝功能剪切波量化超声诊断仪等设备采购项目</w:t>
      </w:r>
      <w:r>
        <w:rPr/>
        <w:t>”项目采购[采购项目编号为</w:t>
      </w:r>
      <w:r>
        <w:rPr/>
        <w:t>ZHZN2024-083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珠海市第三人民医院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珠海正诺工程咨询有限公司</w:t>
      </w:r>
    </w:p>
    <w:p>
      <w:pPr>
        <w:pStyle w:val="null3"/>
        <w:ind w:firstLine="480"/>
      </w:pPr>
      <w:r>
        <w:rPr/>
        <w:t xml:space="preserve"> 如果我方在贵采购代理机构组织的</w:t>
      </w:r>
      <w:r>
        <w:rPr/>
        <w:t>珠海市第三人民医院肝功能剪切波量化超声诊断仪等设备采购项目</w:t>
      </w:r>
      <w:r>
        <w:rPr/>
        <w:t>招标中获中标（采购项目编号：</w:t>
      </w:r>
      <w:r>
        <w:rPr/>
        <w:t>ZHZN2024-083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珠海正诺工程咨询有限公司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珠海正诺工程咨询有限公司</w:t>
      </w:r>
    </w:p>
    <w:p>
      <w:pPr>
        <w:pStyle w:val="null3"/>
        <w:ind w:firstLine="480"/>
      </w:pPr>
      <w:r>
        <w:rPr/>
        <w:t>我单位已登记并准备参与“</w:t>
      </w:r>
      <w:r>
        <w:rPr/>
        <w:t>珠海市第三人民医院肝功能剪切波量化超声诊断仪等设备采购项目</w:t>
      </w:r>
      <w:r>
        <w:rPr/>
        <w:t>”项目（采购项目编号：</w:t>
      </w:r>
      <w:r>
        <w:rPr/>
        <w:t>ZHZN2024-083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