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highlight w:val="none"/>
        </w:rPr>
      </w:pPr>
    </w:p>
    <w:p>
      <w:pPr>
        <w:rPr>
          <w:rFonts w:hint="eastAsia" w:ascii="宋体" w:hAnsi="宋体" w:eastAsia="宋体" w:cs="宋体"/>
          <w:highlight w:val="none"/>
        </w:rPr>
      </w:pPr>
    </w:p>
    <w:p>
      <w:pPr>
        <w:rPr>
          <w:rFonts w:hint="eastAsia"/>
          <w:highlight w:val="none"/>
        </w:rPr>
      </w:pPr>
    </w:p>
    <w:p>
      <w:pPr>
        <w:snapToGrid w:val="0"/>
        <w:spacing w:line="360" w:lineRule="auto"/>
        <w:jc w:val="center"/>
        <w:rPr>
          <w:rFonts w:hint="eastAsia" w:ascii="宋体" w:hAnsi="宋体" w:eastAsia="宋体" w:cs="宋体"/>
          <w:sz w:val="56"/>
          <w:szCs w:val="56"/>
          <w:highlight w:val="none"/>
        </w:rPr>
      </w:pPr>
      <w:r>
        <w:rPr>
          <w:rFonts w:hint="eastAsia" w:ascii="宋体" w:hAnsi="宋体" w:eastAsia="宋体" w:cs="宋体"/>
          <w:sz w:val="56"/>
          <w:szCs w:val="56"/>
          <w:highlight w:val="none"/>
        </w:rPr>
        <w:t>珠海市第三人民医院智能冰箱采购</w:t>
      </w:r>
    </w:p>
    <w:p>
      <w:pPr>
        <w:snapToGrid w:val="0"/>
        <w:spacing w:line="360" w:lineRule="auto"/>
        <w:jc w:val="center"/>
        <w:rPr>
          <w:rFonts w:hint="eastAsia" w:ascii="宋体" w:hAnsi="宋体" w:eastAsia="宋体" w:cs="宋体"/>
          <w:sz w:val="56"/>
          <w:szCs w:val="56"/>
          <w:highlight w:val="none"/>
          <w:u w:val="none"/>
          <w:lang w:eastAsia="zh-CN"/>
        </w:rPr>
      </w:pPr>
      <w:r>
        <w:rPr>
          <w:rFonts w:hint="eastAsia" w:ascii="宋体" w:hAnsi="宋体" w:eastAsia="宋体" w:cs="宋体"/>
          <w:sz w:val="56"/>
          <w:szCs w:val="56"/>
          <w:highlight w:val="none"/>
        </w:rPr>
        <w:t>项目</w:t>
      </w:r>
      <w:r>
        <w:rPr>
          <w:rFonts w:hint="eastAsia" w:ascii="宋体" w:hAnsi="宋体" w:eastAsia="宋体" w:cs="宋体"/>
          <w:sz w:val="56"/>
          <w:szCs w:val="56"/>
          <w:highlight w:val="none"/>
          <w:lang w:eastAsia="zh-CN"/>
        </w:rPr>
        <w:t>（第二次）</w:t>
      </w:r>
      <w:r>
        <w:rPr>
          <w:rFonts w:hint="eastAsia" w:ascii="宋体" w:hAnsi="宋体" w:eastAsia="宋体" w:cs="宋体"/>
          <w:sz w:val="56"/>
          <w:szCs w:val="56"/>
          <w:highlight w:val="none"/>
          <w:u w:val="none"/>
          <w:lang w:val="en-US" w:eastAsia="zh-CN"/>
        </w:rPr>
        <w:t>竞争性</w:t>
      </w:r>
      <w:r>
        <w:rPr>
          <w:rFonts w:hint="eastAsia" w:ascii="宋体" w:hAnsi="宋体" w:eastAsia="宋体" w:cs="宋体"/>
          <w:sz w:val="56"/>
          <w:szCs w:val="56"/>
          <w:highlight w:val="none"/>
          <w:u w:val="none"/>
          <w:lang w:eastAsia="zh-CN"/>
        </w:rPr>
        <w:t>谈判</w:t>
      </w:r>
    </w:p>
    <w:p>
      <w:pPr>
        <w:snapToGrid w:val="0"/>
        <w:spacing w:line="360" w:lineRule="auto"/>
        <w:jc w:val="center"/>
        <w:rPr>
          <w:rFonts w:hint="eastAsia" w:ascii="宋体" w:hAnsi="宋体" w:eastAsia="宋体" w:cs="宋体"/>
          <w:sz w:val="72"/>
          <w:szCs w:val="72"/>
          <w:highlight w:val="none"/>
          <w:lang w:eastAsia="zh-CN"/>
        </w:rPr>
      </w:pPr>
      <w:r>
        <w:rPr>
          <w:rFonts w:hint="eastAsia" w:ascii="宋体" w:hAnsi="宋体" w:eastAsia="宋体" w:cs="宋体"/>
          <w:sz w:val="56"/>
          <w:szCs w:val="56"/>
          <w:highlight w:val="none"/>
          <w:u w:val="none"/>
          <w:lang w:eastAsia="zh-CN"/>
        </w:rPr>
        <w:t>（不限家数）文件</w:t>
      </w:r>
    </w:p>
    <w:p>
      <w:pPr>
        <w:adjustRightInd w:val="0"/>
        <w:snapToGrid w:val="0"/>
        <w:spacing w:line="360" w:lineRule="auto"/>
        <w:jc w:val="center"/>
        <w:rPr>
          <w:rFonts w:hint="eastAsia" w:ascii="宋体" w:hAnsi="宋体" w:eastAsia="宋体" w:cs="宋体"/>
          <w:highlight w:val="none"/>
        </w:rPr>
      </w:pPr>
    </w:p>
    <w:p>
      <w:pPr>
        <w:adjustRightInd w:val="0"/>
        <w:snapToGrid w:val="0"/>
        <w:spacing w:line="360" w:lineRule="auto"/>
        <w:jc w:val="center"/>
        <w:rPr>
          <w:rFonts w:hint="eastAsia" w:ascii="宋体" w:hAnsi="宋体" w:eastAsia="宋体" w:cs="宋体"/>
          <w:highlight w:val="none"/>
        </w:rPr>
      </w:pPr>
    </w:p>
    <w:p>
      <w:pPr>
        <w:adjustRightInd w:val="0"/>
        <w:snapToGrid w:val="0"/>
        <w:spacing w:line="360" w:lineRule="auto"/>
        <w:jc w:val="center"/>
        <w:rPr>
          <w:rFonts w:hint="eastAsia" w:ascii="宋体" w:hAnsi="宋体" w:eastAsia="宋体" w:cs="宋体"/>
          <w:highlight w:val="none"/>
        </w:rPr>
      </w:pPr>
    </w:p>
    <w:p>
      <w:pPr>
        <w:pStyle w:val="3"/>
        <w:rPr>
          <w:rFonts w:hint="eastAsia"/>
          <w:highlight w:val="none"/>
        </w:rPr>
      </w:pPr>
    </w:p>
    <w:p>
      <w:pPr>
        <w:pStyle w:val="26"/>
        <w:autoSpaceDE/>
        <w:autoSpaceDN/>
        <w:adjustRightInd/>
        <w:spacing w:after="0" w:line="360" w:lineRule="auto"/>
        <w:ind w:left="2121" w:leftChars="257" w:hanging="1581" w:hangingChars="492"/>
        <w:rPr>
          <w:rFonts w:hint="eastAsia" w:ascii="宋体" w:hAnsi="宋体" w:eastAsia="宋体" w:cs="宋体"/>
          <w:b/>
          <w:bCs/>
          <w:kern w:val="0"/>
          <w:sz w:val="32"/>
          <w:szCs w:val="32"/>
          <w:highlight w:val="none"/>
          <w:lang w:eastAsia="zh-CN"/>
        </w:rPr>
      </w:pPr>
      <w:r>
        <w:rPr>
          <w:rFonts w:hint="eastAsia" w:ascii="宋体" w:hAnsi="宋体" w:eastAsia="宋体" w:cs="宋体"/>
          <w:b/>
          <w:bCs/>
          <w:kern w:val="0"/>
          <w:sz w:val="32"/>
          <w:szCs w:val="32"/>
          <w:highlight w:val="none"/>
        </w:rPr>
        <w:t>项目名称：</w:t>
      </w:r>
      <w:r>
        <w:rPr>
          <w:rFonts w:hint="eastAsia" w:ascii="宋体" w:hAnsi="宋体" w:cs="宋体"/>
          <w:b/>
          <w:bCs/>
          <w:kern w:val="0"/>
          <w:sz w:val="32"/>
          <w:szCs w:val="32"/>
          <w:highlight w:val="none"/>
          <w:lang w:eastAsia="zh-CN"/>
        </w:rPr>
        <w:t>珠海市第三人民医院智能冰箱采购项目（</w:t>
      </w:r>
      <w:r>
        <w:rPr>
          <w:rFonts w:hint="eastAsia" w:ascii="宋体" w:hAnsi="宋体" w:cs="宋体"/>
          <w:b/>
          <w:bCs/>
          <w:kern w:val="0"/>
          <w:sz w:val="32"/>
          <w:szCs w:val="32"/>
          <w:highlight w:val="none"/>
          <w:lang w:val="en-US" w:eastAsia="zh-CN"/>
        </w:rPr>
        <w:t>第二次</w:t>
      </w:r>
      <w:r>
        <w:rPr>
          <w:rFonts w:hint="eastAsia" w:ascii="宋体" w:hAnsi="宋体" w:cs="宋体"/>
          <w:b/>
          <w:bCs/>
          <w:kern w:val="0"/>
          <w:sz w:val="32"/>
          <w:szCs w:val="32"/>
          <w:highlight w:val="none"/>
          <w:lang w:eastAsia="zh-CN"/>
        </w:rPr>
        <w:t>）</w:t>
      </w:r>
    </w:p>
    <w:p>
      <w:pPr>
        <w:pStyle w:val="26"/>
        <w:autoSpaceDE/>
        <w:autoSpaceDN/>
        <w:adjustRightInd/>
        <w:spacing w:after="0" w:line="360" w:lineRule="auto"/>
        <w:ind w:left="2121" w:leftChars="257" w:hanging="1581" w:hangingChars="492"/>
        <w:rPr>
          <w:rFonts w:hint="eastAsia" w:ascii="宋体" w:hAnsi="宋体" w:eastAsia="宋体" w:cs="宋体"/>
          <w:b/>
          <w:bCs/>
          <w:kern w:val="0"/>
          <w:sz w:val="32"/>
          <w:szCs w:val="32"/>
          <w:highlight w:val="none"/>
          <w:lang w:eastAsia="zh-CN"/>
        </w:rPr>
      </w:pPr>
      <w:r>
        <w:rPr>
          <w:rFonts w:hint="eastAsia" w:ascii="宋体" w:hAnsi="宋体" w:eastAsia="宋体" w:cs="宋体"/>
          <w:b/>
          <w:bCs/>
          <w:kern w:val="0"/>
          <w:sz w:val="32"/>
          <w:szCs w:val="32"/>
          <w:highlight w:val="none"/>
          <w:lang w:eastAsia="zh-CN"/>
        </w:rPr>
        <w:t>项目编号</w:t>
      </w:r>
      <w:r>
        <w:rPr>
          <w:rFonts w:hint="eastAsia" w:ascii="宋体" w:hAnsi="宋体" w:eastAsia="宋体" w:cs="宋体"/>
          <w:b/>
          <w:bCs/>
          <w:kern w:val="0"/>
          <w:sz w:val="32"/>
          <w:szCs w:val="32"/>
          <w:highlight w:val="none"/>
        </w:rPr>
        <w:t>：</w:t>
      </w:r>
      <w:r>
        <w:rPr>
          <w:rFonts w:hint="eastAsia" w:ascii="宋体" w:hAnsi="宋体" w:cs="宋体"/>
          <w:b/>
          <w:bCs/>
          <w:kern w:val="0"/>
          <w:sz w:val="32"/>
          <w:szCs w:val="32"/>
          <w:highlight w:val="none"/>
          <w:lang w:eastAsia="zh-CN"/>
        </w:rPr>
        <w:t>ZHSY20240</w:t>
      </w:r>
      <w:r>
        <w:rPr>
          <w:rFonts w:hint="eastAsia" w:ascii="宋体" w:hAnsi="宋体" w:cs="宋体"/>
          <w:b/>
          <w:bCs/>
          <w:kern w:val="0"/>
          <w:sz w:val="32"/>
          <w:szCs w:val="32"/>
          <w:highlight w:val="none"/>
          <w:lang w:val="en-US" w:eastAsia="zh-CN"/>
        </w:rPr>
        <w:t>2</w:t>
      </w:r>
      <w:r>
        <w:rPr>
          <w:rFonts w:hint="eastAsia" w:ascii="宋体" w:hAnsi="宋体" w:cs="宋体"/>
          <w:b/>
          <w:bCs/>
          <w:kern w:val="0"/>
          <w:sz w:val="32"/>
          <w:szCs w:val="32"/>
          <w:highlight w:val="none"/>
          <w:lang w:eastAsia="zh-CN"/>
        </w:rPr>
        <w:t>001</w:t>
      </w:r>
    </w:p>
    <w:p>
      <w:pPr>
        <w:pStyle w:val="26"/>
        <w:autoSpaceDE/>
        <w:autoSpaceDN/>
        <w:adjustRightInd/>
        <w:spacing w:after="0" w:line="360" w:lineRule="auto"/>
        <w:ind w:left="2121" w:leftChars="257" w:hanging="1581" w:hangingChars="492"/>
        <w:rPr>
          <w:rFonts w:hint="eastAsia" w:ascii="宋体" w:hAnsi="宋体" w:eastAsia="宋体" w:cs="宋体"/>
          <w:b/>
          <w:bCs/>
          <w:kern w:val="0"/>
          <w:sz w:val="32"/>
          <w:szCs w:val="32"/>
          <w:highlight w:val="none"/>
        </w:rPr>
      </w:pPr>
    </w:p>
    <w:p>
      <w:pPr>
        <w:pStyle w:val="26"/>
        <w:autoSpaceDE/>
        <w:autoSpaceDN/>
        <w:adjustRightInd/>
        <w:spacing w:after="0" w:line="360" w:lineRule="auto"/>
        <w:ind w:left="2121" w:leftChars="257" w:hanging="1581" w:hangingChars="492"/>
        <w:rPr>
          <w:rFonts w:hint="eastAsia" w:ascii="宋体" w:hAnsi="宋体" w:eastAsia="宋体" w:cs="宋体"/>
          <w:b/>
          <w:bCs/>
          <w:kern w:val="0"/>
          <w:sz w:val="32"/>
          <w:szCs w:val="32"/>
          <w:highlight w:val="none"/>
          <w:lang w:val="en-US"/>
        </w:rPr>
      </w:pPr>
    </w:p>
    <w:p>
      <w:pPr>
        <w:pStyle w:val="26"/>
        <w:autoSpaceDE/>
        <w:autoSpaceDN/>
        <w:adjustRightInd/>
        <w:spacing w:after="0" w:line="360" w:lineRule="auto"/>
        <w:ind w:left="2121" w:leftChars="257" w:hanging="1581" w:hangingChars="492"/>
        <w:rPr>
          <w:rFonts w:hint="eastAsia" w:ascii="宋体" w:hAnsi="宋体" w:eastAsia="宋体" w:cs="宋体"/>
          <w:b/>
          <w:bCs/>
          <w:kern w:val="0"/>
          <w:sz w:val="32"/>
          <w:szCs w:val="32"/>
          <w:highlight w:val="none"/>
          <w:lang w:val="en-US"/>
        </w:rPr>
      </w:pPr>
    </w:p>
    <w:p>
      <w:pPr>
        <w:pStyle w:val="26"/>
        <w:autoSpaceDE/>
        <w:autoSpaceDN/>
        <w:adjustRightInd/>
        <w:spacing w:after="0" w:line="360" w:lineRule="auto"/>
        <w:ind w:left="2121" w:leftChars="257" w:hanging="1581" w:hangingChars="492"/>
        <w:rPr>
          <w:rFonts w:hint="eastAsia" w:ascii="宋体" w:hAnsi="宋体" w:eastAsia="宋体" w:cs="宋体"/>
          <w:b/>
          <w:bCs/>
          <w:kern w:val="0"/>
          <w:sz w:val="32"/>
          <w:szCs w:val="32"/>
          <w:highlight w:val="none"/>
          <w:lang w:val="en-US"/>
        </w:rPr>
      </w:pPr>
    </w:p>
    <w:p>
      <w:pPr>
        <w:pStyle w:val="26"/>
        <w:autoSpaceDE/>
        <w:autoSpaceDN/>
        <w:adjustRightInd/>
        <w:spacing w:after="0" w:line="360" w:lineRule="auto"/>
        <w:ind w:left="2121" w:leftChars="257" w:hanging="1581" w:hangingChars="492"/>
        <w:rPr>
          <w:rFonts w:hint="eastAsia" w:ascii="宋体" w:hAnsi="宋体" w:eastAsia="宋体" w:cs="宋体"/>
          <w:b/>
          <w:bCs/>
          <w:kern w:val="0"/>
          <w:sz w:val="32"/>
          <w:szCs w:val="32"/>
          <w:highlight w:val="none"/>
          <w:lang w:val="en-US"/>
        </w:rPr>
      </w:pPr>
    </w:p>
    <w:p>
      <w:pPr>
        <w:pStyle w:val="26"/>
        <w:autoSpaceDE/>
        <w:autoSpaceDN/>
        <w:adjustRightInd/>
        <w:spacing w:after="0" w:line="360" w:lineRule="auto"/>
        <w:ind w:left="2121" w:leftChars="257" w:hanging="1581" w:hangingChars="492"/>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采购人：</w:t>
      </w:r>
      <w:r>
        <w:rPr>
          <w:rFonts w:hint="eastAsia" w:ascii="宋体" w:hAnsi="宋体" w:cs="宋体"/>
          <w:b/>
          <w:bCs/>
          <w:kern w:val="0"/>
          <w:sz w:val="32"/>
          <w:szCs w:val="32"/>
          <w:highlight w:val="none"/>
          <w:lang w:eastAsia="zh-CN"/>
        </w:rPr>
        <w:t>珠海市第三人民医院</w:t>
      </w:r>
    </w:p>
    <w:p>
      <w:pPr>
        <w:widowControl/>
        <w:autoSpaceDE/>
        <w:autoSpaceDN/>
        <w:adjustRightInd/>
        <w:rPr>
          <w:rFonts w:hint="eastAsia" w:ascii="宋体" w:hAnsi="宋体" w:eastAsia="宋体" w:cs="宋体"/>
          <w:b/>
          <w:sz w:val="44"/>
          <w:szCs w:val="44"/>
          <w:highlight w:val="none"/>
        </w:rPr>
      </w:pPr>
      <w:r>
        <w:rPr>
          <w:rFonts w:hint="eastAsia" w:ascii="宋体" w:hAnsi="宋体" w:eastAsia="宋体" w:cs="宋体"/>
          <w:b/>
          <w:sz w:val="44"/>
          <w:szCs w:val="44"/>
          <w:highlight w:val="none"/>
        </w:rPr>
        <w:br w:type="page"/>
      </w:r>
    </w:p>
    <w:p>
      <w:pPr>
        <w:snapToGrid w:val="0"/>
        <w:spacing w:before="156" w:beforeLines="50" w:after="156" w:afterLines="50" w:line="360" w:lineRule="auto"/>
        <w:jc w:val="center"/>
        <w:rPr>
          <w:rFonts w:hint="eastAsia" w:ascii="宋体" w:hAnsi="宋体" w:eastAsia="宋体" w:cs="宋体"/>
          <w:b/>
          <w:sz w:val="44"/>
          <w:szCs w:val="44"/>
          <w:highlight w:val="none"/>
        </w:rPr>
      </w:pPr>
      <w:r>
        <w:rPr>
          <w:rFonts w:hint="eastAsia" w:ascii="宋体" w:hAnsi="宋体" w:eastAsia="宋体" w:cs="宋体"/>
          <w:b/>
          <w:sz w:val="44"/>
          <w:szCs w:val="44"/>
          <w:highlight w:val="none"/>
        </w:rPr>
        <w:t>温馨提示</w:t>
      </w:r>
    </w:p>
    <w:p>
      <w:pPr>
        <w:tabs>
          <w:tab w:val="left" w:pos="0"/>
        </w:tabs>
        <w:spacing w:before="156" w:beforeLines="50" w:after="156" w:afterLines="50" w:line="360" w:lineRule="auto"/>
        <w:jc w:val="center"/>
        <w:rPr>
          <w:rFonts w:hint="eastAsia" w:ascii="宋体" w:hAnsi="宋体" w:eastAsia="宋体" w:cs="宋体"/>
          <w:highlight w:val="none"/>
        </w:rPr>
      </w:pPr>
    </w:p>
    <w:p>
      <w:pPr>
        <w:numPr>
          <w:ilvl w:val="0"/>
          <w:numId w:val="1"/>
        </w:numPr>
        <w:tabs>
          <w:tab w:val="left" w:pos="709"/>
        </w:tabs>
        <w:autoSpaceDE/>
        <w:autoSpaceDN/>
        <w:adjustRightInd/>
        <w:spacing w:line="360" w:lineRule="auto"/>
        <w:ind w:left="700" w:hanging="700"/>
        <w:jc w:val="both"/>
        <w:rPr>
          <w:rFonts w:hint="eastAsia" w:ascii="宋体" w:hAnsi="宋体" w:eastAsia="宋体" w:cs="宋体"/>
          <w:highlight w:val="none"/>
        </w:rPr>
      </w:pPr>
      <w:r>
        <w:rPr>
          <w:rFonts w:hint="eastAsia" w:ascii="宋体" w:hAnsi="宋体" w:eastAsia="宋体" w:cs="宋体"/>
          <w:highlight w:val="none"/>
        </w:rPr>
        <w:t>如无另行说明，响应文件递交时间为提交响应文件截止时间</w:t>
      </w:r>
      <w:r>
        <w:rPr>
          <w:rFonts w:hint="eastAsia" w:ascii="宋体" w:hAnsi="宋体" w:eastAsia="宋体" w:cs="宋体"/>
          <w:b/>
          <w:highlight w:val="none"/>
          <w:u w:val="single"/>
        </w:rPr>
        <w:t>前30分钟</w:t>
      </w:r>
      <w:r>
        <w:rPr>
          <w:rFonts w:hint="eastAsia" w:ascii="宋体" w:hAnsi="宋体" w:eastAsia="宋体" w:cs="宋体"/>
          <w:highlight w:val="none"/>
        </w:rPr>
        <w:t>内。</w:t>
      </w:r>
    </w:p>
    <w:p>
      <w:pPr>
        <w:numPr>
          <w:ilvl w:val="0"/>
          <w:numId w:val="1"/>
        </w:numPr>
        <w:tabs>
          <w:tab w:val="left" w:pos="709"/>
        </w:tabs>
        <w:autoSpaceDE/>
        <w:autoSpaceDN/>
        <w:adjustRightInd/>
        <w:spacing w:line="360" w:lineRule="auto"/>
        <w:ind w:left="700" w:hanging="700"/>
        <w:jc w:val="both"/>
        <w:rPr>
          <w:rFonts w:hint="eastAsia" w:ascii="宋体" w:hAnsi="宋体" w:eastAsia="宋体" w:cs="宋体"/>
          <w:highlight w:val="none"/>
        </w:rPr>
      </w:pPr>
      <w:r>
        <w:rPr>
          <w:rFonts w:hint="eastAsia" w:ascii="宋体" w:hAnsi="宋体" w:eastAsia="宋体" w:cs="宋体"/>
          <w:highlight w:val="none"/>
        </w:rPr>
        <w:t>为避免因迟到而失去</w:t>
      </w:r>
      <w:r>
        <w:rPr>
          <w:rFonts w:hint="eastAsia" w:ascii="宋体" w:hAnsi="宋体" w:eastAsia="宋体" w:cs="宋体"/>
          <w:highlight w:val="none"/>
          <w:lang w:eastAsia="zh-CN"/>
        </w:rPr>
        <w:t>响应</w:t>
      </w:r>
      <w:r>
        <w:rPr>
          <w:rFonts w:hint="eastAsia" w:ascii="宋体" w:hAnsi="宋体" w:eastAsia="宋体" w:cs="宋体"/>
          <w:highlight w:val="none"/>
        </w:rPr>
        <w:t>资格，请</w:t>
      </w:r>
      <w:r>
        <w:rPr>
          <w:rFonts w:hint="eastAsia" w:ascii="宋体" w:hAnsi="宋体" w:eastAsia="宋体" w:cs="宋体"/>
          <w:b/>
          <w:highlight w:val="none"/>
          <w:u w:val="single"/>
        </w:rPr>
        <w:t>适当提前到达</w:t>
      </w:r>
      <w:r>
        <w:rPr>
          <w:rFonts w:hint="eastAsia" w:ascii="宋体" w:hAnsi="宋体" w:eastAsia="宋体" w:cs="宋体"/>
          <w:highlight w:val="none"/>
        </w:rPr>
        <w:t>。</w:t>
      </w:r>
    </w:p>
    <w:p>
      <w:pPr>
        <w:numPr>
          <w:ilvl w:val="0"/>
          <w:numId w:val="1"/>
        </w:numPr>
        <w:tabs>
          <w:tab w:val="left" w:pos="709"/>
        </w:tabs>
        <w:autoSpaceDE/>
        <w:autoSpaceDN/>
        <w:adjustRightInd/>
        <w:spacing w:line="360" w:lineRule="auto"/>
        <w:ind w:left="700" w:hanging="700"/>
        <w:jc w:val="both"/>
        <w:rPr>
          <w:rFonts w:hint="eastAsia" w:ascii="宋体" w:hAnsi="宋体" w:eastAsia="宋体" w:cs="宋体"/>
          <w:highlight w:val="none"/>
        </w:rPr>
      </w:pPr>
      <w:r>
        <w:rPr>
          <w:rFonts w:hint="eastAsia" w:ascii="宋体" w:hAnsi="宋体" w:eastAsia="宋体" w:cs="宋体"/>
          <w:highlight w:val="none"/>
        </w:rPr>
        <w:t>本项目须法定代表人或授权代表到场参与</w:t>
      </w:r>
      <w:r>
        <w:rPr>
          <w:rFonts w:hint="eastAsia" w:ascii="宋体" w:hAnsi="宋体" w:eastAsia="宋体" w:cs="宋体"/>
          <w:highlight w:val="none"/>
          <w:lang w:eastAsia="zh-CN"/>
        </w:rPr>
        <w:t>谈判。</w:t>
      </w:r>
    </w:p>
    <w:p>
      <w:pPr>
        <w:numPr>
          <w:ilvl w:val="0"/>
          <w:numId w:val="1"/>
        </w:numPr>
        <w:tabs>
          <w:tab w:val="left" w:pos="709"/>
        </w:tabs>
        <w:autoSpaceDE/>
        <w:autoSpaceDN/>
        <w:adjustRightInd/>
        <w:spacing w:line="360" w:lineRule="auto"/>
        <w:ind w:left="700" w:hanging="700"/>
        <w:jc w:val="both"/>
        <w:rPr>
          <w:rFonts w:hint="eastAsia" w:ascii="宋体" w:hAnsi="宋体" w:eastAsia="宋体" w:cs="宋体"/>
          <w:highlight w:val="none"/>
        </w:rPr>
      </w:pPr>
      <w:r>
        <w:rPr>
          <w:rFonts w:hint="eastAsia" w:ascii="宋体" w:hAnsi="宋体" w:eastAsia="宋体" w:cs="宋体"/>
          <w:highlight w:val="none"/>
        </w:rPr>
        <w:t>响应文件应按顺序</w:t>
      </w:r>
      <w:r>
        <w:rPr>
          <w:rFonts w:hint="eastAsia" w:ascii="宋体" w:hAnsi="宋体" w:eastAsia="宋体" w:cs="宋体"/>
          <w:b/>
          <w:highlight w:val="none"/>
          <w:u w:val="single"/>
        </w:rPr>
        <w:t>编制页码</w:t>
      </w:r>
      <w:r>
        <w:rPr>
          <w:rFonts w:hint="eastAsia" w:ascii="宋体" w:hAnsi="宋体" w:eastAsia="宋体" w:cs="宋体"/>
          <w:highlight w:val="none"/>
        </w:rPr>
        <w:t>。</w:t>
      </w:r>
    </w:p>
    <w:p>
      <w:pPr>
        <w:numPr>
          <w:ilvl w:val="0"/>
          <w:numId w:val="1"/>
        </w:numPr>
        <w:tabs>
          <w:tab w:val="left" w:pos="709"/>
        </w:tabs>
        <w:autoSpaceDE/>
        <w:autoSpaceDN/>
        <w:adjustRightInd/>
        <w:spacing w:line="360" w:lineRule="auto"/>
        <w:ind w:left="700" w:hanging="700"/>
        <w:jc w:val="both"/>
        <w:rPr>
          <w:rFonts w:hint="eastAsia" w:ascii="宋体" w:hAnsi="宋体" w:eastAsia="宋体" w:cs="宋体"/>
          <w:highlight w:val="none"/>
        </w:rPr>
      </w:pPr>
      <w:r>
        <w:rPr>
          <w:rFonts w:hint="eastAsia" w:ascii="宋体" w:hAnsi="宋体" w:eastAsia="宋体" w:cs="宋体"/>
          <w:highlight w:val="none"/>
        </w:rPr>
        <w:t>请仔细检查响应文件是否已按</w:t>
      </w:r>
      <w:r>
        <w:rPr>
          <w:rFonts w:hint="eastAsia" w:ascii="宋体" w:hAnsi="宋体" w:eastAsia="宋体" w:cs="宋体"/>
          <w:highlight w:val="none"/>
          <w:lang w:eastAsia="zh-CN"/>
        </w:rPr>
        <w:t>谈判文件</w:t>
      </w:r>
      <w:r>
        <w:rPr>
          <w:rFonts w:hint="eastAsia" w:ascii="宋体" w:hAnsi="宋体" w:eastAsia="宋体" w:cs="宋体"/>
          <w:highlight w:val="none"/>
        </w:rPr>
        <w:t>要求</w:t>
      </w:r>
      <w:r>
        <w:rPr>
          <w:rFonts w:hint="eastAsia" w:ascii="宋体" w:hAnsi="宋体" w:eastAsia="宋体" w:cs="宋体"/>
          <w:b/>
          <w:highlight w:val="none"/>
          <w:u w:val="single"/>
        </w:rPr>
        <w:t>盖章、签名、签署日期</w:t>
      </w:r>
      <w:r>
        <w:rPr>
          <w:rFonts w:hint="eastAsia" w:ascii="宋体" w:hAnsi="宋体" w:eastAsia="宋体" w:cs="宋体"/>
          <w:highlight w:val="none"/>
        </w:rPr>
        <w:t>。</w:t>
      </w:r>
    </w:p>
    <w:p>
      <w:pPr>
        <w:numPr>
          <w:ilvl w:val="0"/>
          <w:numId w:val="1"/>
        </w:numPr>
        <w:tabs>
          <w:tab w:val="left" w:pos="709"/>
        </w:tabs>
        <w:autoSpaceDE/>
        <w:autoSpaceDN/>
        <w:adjustRightInd/>
        <w:spacing w:line="360" w:lineRule="auto"/>
        <w:ind w:left="700" w:hanging="700"/>
        <w:jc w:val="both"/>
        <w:rPr>
          <w:rFonts w:hint="eastAsia" w:ascii="宋体" w:hAnsi="宋体" w:eastAsia="宋体" w:cs="宋体"/>
          <w:highlight w:val="none"/>
        </w:rPr>
      </w:pPr>
      <w:r>
        <w:rPr>
          <w:rFonts w:hint="eastAsia" w:ascii="宋体" w:hAnsi="宋体" w:eastAsia="宋体" w:cs="宋体"/>
          <w:highlight w:val="none"/>
        </w:rPr>
        <w:t>请正确填写《报价表》。多包组项目请仔细检查包组号，包组号与包组采购内容必须对应。</w:t>
      </w:r>
    </w:p>
    <w:p>
      <w:pPr>
        <w:numPr>
          <w:ilvl w:val="0"/>
          <w:numId w:val="1"/>
        </w:numPr>
        <w:tabs>
          <w:tab w:val="left" w:pos="709"/>
        </w:tabs>
        <w:autoSpaceDE/>
        <w:autoSpaceDN/>
        <w:adjustRightInd/>
        <w:spacing w:line="360" w:lineRule="auto"/>
        <w:ind w:left="700" w:hanging="700"/>
        <w:jc w:val="both"/>
        <w:rPr>
          <w:rFonts w:hint="eastAsia" w:ascii="宋体" w:hAnsi="宋体" w:eastAsia="宋体" w:cs="宋体"/>
          <w:i w:val="0"/>
          <w:iCs w:val="0"/>
          <w:color w:val="auto"/>
          <w:sz w:val="21"/>
          <w:szCs w:val="21"/>
          <w:highlight w:val="none"/>
        </w:rPr>
      </w:pPr>
      <w:r>
        <w:rPr>
          <w:rFonts w:hint="eastAsia" w:ascii="宋体" w:hAnsi="宋体" w:eastAsia="宋体" w:cs="宋体"/>
          <w:highlight w:val="none"/>
        </w:rPr>
        <w:t>如</w:t>
      </w:r>
      <w:r>
        <w:rPr>
          <w:rFonts w:hint="eastAsia" w:ascii="宋体" w:hAnsi="宋体" w:eastAsia="宋体" w:cs="宋体"/>
          <w:highlight w:val="none"/>
          <w:lang w:eastAsia="zh-CN"/>
        </w:rPr>
        <w:t>响应</w:t>
      </w:r>
      <w:r>
        <w:rPr>
          <w:rFonts w:hint="eastAsia" w:ascii="宋体" w:hAnsi="宋体" w:eastAsia="宋体" w:cs="宋体"/>
          <w:highlight w:val="none"/>
        </w:rPr>
        <w:t>产品属于许可证管理范围内的，须提交相应的许可证复印件。</w:t>
      </w:r>
    </w:p>
    <w:p>
      <w:pPr>
        <w:numPr>
          <w:ilvl w:val="0"/>
          <w:numId w:val="1"/>
        </w:numPr>
        <w:tabs>
          <w:tab w:val="left" w:pos="709"/>
        </w:tabs>
        <w:autoSpaceDE/>
        <w:autoSpaceDN/>
        <w:adjustRightInd/>
        <w:spacing w:line="360" w:lineRule="auto"/>
        <w:ind w:left="700" w:hanging="700"/>
        <w:jc w:val="both"/>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rPr>
        <w:t>如</w:t>
      </w:r>
      <w:r>
        <w:rPr>
          <w:rFonts w:hint="eastAsia" w:ascii="宋体" w:hAnsi="宋体" w:eastAsia="宋体" w:cs="宋体"/>
          <w:i w:val="0"/>
          <w:iCs w:val="0"/>
          <w:color w:val="auto"/>
          <w:sz w:val="21"/>
          <w:szCs w:val="21"/>
          <w:highlight w:val="none"/>
          <w:lang w:val="en-US" w:eastAsia="zh-CN"/>
        </w:rPr>
        <w:t>供应商</w:t>
      </w:r>
      <w:r>
        <w:rPr>
          <w:rFonts w:hint="eastAsia" w:ascii="宋体" w:hAnsi="宋体" w:eastAsia="宋体" w:cs="宋体"/>
          <w:i w:val="0"/>
          <w:iCs w:val="0"/>
          <w:color w:val="auto"/>
          <w:sz w:val="21"/>
          <w:szCs w:val="21"/>
          <w:highlight w:val="none"/>
        </w:rPr>
        <w:t>以非独立法人注册的分支机构名义代表总公司盖章和签署文件的，须提供总公司的营业执照复印件及总公司的授权书。</w:t>
      </w:r>
    </w:p>
    <w:p>
      <w:pPr>
        <w:numPr>
          <w:ilvl w:val="0"/>
          <w:numId w:val="1"/>
        </w:numPr>
        <w:tabs>
          <w:tab w:val="left" w:pos="709"/>
        </w:tabs>
        <w:autoSpaceDE/>
        <w:autoSpaceDN/>
        <w:adjustRightInd/>
        <w:spacing w:line="360" w:lineRule="auto"/>
        <w:ind w:left="700" w:hanging="700"/>
        <w:jc w:val="both"/>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递交响应文件前请仔细检查响应文件是否已胶装成册、已密封完好。</w:t>
      </w:r>
    </w:p>
    <w:p>
      <w:pPr>
        <w:numPr>
          <w:ilvl w:val="0"/>
          <w:numId w:val="1"/>
        </w:numPr>
        <w:tabs>
          <w:tab w:val="left" w:pos="709"/>
        </w:tabs>
        <w:autoSpaceDE/>
        <w:autoSpaceDN/>
        <w:adjustRightInd/>
        <w:spacing w:line="360" w:lineRule="auto"/>
        <w:ind w:left="700" w:hanging="700"/>
        <w:jc w:val="both"/>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lang w:val="en-US" w:eastAsia="zh-CN"/>
        </w:rPr>
        <w:t>供应商如需对项目提出询问或质疑，应按谈判文件附件中的询问函和质疑函的格式提交。</w:t>
      </w:r>
    </w:p>
    <w:p>
      <w:pPr>
        <w:numPr>
          <w:ilvl w:val="0"/>
          <w:numId w:val="1"/>
        </w:numPr>
        <w:tabs>
          <w:tab w:val="left" w:pos="709"/>
        </w:tabs>
        <w:autoSpaceDE/>
        <w:autoSpaceDN/>
        <w:adjustRightInd/>
        <w:spacing w:line="360" w:lineRule="auto"/>
        <w:ind w:left="700" w:hanging="700"/>
        <w:jc w:val="both"/>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为了提高采购效率，节约社会交易成本与时间，</w:t>
      </w:r>
      <w:r>
        <w:rPr>
          <w:rFonts w:hint="eastAsia" w:ascii="宋体" w:hAnsi="宋体" w:cs="宋体"/>
          <w:i w:val="0"/>
          <w:iCs w:val="0"/>
          <w:color w:val="auto"/>
          <w:sz w:val="21"/>
          <w:szCs w:val="21"/>
          <w:highlight w:val="none"/>
          <w:lang w:val="en-US" w:eastAsia="zh-CN"/>
        </w:rPr>
        <w:t>请获取</w:t>
      </w:r>
      <w:r>
        <w:rPr>
          <w:rFonts w:hint="eastAsia" w:ascii="宋体" w:hAnsi="宋体" w:eastAsia="宋体" w:cs="宋体"/>
          <w:i w:val="0"/>
          <w:iCs w:val="0"/>
          <w:color w:val="auto"/>
          <w:sz w:val="21"/>
          <w:szCs w:val="21"/>
          <w:highlight w:val="none"/>
          <w:lang w:val="en-US" w:eastAsia="zh-CN"/>
        </w:rPr>
        <w:t>谈判文件</w:t>
      </w:r>
      <w:r>
        <w:rPr>
          <w:rFonts w:hint="eastAsia" w:ascii="宋体" w:hAnsi="宋体" w:eastAsia="宋体" w:cs="宋体"/>
          <w:i w:val="0"/>
          <w:iCs w:val="0"/>
          <w:color w:val="auto"/>
          <w:sz w:val="21"/>
          <w:szCs w:val="21"/>
          <w:highlight w:val="none"/>
        </w:rPr>
        <w:t>而决定不参加本次</w:t>
      </w:r>
      <w:r>
        <w:rPr>
          <w:rFonts w:hint="eastAsia" w:ascii="宋体" w:hAnsi="宋体" w:eastAsia="宋体" w:cs="宋体"/>
          <w:i w:val="0"/>
          <w:iCs w:val="0"/>
          <w:color w:val="auto"/>
          <w:sz w:val="21"/>
          <w:szCs w:val="21"/>
          <w:highlight w:val="none"/>
          <w:lang w:val="en-US" w:eastAsia="zh-CN"/>
        </w:rPr>
        <w:t>竞争谈判报价</w:t>
      </w:r>
      <w:r>
        <w:rPr>
          <w:rFonts w:hint="eastAsia" w:ascii="宋体" w:hAnsi="宋体" w:eastAsia="宋体" w:cs="宋体"/>
          <w:i w:val="0"/>
          <w:iCs w:val="0"/>
          <w:color w:val="auto"/>
          <w:sz w:val="21"/>
          <w:szCs w:val="21"/>
          <w:highlight w:val="none"/>
        </w:rPr>
        <w:t>的</w:t>
      </w:r>
      <w:r>
        <w:rPr>
          <w:rFonts w:hint="eastAsia" w:ascii="宋体" w:hAnsi="宋体" w:eastAsia="宋体" w:cs="宋体"/>
          <w:i w:val="0"/>
          <w:iCs w:val="0"/>
          <w:color w:val="auto"/>
          <w:sz w:val="21"/>
          <w:szCs w:val="21"/>
          <w:highlight w:val="none"/>
          <w:lang w:val="en-US" w:eastAsia="zh-CN"/>
        </w:rPr>
        <w:t>供应商</w:t>
      </w:r>
      <w:r>
        <w:rPr>
          <w:rFonts w:hint="eastAsia" w:ascii="宋体" w:hAnsi="宋体" w:eastAsia="宋体" w:cs="宋体"/>
          <w:i w:val="0"/>
          <w:iCs w:val="0"/>
          <w:color w:val="auto"/>
          <w:sz w:val="21"/>
          <w:szCs w:val="21"/>
          <w:highlight w:val="none"/>
        </w:rPr>
        <w:t>，在</w:t>
      </w:r>
      <w:r>
        <w:rPr>
          <w:rFonts w:hint="eastAsia" w:ascii="宋体" w:hAnsi="宋体" w:eastAsia="宋体" w:cs="宋体"/>
          <w:i w:val="0"/>
          <w:iCs w:val="0"/>
          <w:color w:val="auto"/>
          <w:sz w:val="21"/>
          <w:szCs w:val="21"/>
          <w:highlight w:val="none"/>
          <w:lang w:val="en-US" w:eastAsia="zh-CN"/>
        </w:rPr>
        <w:t>响应</w:t>
      </w:r>
      <w:r>
        <w:rPr>
          <w:rFonts w:hint="eastAsia" w:ascii="宋体" w:hAnsi="宋体" w:eastAsia="宋体" w:cs="宋体"/>
          <w:i w:val="0"/>
          <w:iCs w:val="0"/>
          <w:color w:val="auto"/>
          <w:sz w:val="21"/>
          <w:szCs w:val="21"/>
          <w:highlight w:val="none"/>
        </w:rPr>
        <w:t>文件提交截止时间的3日前，按</w:t>
      </w:r>
      <w:r>
        <w:rPr>
          <w:rFonts w:hint="eastAsia" w:ascii="宋体" w:hAnsi="宋体" w:eastAsia="宋体" w:cs="宋体"/>
          <w:i w:val="0"/>
          <w:iCs w:val="0"/>
          <w:color w:val="auto"/>
          <w:sz w:val="21"/>
          <w:szCs w:val="21"/>
          <w:highlight w:val="none"/>
          <w:lang w:val="en-US" w:eastAsia="zh-CN"/>
        </w:rPr>
        <w:t>谈判文件</w:t>
      </w:r>
      <w:r>
        <w:rPr>
          <w:rFonts w:hint="eastAsia" w:ascii="宋体" w:hAnsi="宋体" w:eastAsia="宋体" w:cs="宋体"/>
          <w:i w:val="0"/>
          <w:iCs w:val="0"/>
          <w:color w:val="auto"/>
          <w:sz w:val="21"/>
          <w:szCs w:val="21"/>
          <w:highlight w:val="none"/>
        </w:rPr>
        <w:t>中的联系方式，以书面形式告知</w:t>
      </w:r>
      <w:r>
        <w:rPr>
          <w:rFonts w:hint="eastAsia" w:ascii="宋体" w:hAnsi="宋体" w:cs="宋体"/>
          <w:i w:val="0"/>
          <w:iCs w:val="0"/>
          <w:color w:val="auto"/>
          <w:sz w:val="21"/>
          <w:szCs w:val="21"/>
          <w:highlight w:val="none"/>
          <w:lang w:eastAsia="zh-CN"/>
        </w:rPr>
        <w:t>采购人</w:t>
      </w:r>
      <w:r>
        <w:rPr>
          <w:rFonts w:hint="eastAsia" w:ascii="宋体" w:hAnsi="宋体" w:eastAsia="宋体" w:cs="宋体"/>
          <w:i w:val="0"/>
          <w:iCs w:val="0"/>
          <w:color w:val="auto"/>
          <w:sz w:val="21"/>
          <w:szCs w:val="21"/>
          <w:highlight w:val="none"/>
        </w:rPr>
        <w:t>。</w:t>
      </w:r>
    </w:p>
    <w:p>
      <w:pPr>
        <w:numPr>
          <w:ilvl w:val="0"/>
          <w:numId w:val="1"/>
        </w:numPr>
        <w:tabs>
          <w:tab w:val="left" w:pos="709"/>
        </w:tabs>
        <w:spacing w:line="360" w:lineRule="auto"/>
        <w:ind w:left="700" w:hanging="700"/>
        <w:rPr>
          <w:rFonts w:hint="eastAsia" w:ascii="宋体" w:hAnsi="宋体" w:eastAsia="宋体" w:cs="宋体"/>
          <w:highlight w:val="none"/>
        </w:rPr>
      </w:pPr>
      <w:r>
        <w:rPr>
          <w:rFonts w:hint="eastAsia" w:ascii="宋体" w:hAnsi="宋体" w:eastAsia="宋体" w:cs="宋体"/>
          <w:highlight w:val="none"/>
        </w:rPr>
        <w:t>根据“节约能源、保护环境”的理念，建议</w:t>
      </w:r>
      <w:r>
        <w:rPr>
          <w:rFonts w:hint="eastAsia" w:ascii="宋体" w:hAnsi="宋体" w:eastAsia="宋体" w:cs="宋体"/>
          <w:highlight w:val="none"/>
          <w:lang w:eastAsia="zh-CN"/>
        </w:rPr>
        <w:t>供应商</w:t>
      </w:r>
      <w:r>
        <w:rPr>
          <w:rFonts w:hint="eastAsia" w:ascii="宋体" w:hAnsi="宋体" w:eastAsia="宋体" w:cs="宋体"/>
          <w:highlight w:val="none"/>
        </w:rPr>
        <w:t>采用A4纸、双面打印、胶装。</w:t>
      </w:r>
    </w:p>
    <w:p>
      <w:pPr>
        <w:rPr>
          <w:rFonts w:hint="eastAsia" w:ascii="宋体" w:hAnsi="宋体" w:eastAsia="宋体" w:cs="宋体"/>
          <w:highlight w:val="none"/>
        </w:rPr>
      </w:pPr>
    </w:p>
    <w:p>
      <w:pPr>
        <w:tabs>
          <w:tab w:val="left" w:pos="851"/>
        </w:tabs>
        <w:snapToGrid/>
        <w:spacing w:before="0" w:beforeLines="-2147483648" w:after="0" w:afterLines="-2147483648" w:line="360" w:lineRule="auto"/>
        <w:jc w:val="center"/>
        <w:rPr>
          <w:rFonts w:hint="eastAsia" w:ascii="宋体" w:hAnsi="宋体" w:eastAsia="宋体" w:cs="宋体"/>
          <w:b/>
          <w:sz w:val="44"/>
          <w:szCs w:val="44"/>
          <w:highlight w:val="none"/>
        </w:rPr>
      </w:pPr>
      <w:r>
        <w:rPr>
          <w:rFonts w:hint="eastAsia" w:ascii="宋体" w:hAnsi="宋体" w:eastAsia="宋体" w:cs="宋体"/>
          <w:b/>
          <w:bCs/>
          <w:highlight w:val="none"/>
        </w:rPr>
        <w:t>（本提示内容非</w:t>
      </w:r>
      <w:r>
        <w:rPr>
          <w:rFonts w:hint="eastAsia" w:ascii="宋体" w:hAnsi="宋体" w:eastAsia="宋体" w:cs="宋体"/>
          <w:b/>
          <w:bCs/>
          <w:highlight w:val="none"/>
          <w:lang w:eastAsia="zh-CN"/>
        </w:rPr>
        <w:t>谈判文件</w:t>
      </w:r>
      <w:r>
        <w:rPr>
          <w:rFonts w:hint="eastAsia" w:ascii="宋体" w:hAnsi="宋体" w:eastAsia="宋体" w:cs="宋体"/>
          <w:b/>
          <w:bCs/>
          <w:highlight w:val="none"/>
        </w:rPr>
        <w:t>的组成部分，仅为善意提醒。如有不一致的地方，以</w:t>
      </w:r>
      <w:r>
        <w:rPr>
          <w:rFonts w:hint="eastAsia" w:ascii="宋体" w:hAnsi="宋体" w:eastAsia="宋体" w:cs="宋体"/>
          <w:b/>
          <w:bCs/>
          <w:highlight w:val="none"/>
          <w:lang w:eastAsia="zh-CN"/>
        </w:rPr>
        <w:t>谈判文件</w:t>
      </w:r>
      <w:r>
        <w:rPr>
          <w:rFonts w:hint="eastAsia" w:ascii="宋体" w:hAnsi="宋体" w:eastAsia="宋体" w:cs="宋体"/>
          <w:b/>
          <w:bCs/>
          <w:highlight w:val="none"/>
        </w:rPr>
        <w:t>为准）</w:t>
      </w:r>
    </w:p>
    <w:p>
      <w:pPr>
        <w:widowControl/>
        <w:autoSpaceDE/>
        <w:autoSpaceDN/>
        <w:adjustRightInd/>
        <w:rPr>
          <w:rFonts w:hint="eastAsia" w:ascii="宋体" w:hAnsi="宋体" w:eastAsia="宋体" w:cs="宋体"/>
          <w:b/>
          <w:bCs/>
          <w:sz w:val="44"/>
          <w:szCs w:val="44"/>
          <w:highlight w:val="none"/>
          <w:lang w:eastAsia="zh-TW"/>
        </w:rPr>
      </w:pPr>
      <w:r>
        <w:rPr>
          <w:rFonts w:hint="eastAsia" w:ascii="宋体" w:hAnsi="宋体" w:eastAsia="宋体" w:cs="宋体"/>
          <w:b/>
          <w:bCs/>
          <w:sz w:val="44"/>
          <w:szCs w:val="44"/>
          <w:highlight w:val="none"/>
          <w:lang w:eastAsia="zh-TW"/>
        </w:rPr>
        <w:br w:type="page"/>
      </w:r>
    </w:p>
    <w:p>
      <w:pPr>
        <w:snapToGrid w:val="0"/>
        <w:spacing w:line="360" w:lineRule="auto"/>
        <w:jc w:val="center"/>
        <w:rPr>
          <w:rFonts w:hint="eastAsia" w:ascii="宋体" w:hAnsi="宋体" w:eastAsia="宋体" w:cs="宋体"/>
          <w:color w:val="3366FF"/>
          <w:sz w:val="30"/>
          <w:szCs w:val="30"/>
          <w:highlight w:val="none"/>
        </w:rPr>
      </w:pPr>
      <w:r>
        <w:rPr>
          <w:rFonts w:hint="eastAsia" w:ascii="宋体" w:hAnsi="宋体" w:eastAsia="宋体" w:cs="宋体"/>
          <w:b/>
          <w:bCs/>
          <w:sz w:val="44"/>
          <w:szCs w:val="44"/>
          <w:highlight w:val="none"/>
          <w:lang w:eastAsia="zh-TW"/>
        </w:rPr>
        <w:t>目　　录</w:t>
      </w:r>
    </w:p>
    <w:p>
      <w:pPr>
        <w:pStyle w:val="24"/>
        <w:tabs>
          <w:tab w:val="right" w:leader="dot" w:pos="9746"/>
          <w:tab w:val="clear" w:pos="9736"/>
        </w:tabs>
        <w:autoSpaceDE/>
        <w:autoSpaceDN/>
        <w:adjustRightInd/>
        <w:spacing w:line="72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TOC \o "1-1" \h \z \u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\l _Toc20436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 xml:space="preserve">第一章  </w:t>
      </w:r>
      <w:r>
        <w:rPr>
          <w:rFonts w:hint="eastAsia" w:ascii="宋体" w:hAnsi="宋体" w:eastAsia="宋体" w:cs="宋体"/>
          <w:sz w:val="21"/>
          <w:szCs w:val="21"/>
          <w:highlight w:val="none"/>
          <w:lang w:eastAsia="zh-CN"/>
        </w:rPr>
        <w:t>谈判</w:t>
      </w:r>
      <w:r>
        <w:rPr>
          <w:rFonts w:hint="eastAsia" w:ascii="宋体" w:hAnsi="宋体" w:eastAsia="宋体" w:cs="宋体"/>
          <w:sz w:val="21"/>
          <w:szCs w:val="21"/>
          <w:highlight w:val="none"/>
        </w:rPr>
        <w:t>邀请</w:t>
      </w:r>
      <w:r>
        <w:rPr>
          <w:rFonts w:hint="eastAsia" w:ascii="宋体" w:hAnsi="宋体" w:eastAsia="宋体" w:cs="宋体"/>
          <w:sz w:val="21"/>
          <w:szCs w:val="21"/>
          <w:highlight w:val="none"/>
        </w:rPr>
        <w:tab/>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PAGEREF _Toc20436 \h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4</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fldChar w:fldCharType="end"/>
      </w:r>
    </w:p>
    <w:p>
      <w:pPr>
        <w:pStyle w:val="24"/>
        <w:tabs>
          <w:tab w:val="right" w:leader="dot" w:pos="9746"/>
          <w:tab w:val="clear" w:pos="9736"/>
        </w:tabs>
        <w:autoSpaceDE/>
        <w:autoSpaceDN/>
        <w:adjustRightInd/>
        <w:spacing w:line="72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\l _Toc28996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 xml:space="preserve">第二章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用户需求书</w:t>
      </w:r>
      <w:r>
        <w:rPr>
          <w:rFonts w:hint="eastAsia" w:ascii="宋体" w:hAnsi="宋体" w:eastAsia="宋体" w:cs="宋体"/>
          <w:sz w:val="21"/>
          <w:szCs w:val="21"/>
          <w:highlight w:val="none"/>
        </w:rPr>
        <w:tab/>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PAGEREF _Toc28996 \h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7</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fldChar w:fldCharType="end"/>
      </w:r>
    </w:p>
    <w:p>
      <w:pPr>
        <w:pStyle w:val="24"/>
        <w:tabs>
          <w:tab w:val="right" w:leader="dot" w:pos="9746"/>
          <w:tab w:val="clear" w:pos="9736"/>
        </w:tabs>
        <w:autoSpaceDE/>
        <w:autoSpaceDN/>
        <w:adjustRightInd/>
        <w:spacing w:line="72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\l _Toc23783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 xml:space="preserve">第三章  </w:t>
      </w:r>
      <w:r>
        <w:rPr>
          <w:rFonts w:hint="eastAsia" w:ascii="宋体" w:hAnsi="宋体" w:eastAsia="宋体" w:cs="宋体"/>
          <w:sz w:val="21"/>
          <w:szCs w:val="21"/>
          <w:highlight w:val="none"/>
          <w:lang w:eastAsia="zh-CN"/>
        </w:rPr>
        <w:t>谈判须知前附表</w:t>
      </w:r>
      <w:r>
        <w:rPr>
          <w:rFonts w:hint="eastAsia" w:ascii="宋体" w:hAnsi="宋体" w:eastAsia="宋体" w:cs="宋体"/>
          <w:sz w:val="21"/>
          <w:szCs w:val="21"/>
          <w:highlight w:val="none"/>
        </w:rPr>
        <w:tab/>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PAGEREF _Toc23783 \h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13</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fldChar w:fldCharType="end"/>
      </w:r>
    </w:p>
    <w:p>
      <w:pPr>
        <w:pStyle w:val="24"/>
        <w:tabs>
          <w:tab w:val="right" w:leader="dot" w:pos="9746"/>
          <w:tab w:val="clear" w:pos="9736"/>
        </w:tabs>
        <w:autoSpaceDE/>
        <w:autoSpaceDN/>
        <w:adjustRightInd/>
        <w:spacing w:line="72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\l _Toc1171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第四章  评分</w:t>
      </w:r>
      <w:r>
        <w:rPr>
          <w:rFonts w:hint="eastAsia" w:ascii="宋体" w:hAnsi="宋体" w:eastAsia="宋体" w:cs="宋体"/>
          <w:sz w:val="21"/>
          <w:szCs w:val="21"/>
          <w:highlight w:val="none"/>
          <w:lang w:val="en-US" w:eastAsia="zh-CN"/>
        </w:rPr>
        <w:t>方法</w:t>
      </w:r>
      <w:r>
        <w:rPr>
          <w:rFonts w:hint="eastAsia" w:ascii="宋体" w:hAnsi="宋体" w:eastAsia="宋体" w:cs="宋体"/>
          <w:sz w:val="21"/>
          <w:szCs w:val="21"/>
          <w:highlight w:val="none"/>
        </w:rPr>
        <w:t>与标准</w:t>
      </w:r>
      <w:r>
        <w:rPr>
          <w:rFonts w:hint="eastAsia" w:ascii="宋体" w:hAnsi="宋体" w:eastAsia="宋体" w:cs="宋体"/>
          <w:sz w:val="21"/>
          <w:szCs w:val="21"/>
          <w:highlight w:val="none"/>
        </w:rPr>
        <w:tab/>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PAGEREF _Toc1171 \h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15</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fldChar w:fldCharType="end"/>
      </w:r>
    </w:p>
    <w:p>
      <w:pPr>
        <w:pStyle w:val="24"/>
        <w:tabs>
          <w:tab w:val="right" w:leader="dot" w:pos="9746"/>
          <w:tab w:val="clear" w:pos="9736"/>
        </w:tabs>
        <w:autoSpaceDE/>
        <w:autoSpaceDN/>
        <w:adjustRightInd/>
        <w:spacing w:line="72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\l _Toc32387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第</w:t>
      </w:r>
      <w:r>
        <w:rPr>
          <w:rFonts w:hint="eastAsia" w:ascii="宋体" w:hAnsi="宋体" w:eastAsia="宋体" w:cs="宋体"/>
          <w:sz w:val="21"/>
          <w:szCs w:val="21"/>
          <w:highlight w:val="none"/>
          <w:lang w:val="en-US" w:eastAsia="zh-CN"/>
        </w:rPr>
        <w:t>五</w:t>
      </w:r>
      <w:r>
        <w:rPr>
          <w:rFonts w:hint="eastAsia" w:ascii="宋体" w:hAnsi="宋体" w:eastAsia="宋体" w:cs="宋体"/>
          <w:sz w:val="21"/>
          <w:szCs w:val="21"/>
          <w:highlight w:val="none"/>
        </w:rPr>
        <w:t>章  合同文本</w:t>
      </w:r>
      <w:r>
        <w:rPr>
          <w:rFonts w:hint="eastAsia" w:ascii="宋体" w:hAnsi="宋体" w:eastAsia="宋体" w:cs="宋体"/>
          <w:sz w:val="21"/>
          <w:szCs w:val="21"/>
          <w:highlight w:val="none"/>
        </w:rPr>
        <w:tab/>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PAGEREF _Toc32387 \h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23</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fldChar w:fldCharType="end"/>
      </w:r>
    </w:p>
    <w:p>
      <w:pPr>
        <w:pStyle w:val="24"/>
        <w:tabs>
          <w:tab w:val="right" w:leader="dot" w:pos="9746"/>
          <w:tab w:val="clear" w:pos="9736"/>
        </w:tabs>
        <w:autoSpaceDE/>
        <w:autoSpaceDN/>
        <w:adjustRightInd/>
        <w:spacing w:line="72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\l _Toc27596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第</w:t>
      </w:r>
      <w:r>
        <w:rPr>
          <w:rFonts w:hint="eastAsia" w:ascii="宋体" w:hAnsi="宋体" w:eastAsia="宋体" w:cs="宋体"/>
          <w:sz w:val="21"/>
          <w:szCs w:val="21"/>
          <w:highlight w:val="none"/>
          <w:lang w:val="en-US" w:eastAsia="zh-CN"/>
        </w:rPr>
        <w:t>六章  响应</w:t>
      </w:r>
      <w:r>
        <w:rPr>
          <w:rFonts w:hint="eastAsia" w:ascii="宋体" w:hAnsi="宋体" w:eastAsia="宋体" w:cs="宋体"/>
          <w:sz w:val="21"/>
          <w:szCs w:val="21"/>
          <w:highlight w:val="none"/>
        </w:rPr>
        <w:t>文件格式</w:t>
      </w:r>
      <w:r>
        <w:rPr>
          <w:rFonts w:hint="eastAsia" w:ascii="宋体" w:hAnsi="宋体" w:eastAsia="宋体" w:cs="宋体"/>
          <w:sz w:val="21"/>
          <w:szCs w:val="21"/>
          <w:highlight w:val="none"/>
        </w:rPr>
        <w:tab/>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PAGEREF _Toc27596 \h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27</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fldChar w:fldCharType="end"/>
      </w:r>
    </w:p>
    <w:p>
      <w:pPr>
        <w:pStyle w:val="24"/>
        <w:tabs>
          <w:tab w:val="right" w:leader="dot" w:pos="9746"/>
          <w:tab w:val="clear" w:pos="9736"/>
        </w:tabs>
        <w:autoSpaceDE/>
        <w:autoSpaceDN/>
        <w:adjustRightInd/>
        <w:spacing w:line="72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\l _Toc18648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lang w:val="en-US" w:eastAsia="zh-CN"/>
        </w:rPr>
        <w:t xml:space="preserve">第七章  </w:t>
      </w:r>
      <w:r>
        <w:rPr>
          <w:rFonts w:hint="eastAsia" w:ascii="宋体" w:hAnsi="宋体" w:eastAsia="宋体" w:cs="宋体"/>
          <w:sz w:val="21"/>
          <w:szCs w:val="21"/>
          <w:highlight w:val="none"/>
          <w:lang w:eastAsia="zh-CN"/>
        </w:rPr>
        <w:t>谈判</w:t>
      </w:r>
      <w:r>
        <w:rPr>
          <w:rFonts w:hint="eastAsia" w:ascii="宋体" w:hAnsi="宋体" w:eastAsia="宋体" w:cs="宋体"/>
          <w:sz w:val="21"/>
          <w:szCs w:val="21"/>
          <w:highlight w:val="none"/>
        </w:rPr>
        <w:t>须知</w:t>
      </w:r>
      <w:r>
        <w:rPr>
          <w:rFonts w:hint="eastAsia" w:ascii="宋体" w:hAnsi="宋体" w:eastAsia="宋体" w:cs="宋体"/>
          <w:sz w:val="21"/>
          <w:szCs w:val="21"/>
          <w:highlight w:val="none"/>
        </w:rPr>
        <w:tab/>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PAGEREF _Toc18648 \h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49</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fldChar w:fldCharType="end"/>
      </w:r>
    </w:p>
    <w:p>
      <w:pPr>
        <w:pStyle w:val="24"/>
        <w:tabs>
          <w:tab w:val="right" w:leader="dot" w:pos="9746"/>
          <w:tab w:val="clear" w:pos="9736"/>
        </w:tabs>
        <w:autoSpaceDE/>
        <w:autoSpaceDN/>
        <w:adjustRightInd/>
        <w:spacing w:line="720" w:lineRule="auto"/>
        <w:jc w:val="both"/>
        <w:rPr>
          <w:rFonts w:hint="eastAsia" w:ascii="宋体" w:hAnsi="宋体" w:eastAsia="宋体" w:cs="宋体"/>
          <w:highlight w:val="none"/>
        </w:rPr>
      </w:pPr>
      <w:r>
        <w:rPr>
          <w:rFonts w:hint="eastAsia" w:ascii="宋体" w:hAnsi="宋体" w:eastAsia="宋体" w:cs="宋体"/>
          <w:sz w:val="21"/>
          <w:szCs w:val="21"/>
          <w:highlight w:val="none"/>
        </w:rPr>
        <w:fldChar w:fldCharType="end"/>
      </w:r>
    </w:p>
    <w:p>
      <w:pPr>
        <w:pStyle w:val="29"/>
        <w:rPr>
          <w:rFonts w:hint="eastAsia" w:ascii="宋体" w:hAnsi="宋体" w:eastAsia="宋体" w:cs="宋体"/>
          <w:highlight w:val="none"/>
        </w:rPr>
      </w:pPr>
      <w:r>
        <w:rPr>
          <w:rFonts w:hint="eastAsia" w:ascii="宋体" w:hAnsi="宋体" w:eastAsia="宋体" w:cs="宋体"/>
          <w:sz w:val="28"/>
          <w:szCs w:val="28"/>
          <w:highlight w:val="none"/>
        </w:rPr>
        <w:br w:type="page"/>
      </w:r>
      <w:bookmarkStart w:id="0" w:name="_Toc435614385"/>
      <w:bookmarkStart w:id="1" w:name="_Toc20436"/>
      <w:r>
        <w:rPr>
          <w:rFonts w:hint="eastAsia" w:ascii="宋体" w:hAnsi="宋体" w:eastAsia="宋体" w:cs="宋体"/>
          <w:highlight w:val="none"/>
        </w:rPr>
        <w:t xml:space="preserve">第一章  </w:t>
      </w:r>
      <w:r>
        <w:rPr>
          <w:rFonts w:hint="eastAsia" w:ascii="宋体" w:hAnsi="宋体" w:eastAsia="宋体" w:cs="宋体"/>
          <w:highlight w:val="none"/>
          <w:lang w:eastAsia="zh-CN"/>
        </w:rPr>
        <w:t>谈判</w:t>
      </w:r>
      <w:r>
        <w:rPr>
          <w:rFonts w:hint="eastAsia" w:ascii="宋体" w:hAnsi="宋体" w:eastAsia="宋体" w:cs="宋体"/>
          <w:highlight w:val="none"/>
        </w:rPr>
        <w:t>邀请</w:t>
      </w:r>
      <w:bookmarkEnd w:id="0"/>
      <w:bookmarkEnd w:id="1"/>
    </w:p>
    <w:p>
      <w:pPr>
        <w:tabs>
          <w:tab w:val="left" w:pos="1080"/>
        </w:tabs>
        <w:spacing w:line="360" w:lineRule="auto"/>
        <w:ind w:firstLine="420" w:firstLineChars="200"/>
        <w:jc w:val="left"/>
        <w:rPr>
          <w:rFonts w:hint="eastAsia" w:ascii="宋体" w:hAnsi="宋体" w:eastAsia="宋体" w:cs="宋体"/>
          <w:sz w:val="21"/>
          <w:szCs w:val="21"/>
          <w:highlight w:val="none"/>
          <w:u w:val="none"/>
          <w:lang w:val="en-US" w:eastAsia="zh-CN"/>
        </w:rPr>
      </w:pPr>
      <w:r>
        <w:rPr>
          <w:rFonts w:hint="eastAsia" w:ascii="宋体" w:hAnsi="宋体" w:cs="宋体"/>
          <w:bCs/>
          <w:sz w:val="21"/>
          <w:szCs w:val="21"/>
          <w:highlight w:val="none"/>
          <w:lang w:val="en-US" w:eastAsia="zh-CN"/>
        </w:rPr>
        <w:t>本项目</w:t>
      </w:r>
      <w:r>
        <w:rPr>
          <w:rFonts w:hint="eastAsia" w:ascii="宋体" w:hAnsi="宋体" w:eastAsia="宋体" w:cs="宋体"/>
          <w:bCs/>
          <w:sz w:val="21"/>
          <w:szCs w:val="21"/>
          <w:highlight w:val="none"/>
          <w:lang w:val="en-US" w:eastAsia="zh-CN"/>
        </w:rPr>
        <w:t>采用竞争性谈判（不限家数）方式组织</w:t>
      </w:r>
      <w:r>
        <w:rPr>
          <w:rFonts w:hint="eastAsia" w:ascii="宋体" w:hAnsi="宋体" w:cs="宋体"/>
          <w:sz w:val="21"/>
          <w:szCs w:val="21"/>
          <w:highlight w:val="none"/>
          <w:u w:val="single"/>
          <w:lang w:eastAsia="zh-CN"/>
        </w:rPr>
        <w:t>珠海市第三人民医院智能冰箱采购项目</w:t>
      </w:r>
      <w:r>
        <w:rPr>
          <w:rFonts w:hint="eastAsia" w:ascii="宋体" w:hAnsi="宋体" w:cs="宋体"/>
          <w:highlight w:val="none"/>
          <w:u w:val="single"/>
          <w:lang w:eastAsia="zh-CN"/>
        </w:rPr>
        <w:t>（第二次）</w:t>
      </w:r>
      <w:r>
        <w:rPr>
          <w:rFonts w:hint="eastAsia" w:ascii="宋体" w:hAnsi="宋体" w:eastAsia="宋体" w:cs="宋体"/>
          <w:sz w:val="21"/>
          <w:szCs w:val="21"/>
          <w:highlight w:val="none"/>
          <w:u w:val="none"/>
          <w:lang w:val="en-US" w:eastAsia="zh-CN"/>
        </w:rPr>
        <w:t>的采购活动</w:t>
      </w:r>
      <w:r>
        <w:rPr>
          <w:rFonts w:hint="eastAsia" w:ascii="宋体" w:hAnsi="宋体" w:eastAsia="宋体" w:cs="宋体"/>
          <w:sz w:val="21"/>
          <w:szCs w:val="21"/>
          <w:highlight w:val="none"/>
          <w:u w:val="none"/>
          <w:lang w:eastAsia="zh-CN"/>
        </w:rPr>
        <w:t>，</w:t>
      </w:r>
      <w:r>
        <w:rPr>
          <w:rFonts w:hint="eastAsia" w:ascii="宋体" w:hAnsi="宋体" w:eastAsia="宋体" w:cs="宋体"/>
          <w:sz w:val="21"/>
          <w:szCs w:val="21"/>
          <w:highlight w:val="none"/>
          <w:u w:val="none"/>
          <w:lang w:val="en-US" w:eastAsia="zh-CN"/>
        </w:rPr>
        <w:t>欢迎符合资格条件的供应商参加。</w:t>
      </w:r>
    </w:p>
    <w:p>
      <w:pPr>
        <w:tabs>
          <w:tab w:val="left" w:pos="1080"/>
        </w:tabs>
        <w:spacing w:line="360" w:lineRule="auto"/>
        <w:ind w:firstLine="422" w:firstLineChars="200"/>
        <w:rPr>
          <w:rFonts w:hint="eastAsia" w:ascii="宋体" w:hAnsi="宋体" w:eastAsia="宋体" w:cs="宋体"/>
          <w:b/>
          <w:highlight w:val="none"/>
        </w:rPr>
      </w:pPr>
      <w:r>
        <w:rPr>
          <w:rFonts w:hint="eastAsia" w:ascii="宋体" w:hAnsi="宋体" w:eastAsia="宋体" w:cs="宋体"/>
          <w:b/>
          <w:highlight w:val="none"/>
        </w:rPr>
        <w:t>一、项目基本情况</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lang w:eastAsia="zh-CN"/>
        </w:rPr>
        <w:t>项目编号</w:t>
      </w:r>
      <w:r>
        <w:rPr>
          <w:rFonts w:hint="eastAsia" w:ascii="宋体" w:hAnsi="宋体" w:eastAsia="宋体" w:cs="宋体"/>
          <w:highlight w:val="none"/>
        </w:rPr>
        <w:t>：</w:t>
      </w:r>
      <w:r>
        <w:rPr>
          <w:rFonts w:hint="eastAsia" w:ascii="宋体" w:hAnsi="宋体" w:cs="宋体"/>
          <w:sz w:val="21"/>
          <w:szCs w:val="21"/>
          <w:highlight w:val="none"/>
          <w:lang w:eastAsia="zh-CN"/>
        </w:rPr>
        <w:t>ZHSY20240</w:t>
      </w:r>
      <w:r>
        <w:rPr>
          <w:rFonts w:hint="eastAsia" w:ascii="宋体" w:hAnsi="宋体" w:cs="宋体"/>
          <w:sz w:val="21"/>
          <w:szCs w:val="21"/>
          <w:highlight w:val="none"/>
          <w:lang w:val="en-US" w:eastAsia="zh-CN"/>
        </w:rPr>
        <w:t>2</w:t>
      </w:r>
      <w:r>
        <w:rPr>
          <w:rFonts w:hint="eastAsia" w:ascii="宋体" w:hAnsi="宋体" w:cs="宋体"/>
          <w:sz w:val="21"/>
          <w:szCs w:val="21"/>
          <w:highlight w:val="none"/>
          <w:lang w:eastAsia="zh-CN"/>
        </w:rPr>
        <w:t>001</w:t>
      </w:r>
    </w:p>
    <w:p>
      <w:pPr>
        <w:tabs>
          <w:tab w:val="left" w:pos="1080"/>
        </w:tabs>
        <w:spacing w:line="360" w:lineRule="auto"/>
        <w:ind w:firstLine="420" w:firstLineChars="200"/>
        <w:rPr>
          <w:rFonts w:hint="eastAsia" w:ascii="宋体" w:hAnsi="宋体" w:eastAsia="宋体" w:cs="宋体"/>
          <w:highlight w:val="none"/>
          <w:lang w:eastAsia="zh-CN"/>
        </w:rPr>
      </w:pPr>
      <w:r>
        <w:rPr>
          <w:rFonts w:hint="eastAsia" w:ascii="宋体" w:hAnsi="宋体" w:eastAsia="宋体" w:cs="宋体"/>
          <w:highlight w:val="none"/>
        </w:rPr>
        <w:t>项目名称：</w:t>
      </w:r>
      <w:r>
        <w:rPr>
          <w:rFonts w:hint="eastAsia" w:ascii="宋体" w:hAnsi="宋体" w:cs="宋体"/>
          <w:highlight w:val="none"/>
          <w:lang w:eastAsia="zh-CN"/>
        </w:rPr>
        <w:t>珠海市第三人民医院智能冰箱采购项目（第二次）</w:t>
      </w:r>
    </w:p>
    <w:p>
      <w:pPr>
        <w:tabs>
          <w:tab w:val="left" w:pos="1080"/>
        </w:tabs>
        <w:spacing w:line="360" w:lineRule="auto"/>
        <w:ind w:firstLine="420" w:firstLineChars="200"/>
        <w:rPr>
          <w:rFonts w:hint="eastAsia" w:ascii="宋体" w:hAnsi="宋体" w:eastAsia="宋体" w:cs="宋体"/>
          <w:highlight w:val="none"/>
          <w:lang w:eastAsia="zh-CN"/>
        </w:rPr>
      </w:pPr>
      <w:r>
        <w:rPr>
          <w:rFonts w:hint="eastAsia" w:ascii="宋体" w:hAnsi="宋体" w:eastAsia="宋体" w:cs="宋体"/>
          <w:highlight w:val="none"/>
          <w:lang w:eastAsia="zh-CN"/>
        </w:rPr>
        <w:t>采购</w:t>
      </w:r>
      <w:r>
        <w:rPr>
          <w:rFonts w:hint="eastAsia" w:ascii="宋体" w:hAnsi="宋体" w:eastAsia="宋体" w:cs="宋体"/>
          <w:highlight w:val="none"/>
          <w:lang w:val="en-US" w:eastAsia="zh-CN"/>
        </w:rPr>
        <w:t>方</w:t>
      </w:r>
      <w:r>
        <w:rPr>
          <w:rFonts w:hint="eastAsia" w:ascii="宋体" w:hAnsi="宋体" w:eastAsia="宋体" w:cs="宋体"/>
          <w:highlight w:val="none"/>
        </w:rPr>
        <w:t>式：竞争性</w:t>
      </w:r>
      <w:r>
        <w:rPr>
          <w:rFonts w:hint="eastAsia" w:ascii="宋体" w:hAnsi="宋体" w:eastAsia="宋体" w:cs="宋体"/>
          <w:highlight w:val="none"/>
          <w:lang w:eastAsia="zh-CN"/>
        </w:rPr>
        <w:t>谈判</w:t>
      </w:r>
      <w:r>
        <w:rPr>
          <w:rFonts w:hint="eastAsia" w:ascii="宋体" w:hAnsi="宋体" w:cs="宋体"/>
          <w:bCs/>
          <w:sz w:val="21"/>
          <w:szCs w:val="21"/>
          <w:highlight w:val="none"/>
          <w:lang w:val="en-US" w:eastAsia="zh-CN"/>
        </w:rPr>
        <w:t>（不限家数）</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预算金额：</w:t>
      </w:r>
      <w:r>
        <w:rPr>
          <w:rFonts w:hint="eastAsia" w:ascii="宋体" w:hAnsi="宋体" w:cs="宋体"/>
          <w:highlight w:val="none"/>
          <w:lang w:val="en-US" w:eastAsia="zh-CN"/>
        </w:rPr>
        <w:t>32,000.00</w:t>
      </w:r>
      <w:r>
        <w:rPr>
          <w:rFonts w:hint="eastAsia" w:ascii="宋体" w:hAnsi="宋体" w:eastAsia="宋体" w:cs="宋体"/>
          <w:highlight w:val="none"/>
        </w:rPr>
        <w:t>元</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采购需求：</w:t>
      </w:r>
    </w:p>
    <w:p>
      <w:pPr>
        <w:tabs>
          <w:tab w:val="left" w:pos="1080"/>
        </w:tabs>
        <w:spacing w:line="360" w:lineRule="auto"/>
        <w:ind w:firstLine="840" w:firstLineChars="400"/>
        <w:rPr>
          <w:rFonts w:hint="eastAsia" w:ascii="宋体" w:hAnsi="宋体" w:eastAsia="宋体" w:cs="宋体"/>
          <w:highlight w:val="none"/>
          <w:lang w:eastAsia="zh-CN"/>
        </w:rPr>
      </w:pPr>
      <w:r>
        <w:rPr>
          <w:rFonts w:hint="eastAsia" w:ascii="宋体" w:hAnsi="宋体" w:eastAsia="宋体" w:cs="宋体"/>
          <w:highlight w:val="none"/>
          <w:lang w:val="en-US" w:eastAsia="zh-CN"/>
        </w:rPr>
        <w:t>合同包：</w:t>
      </w:r>
      <w:r>
        <w:rPr>
          <w:rFonts w:hint="eastAsia" w:ascii="宋体" w:hAnsi="宋体" w:cs="宋体"/>
          <w:highlight w:val="none"/>
          <w:lang w:eastAsia="zh-CN"/>
        </w:rPr>
        <w:t>珠海市第三人民医院智能冰箱采购项目（第二次）</w:t>
      </w:r>
    </w:p>
    <w:p>
      <w:pPr>
        <w:tabs>
          <w:tab w:val="left" w:pos="1080"/>
        </w:tabs>
        <w:spacing w:line="360" w:lineRule="auto"/>
        <w:ind w:firstLine="840" w:firstLineChars="400"/>
        <w:rPr>
          <w:rFonts w:hint="eastAsia" w:ascii="宋体" w:hAnsi="宋体" w:eastAsia="宋体" w:cs="宋体"/>
          <w:highlight w:val="none"/>
        </w:rPr>
      </w:pPr>
      <w:r>
        <w:rPr>
          <w:rFonts w:hint="eastAsia" w:ascii="宋体" w:hAnsi="宋体" w:eastAsia="宋体" w:cs="宋体"/>
          <w:highlight w:val="none"/>
          <w:lang w:val="en-US" w:eastAsia="zh-CN"/>
        </w:rPr>
        <w:t>合同包</w:t>
      </w:r>
      <w:r>
        <w:rPr>
          <w:rFonts w:hint="eastAsia" w:ascii="宋体" w:hAnsi="宋体" w:eastAsia="宋体" w:cs="宋体"/>
          <w:highlight w:val="none"/>
        </w:rPr>
        <w:t>预算金额：</w:t>
      </w:r>
      <w:r>
        <w:rPr>
          <w:rFonts w:hint="eastAsia" w:ascii="宋体" w:hAnsi="宋体" w:cs="宋体"/>
          <w:highlight w:val="none"/>
          <w:lang w:val="en-US" w:eastAsia="zh-CN"/>
        </w:rPr>
        <w:t>32,000.00</w:t>
      </w:r>
      <w:r>
        <w:rPr>
          <w:rFonts w:hint="eastAsia" w:ascii="宋体" w:hAnsi="宋体" w:eastAsia="宋体" w:cs="宋体"/>
          <w:highlight w:val="none"/>
        </w:rPr>
        <w:t>元</w:t>
      </w:r>
    </w:p>
    <w:tbl>
      <w:tblPr>
        <w:tblStyle w:val="33"/>
        <w:tblW w:w="9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9"/>
        <w:gridCol w:w="1120"/>
        <w:gridCol w:w="1614"/>
        <w:gridCol w:w="1614"/>
        <w:gridCol w:w="1614"/>
        <w:gridCol w:w="1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6" w:hRule="atLeast"/>
          <w:jc w:val="center"/>
        </w:trPr>
        <w:tc>
          <w:tcPr>
            <w:tcW w:w="1639" w:type="dxa"/>
            <w:tcBorders>
              <w:top w:val="single" w:color="auto" w:sz="4" w:space="0"/>
              <w:left w:val="single" w:color="auto" w:sz="4" w:space="0"/>
              <w:bottom w:val="single" w:color="auto" w:sz="4" w:space="0"/>
              <w:right w:val="single" w:color="auto" w:sz="4" w:space="0"/>
            </w:tcBorders>
            <w:shd w:val="clear" w:color="auto" w:fill="EEECE1"/>
            <w:noWrap w:val="0"/>
            <w:vAlign w:val="center"/>
          </w:tcPr>
          <w:p>
            <w:pPr>
              <w:keepNext w:val="0"/>
              <w:keepLines w:val="0"/>
              <w:widowControl/>
              <w:suppressLineNumbers w:val="0"/>
              <w:jc w:val="center"/>
              <w:rPr>
                <w:rFonts w:hint="eastAsia" w:ascii="宋体" w:hAnsi="宋体" w:eastAsia="宋体" w:cs="宋体"/>
                <w:kern w:val="2"/>
                <w:sz w:val="21"/>
                <w:szCs w:val="21"/>
                <w:highlight w:val="none"/>
              </w:rPr>
            </w:pPr>
            <w:r>
              <w:rPr>
                <w:rFonts w:hint="eastAsia" w:ascii="宋体" w:hAnsi="宋体" w:eastAsia="宋体" w:cs="宋体"/>
                <w:b/>
                <w:kern w:val="0"/>
                <w:sz w:val="21"/>
                <w:szCs w:val="21"/>
                <w:highlight w:val="none"/>
                <w:lang w:val="en-US" w:eastAsia="zh-CN" w:bidi="ar"/>
              </w:rPr>
              <w:t>采购标的</w:t>
            </w:r>
          </w:p>
        </w:tc>
        <w:tc>
          <w:tcPr>
            <w:tcW w:w="1120" w:type="dxa"/>
            <w:tcBorders>
              <w:top w:val="single" w:color="auto" w:sz="4" w:space="0"/>
              <w:left w:val="single" w:color="auto" w:sz="4" w:space="0"/>
              <w:bottom w:val="single" w:color="auto" w:sz="4" w:space="0"/>
              <w:right w:val="single" w:color="auto" w:sz="4" w:space="0"/>
            </w:tcBorders>
            <w:shd w:val="clear" w:color="auto" w:fill="EEECE1"/>
            <w:noWrap w:val="0"/>
            <w:vAlign w:val="center"/>
          </w:tcPr>
          <w:p>
            <w:pPr>
              <w:keepNext w:val="0"/>
              <w:keepLines w:val="0"/>
              <w:widowControl/>
              <w:suppressLineNumbers w:val="0"/>
              <w:jc w:val="center"/>
              <w:rPr>
                <w:rFonts w:hint="eastAsia" w:ascii="宋体" w:hAnsi="宋体" w:eastAsia="宋体" w:cs="宋体"/>
                <w:b/>
                <w:kern w:val="0"/>
                <w:sz w:val="21"/>
                <w:szCs w:val="21"/>
                <w:highlight w:val="none"/>
                <w:lang w:val="en-US" w:eastAsia="zh-CN" w:bidi="ar"/>
              </w:rPr>
            </w:pPr>
            <w:r>
              <w:rPr>
                <w:rFonts w:hint="eastAsia" w:ascii="宋体" w:hAnsi="宋体" w:eastAsia="宋体" w:cs="宋体"/>
                <w:b/>
                <w:kern w:val="0"/>
                <w:sz w:val="21"/>
                <w:szCs w:val="21"/>
                <w:highlight w:val="none"/>
                <w:lang w:val="en-US" w:eastAsia="zh-CN" w:bidi="ar"/>
              </w:rPr>
              <w:t>数量</w:t>
            </w:r>
          </w:p>
          <w:p>
            <w:pPr>
              <w:keepNext w:val="0"/>
              <w:keepLines w:val="0"/>
              <w:widowControl/>
              <w:suppressLineNumbers w:val="0"/>
              <w:jc w:val="center"/>
              <w:rPr>
                <w:rFonts w:hint="eastAsia" w:ascii="宋体" w:hAnsi="宋体" w:eastAsia="宋体" w:cs="宋体"/>
                <w:kern w:val="2"/>
                <w:sz w:val="21"/>
                <w:szCs w:val="21"/>
                <w:highlight w:val="none"/>
              </w:rPr>
            </w:pPr>
            <w:r>
              <w:rPr>
                <w:rFonts w:hint="eastAsia" w:ascii="宋体" w:hAnsi="宋体" w:eastAsia="宋体" w:cs="宋体"/>
                <w:b/>
                <w:kern w:val="0"/>
                <w:sz w:val="21"/>
                <w:szCs w:val="21"/>
                <w:highlight w:val="none"/>
                <w:lang w:val="en-US" w:eastAsia="zh-CN" w:bidi="ar"/>
              </w:rPr>
              <w:t>（单位）</w:t>
            </w:r>
          </w:p>
        </w:tc>
        <w:tc>
          <w:tcPr>
            <w:tcW w:w="1614" w:type="dxa"/>
            <w:tcBorders>
              <w:top w:val="single" w:color="auto" w:sz="4" w:space="0"/>
              <w:left w:val="single" w:color="auto" w:sz="4" w:space="0"/>
              <w:bottom w:val="single" w:color="auto" w:sz="4" w:space="0"/>
              <w:right w:val="single" w:color="auto" w:sz="4" w:space="0"/>
            </w:tcBorders>
            <w:shd w:val="clear" w:color="auto" w:fill="EEECE1"/>
            <w:noWrap w:val="0"/>
            <w:vAlign w:val="center"/>
          </w:tcPr>
          <w:p>
            <w:pPr>
              <w:keepNext w:val="0"/>
              <w:keepLines w:val="0"/>
              <w:widowControl/>
              <w:suppressLineNumbers w:val="0"/>
              <w:jc w:val="center"/>
              <w:rPr>
                <w:rFonts w:hint="eastAsia" w:ascii="宋体" w:hAnsi="宋体" w:eastAsia="宋体" w:cs="宋体"/>
                <w:kern w:val="2"/>
                <w:sz w:val="21"/>
                <w:szCs w:val="21"/>
                <w:highlight w:val="none"/>
              </w:rPr>
            </w:pPr>
            <w:r>
              <w:rPr>
                <w:rFonts w:hint="eastAsia" w:ascii="宋体" w:hAnsi="宋体" w:eastAsia="宋体" w:cs="宋体"/>
                <w:b/>
                <w:kern w:val="0"/>
                <w:sz w:val="21"/>
                <w:szCs w:val="21"/>
                <w:highlight w:val="none"/>
                <w:lang w:val="en-US" w:eastAsia="zh-CN" w:bidi="ar"/>
              </w:rPr>
              <w:t>技术规格、参数及要求</w:t>
            </w:r>
          </w:p>
        </w:tc>
        <w:tc>
          <w:tcPr>
            <w:tcW w:w="1614" w:type="dxa"/>
            <w:tcBorders>
              <w:top w:val="single" w:color="auto" w:sz="4" w:space="0"/>
              <w:left w:val="single" w:color="auto" w:sz="4" w:space="0"/>
              <w:bottom w:val="single" w:color="auto" w:sz="4" w:space="0"/>
              <w:right w:val="single" w:color="auto" w:sz="4" w:space="0"/>
            </w:tcBorders>
            <w:shd w:val="clear" w:color="auto" w:fill="EEECE1"/>
            <w:noWrap w:val="0"/>
            <w:vAlign w:val="center"/>
          </w:tcPr>
          <w:p>
            <w:pPr>
              <w:keepNext w:val="0"/>
              <w:keepLines w:val="0"/>
              <w:widowControl/>
              <w:suppressLineNumbers w:val="0"/>
              <w:jc w:val="center"/>
              <w:rPr>
                <w:rFonts w:hint="eastAsia" w:ascii="宋体" w:hAnsi="宋体" w:eastAsia="宋体" w:cs="宋体"/>
                <w:kern w:val="2"/>
                <w:sz w:val="21"/>
                <w:szCs w:val="21"/>
                <w:highlight w:val="none"/>
              </w:rPr>
            </w:pPr>
            <w:r>
              <w:rPr>
                <w:rFonts w:hint="eastAsia" w:ascii="宋体" w:hAnsi="宋体" w:eastAsia="宋体" w:cs="宋体"/>
                <w:b/>
                <w:kern w:val="0"/>
                <w:sz w:val="21"/>
                <w:szCs w:val="21"/>
                <w:highlight w:val="none"/>
                <w:lang w:val="en-US" w:eastAsia="zh-CN" w:bidi="ar"/>
              </w:rPr>
              <w:t>品目预算（元）</w:t>
            </w:r>
          </w:p>
        </w:tc>
        <w:tc>
          <w:tcPr>
            <w:tcW w:w="1614" w:type="dxa"/>
            <w:tcBorders>
              <w:top w:val="single" w:color="auto" w:sz="4" w:space="0"/>
              <w:left w:val="single" w:color="auto" w:sz="4" w:space="0"/>
              <w:bottom w:val="single" w:color="auto" w:sz="4" w:space="0"/>
              <w:right w:val="single" w:color="auto" w:sz="4" w:space="0"/>
            </w:tcBorders>
            <w:shd w:val="clear" w:color="auto" w:fill="EEECE1"/>
            <w:noWrap w:val="0"/>
            <w:vAlign w:val="center"/>
          </w:tcPr>
          <w:p>
            <w:pPr>
              <w:keepNext w:val="0"/>
              <w:keepLines w:val="0"/>
              <w:widowControl/>
              <w:suppressLineNumbers w:val="0"/>
              <w:jc w:val="center"/>
              <w:rPr>
                <w:rFonts w:hint="eastAsia" w:ascii="宋体" w:hAnsi="宋体" w:eastAsia="宋体" w:cs="宋体"/>
                <w:kern w:val="2"/>
                <w:sz w:val="21"/>
                <w:szCs w:val="21"/>
                <w:highlight w:val="none"/>
              </w:rPr>
            </w:pPr>
            <w:r>
              <w:rPr>
                <w:rFonts w:hint="eastAsia" w:ascii="宋体" w:hAnsi="宋体" w:eastAsia="宋体" w:cs="宋体"/>
                <w:b/>
                <w:kern w:val="0"/>
                <w:sz w:val="21"/>
                <w:szCs w:val="21"/>
                <w:highlight w:val="none"/>
                <w:lang w:val="en-US" w:eastAsia="zh-CN" w:bidi="ar"/>
              </w:rPr>
              <w:t>最高限价（元）</w:t>
            </w:r>
          </w:p>
        </w:tc>
        <w:tc>
          <w:tcPr>
            <w:tcW w:w="1614" w:type="dxa"/>
            <w:tcBorders>
              <w:top w:val="single" w:color="auto" w:sz="4" w:space="0"/>
              <w:left w:val="single" w:color="auto" w:sz="4" w:space="0"/>
              <w:bottom w:val="single" w:color="auto" w:sz="4" w:space="0"/>
              <w:right w:val="single" w:color="auto" w:sz="4" w:space="0"/>
            </w:tcBorders>
            <w:shd w:val="clear" w:color="auto" w:fill="EEECE1"/>
            <w:noWrap w:val="0"/>
            <w:vAlign w:val="center"/>
          </w:tcPr>
          <w:p>
            <w:pPr>
              <w:keepNext w:val="0"/>
              <w:keepLines w:val="0"/>
              <w:widowControl/>
              <w:suppressLineNumbers w:val="0"/>
              <w:jc w:val="center"/>
              <w:rPr>
                <w:rFonts w:hint="eastAsia" w:ascii="宋体" w:hAnsi="宋体" w:eastAsia="宋体" w:cs="宋体"/>
                <w:b/>
                <w:kern w:val="0"/>
                <w:sz w:val="21"/>
                <w:szCs w:val="21"/>
                <w:highlight w:val="none"/>
                <w:lang w:val="en-US" w:eastAsia="zh-CN" w:bidi="ar"/>
              </w:rPr>
            </w:pPr>
            <w:r>
              <w:rPr>
                <w:rFonts w:hint="eastAsia" w:ascii="宋体" w:hAnsi="宋体" w:eastAsia="宋体" w:cs="宋体"/>
                <w:b/>
                <w:kern w:val="0"/>
                <w:sz w:val="21"/>
                <w:szCs w:val="21"/>
                <w:highlight w:val="none"/>
                <w:lang w:val="en-US" w:eastAsia="zh-CN" w:bidi="ar"/>
              </w:rPr>
              <w:t>是否允许进口产品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8" w:hRule="atLeast"/>
          <w:jc w:val="center"/>
        </w:trPr>
        <w:tc>
          <w:tcPr>
            <w:tcW w:w="16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rPr>
                <w:rFonts w:hint="eastAsia" w:ascii="宋体" w:hAnsi="宋体" w:eastAsia="宋体" w:cs="宋体"/>
                <w:kern w:val="2"/>
                <w:sz w:val="21"/>
                <w:szCs w:val="21"/>
                <w:highlight w:val="none"/>
                <w:lang w:eastAsia="zh-CN"/>
              </w:rPr>
            </w:pPr>
            <w:r>
              <w:rPr>
                <w:rFonts w:hint="eastAsia" w:ascii="宋体" w:hAnsi="宋体" w:cs="宋体"/>
                <w:highlight w:val="none"/>
                <w:lang w:eastAsia="zh-CN"/>
              </w:rPr>
              <w:t>智能冰箱</w:t>
            </w:r>
          </w:p>
        </w:tc>
        <w:tc>
          <w:tcPr>
            <w:tcW w:w="11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rPr>
                <w:rFonts w:hint="eastAsia" w:ascii="宋体" w:hAnsi="宋体" w:eastAsia="宋体" w:cs="宋体"/>
                <w:kern w:val="2"/>
                <w:sz w:val="21"/>
                <w:szCs w:val="21"/>
                <w:highlight w:val="none"/>
              </w:rPr>
            </w:pPr>
            <w:r>
              <w:rPr>
                <w:rFonts w:hint="eastAsia" w:ascii="宋体" w:hAnsi="宋体" w:eastAsia="宋体" w:cs="宋体"/>
                <w:kern w:val="0"/>
                <w:sz w:val="21"/>
                <w:szCs w:val="21"/>
                <w:highlight w:val="none"/>
                <w:lang w:val="en-US" w:eastAsia="zh-CN" w:bidi="ar"/>
              </w:rPr>
              <w:t>1</w:t>
            </w:r>
            <w:r>
              <w:rPr>
                <w:rFonts w:hint="eastAsia" w:ascii="宋体" w:hAnsi="宋体" w:cs="宋体"/>
                <w:kern w:val="0"/>
                <w:sz w:val="21"/>
                <w:szCs w:val="21"/>
                <w:highlight w:val="none"/>
                <w:lang w:val="en-US" w:eastAsia="zh-CN" w:bidi="ar"/>
              </w:rPr>
              <w:t>（套）</w:t>
            </w:r>
          </w:p>
        </w:tc>
        <w:tc>
          <w:tcPr>
            <w:tcW w:w="1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rPr>
                <w:rFonts w:hint="eastAsia" w:ascii="宋体" w:hAnsi="宋体" w:eastAsia="宋体" w:cs="宋体"/>
                <w:kern w:val="2"/>
                <w:sz w:val="21"/>
                <w:szCs w:val="21"/>
                <w:highlight w:val="none"/>
              </w:rPr>
            </w:pPr>
            <w:r>
              <w:rPr>
                <w:rFonts w:hint="eastAsia" w:ascii="宋体" w:hAnsi="宋体" w:eastAsia="宋体" w:cs="宋体"/>
                <w:kern w:val="0"/>
                <w:sz w:val="21"/>
                <w:szCs w:val="21"/>
                <w:highlight w:val="none"/>
                <w:lang w:val="en-US" w:eastAsia="zh-CN" w:bidi="ar"/>
              </w:rPr>
              <w:t>详见谈判文件</w:t>
            </w:r>
          </w:p>
        </w:tc>
        <w:tc>
          <w:tcPr>
            <w:tcW w:w="1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rPr>
                <w:rFonts w:hint="eastAsia" w:ascii="宋体" w:hAnsi="宋体" w:eastAsia="宋体" w:cs="宋体"/>
                <w:kern w:val="2"/>
                <w:sz w:val="21"/>
                <w:szCs w:val="21"/>
                <w:highlight w:val="none"/>
                <w:lang w:eastAsia="zh-CN"/>
              </w:rPr>
            </w:pPr>
            <w:r>
              <w:rPr>
                <w:rFonts w:hint="eastAsia" w:ascii="宋体" w:hAnsi="宋体" w:cs="宋体"/>
                <w:sz w:val="21"/>
                <w:szCs w:val="21"/>
                <w:highlight w:val="none"/>
                <w:lang w:eastAsia="zh-CN"/>
              </w:rPr>
              <w:t>32,000.00</w:t>
            </w:r>
          </w:p>
        </w:tc>
        <w:tc>
          <w:tcPr>
            <w:tcW w:w="1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rPr>
                <w:rFonts w:hint="eastAsia" w:ascii="宋体" w:hAnsi="宋体" w:eastAsia="宋体" w:cs="宋体"/>
                <w:kern w:val="2"/>
                <w:sz w:val="21"/>
                <w:szCs w:val="21"/>
                <w:highlight w:val="none"/>
                <w:lang w:eastAsia="zh-CN"/>
              </w:rPr>
            </w:pPr>
            <w:r>
              <w:rPr>
                <w:rFonts w:hint="eastAsia" w:ascii="宋体" w:hAnsi="宋体" w:cs="宋体"/>
                <w:sz w:val="21"/>
                <w:szCs w:val="21"/>
                <w:highlight w:val="none"/>
                <w:lang w:eastAsia="zh-CN"/>
              </w:rPr>
              <w:t>32,000.00</w:t>
            </w:r>
          </w:p>
        </w:tc>
        <w:tc>
          <w:tcPr>
            <w:tcW w:w="16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rPr>
                <w:rFonts w:hint="eastAsia" w:ascii="宋体" w:hAnsi="宋体" w:cs="宋体"/>
                <w:sz w:val="21"/>
                <w:szCs w:val="21"/>
                <w:highlight w:val="none"/>
                <w:lang w:eastAsia="zh-CN"/>
              </w:rPr>
            </w:pPr>
            <w:r>
              <w:rPr>
                <w:rFonts w:hint="eastAsia" w:ascii="宋体" w:hAnsi="宋体" w:cs="宋体"/>
                <w:sz w:val="21"/>
                <w:szCs w:val="21"/>
                <w:highlight w:val="none"/>
                <w:lang w:eastAsia="zh-CN"/>
              </w:rPr>
              <w:t>否</w:t>
            </w:r>
          </w:p>
        </w:tc>
      </w:tr>
    </w:tbl>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本</w:t>
      </w:r>
      <w:r>
        <w:rPr>
          <w:rFonts w:hint="eastAsia" w:ascii="宋体" w:hAnsi="宋体" w:eastAsia="宋体" w:cs="宋体"/>
          <w:highlight w:val="none"/>
          <w:lang w:val="en-US" w:eastAsia="zh-CN"/>
        </w:rPr>
        <w:t>合同包</w:t>
      </w:r>
      <w:r>
        <w:rPr>
          <w:rFonts w:hint="eastAsia" w:ascii="宋体" w:hAnsi="宋体" w:eastAsia="宋体" w:cs="宋体"/>
          <w:highlight w:val="none"/>
          <w:u w:val="single"/>
        </w:rPr>
        <w:t>不接受</w:t>
      </w:r>
      <w:r>
        <w:rPr>
          <w:rFonts w:hint="eastAsia" w:ascii="宋体" w:hAnsi="宋体" w:eastAsia="宋体" w:cs="宋体"/>
          <w:highlight w:val="none"/>
        </w:rPr>
        <w:t>联合体</w:t>
      </w:r>
      <w:r>
        <w:rPr>
          <w:rFonts w:hint="eastAsia" w:ascii="宋体" w:hAnsi="宋体" w:eastAsia="宋体" w:cs="宋体"/>
          <w:highlight w:val="none"/>
          <w:lang w:val="en-US" w:eastAsia="zh-CN"/>
        </w:rPr>
        <w:t>谈判响应</w:t>
      </w:r>
      <w:r>
        <w:rPr>
          <w:rFonts w:hint="eastAsia" w:ascii="宋体" w:hAnsi="宋体" w:eastAsia="宋体" w:cs="宋体"/>
          <w:highlight w:val="none"/>
        </w:rPr>
        <w:t>。</w:t>
      </w:r>
    </w:p>
    <w:p>
      <w:pPr>
        <w:tabs>
          <w:tab w:val="left" w:pos="1080"/>
        </w:tabs>
        <w:spacing w:line="360" w:lineRule="auto"/>
        <w:ind w:firstLine="420" w:firstLineChars="200"/>
        <w:rPr>
          <w:rFonts w:hint="eastAsia" w:ascii="宋体" w:hAnsi="宋体" w:eastAsia="宋体" w:cs="宋体"/>
          <w:highlight w:val="none"/>
          <w:lang w:eastAsia="zh-CN"/>
        </w:rPr>
      </w:pPr>
      <w:r>
        <w:rPr>
          <w:rFonts w:hint="eastAsia" w:ascii="宋体" w:hAnsi="宋体" w:eastAsia="宋体" w:cs="宋体"/>
          <w:highlight w:val="none"/>
        </w:rPr>
        <w:t>合同履行期限：</w:t>
      </w:r>
      <w:r>
        <w:rPr>
          <w:rFonts w:hint="eastAsia" w:ascii="宋体" w:hAnsi="宋体" w:cs="宋体"/>
          <w:bCs/>
          <w:highlight w:val="none"/>
          <w:lang w:eastAsia="zh-CN"/>
        </w:rPr>
        <w:t>签订合同后15个日历日内完成所有货物的供货、安装、调试并交付采购人使用并确保设备能正常运行</w:t>
      </w:r>
      <w:r>
        <w:rPr>
          <w:rFonts w:hint="eastAsia" w:ascii="宋体" w:hAnsi="宋体" w:eastAsia="宋体" w:cs="宋体"/>
          <w:bCs/>
          <w:highlight w:val="none"/>
          <w:lang w:eastAsia="zh-CN"/>
        </w:rPr>
        <w:t>。</w:t>
      </w:r>
    </w:p>
    <w:p>
      <w:pPr>
        <w:tabs>
          <w:tab w:val="left" w:pos="1080"/>
        </w:tabs>
        <w:spacing w:line="360" w:lineRule="auto"/>
        <w:ind w:firstLine="422" w:firstLineChars="200"/>
        <w:rPr>
          <w:rFonts w:hint="eastAsia" w:ascii="宋体" w:hAnsi="宋体" w:eastAsia="宋体" w:cs="宋体"/>
          <w:b/>
          <w:highlight w:val="none"/>
        </w:rPr>
      </w:pPr>
      <w:r>
        <w:rPr>
          <w:rFonts w:hint="eastAsia" w:ascii="宋体" w:hAnsi="宋体" w:eastAsia="宋体" w:cs="宋体"/>
          <w:b/>
          <w:highlight w:val="none"/>
        </w:rPr>
        <w:t>二、申请人的资格要求</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1.供应商须具有独立承担民事责任的能力，响应文件中须包含以下资格证明文件：</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1.1提供在中华人民共和国境内注册的法人或其他组织的营业执照或事业单位法人证书或社会团体法人登记证书复印件，如供应商为自然人的提供自然人身份证明复印件；如国家另有规定的，则从其规定，以上内容须加盖供应商公章；分支机构</w:t>
      </w:r>
      <w:r>
        <w:rPr>
          <w:rFonts w:hint="eastAsia" w:ascii="宋体" w:hAnsi="宋体" w:cs="宋体"/>
          <w:highlight w:val="none"/>
          <w:lang w:eastAsia="zh-CN"/>
        </w:rPr>
        <w:t>响应</w:t>
      </w:r>
      <w:r>
        <w:rPr>
          <w:rFonts w:hint="eastAsia" w:ascii="宋体" w:hAnsi="宋体" w:eastAsia="宋体" w:cs="宋体"/>
          <w:highlight w:val="none"/>
        </w:rPr>
        <w:t>，须取得具有法人资格的总公司（总所）出具给分支机构的授权书，并提供总公司（总所）和分支机构的营业执照（执业许可证）复印件加盖供应商公章。已由总公司（总所）授权的，总公司（总所）取得的相关资质证书对分支机构有效，法律法规或者行业另有规定的除外；</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1.2具有良好的商业信誉和健全的财务会计制度；（响应文件中提供《资格条件承诺函》）</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1.3</w:t>
      </w:r>
      <w:r>
        <w:rPr>
          <w:rFonts w:hint="eastAsia" w:ascii="宋体" w:hAnsi="宋体" w:cs="宋体"/>
          <w:highlight w:val="none"/>
          <w:lang w:val="en-US" w:eastAsia="zh-CN"/>
        </w:rPr>
        <w:t>具</w:t>
      </w:r>
      <w:r>
        <w:rPr>
          <w:rFonts w:hint="eastAsia" w:ascii="宋体" w:hAnsi="宋体" w:eastAsia="宋体" w:cs="宋体"/>
          <w:highlight w:val="none"/>
        </w:rPr>
        <w:t>有依法缴纳税收和社会保障资金的良好记录；（响应文件中提供《资格条件承诺函》）</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1.4具有履行合同所必需的设备和专业技术能力。（响应文件中提供《资格条件承诺函》）</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2.参加本次采购活动前三年内，在经营活动中没有重大违法记录。（响应文件中提供《资格条件承诺函》）</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注：“重大违法”是指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3.单位负责人为同一人或者存在直接控股、管理关系的不同供应商，不得参加同一合同项下的采购活动。（</w:t>
      </w:r>
      <w:r>
        <w:rPr>
          <w:rFonts w:hint="eastAsia" w:ascii="宋体" w:hAnsi="宋体" w:eastAsia="宋体" w:cs="宋体"/>
          <w:highlight w:val="none"/>
          <w:lang w:val="en-US" w:eastAsia="zh-CN"/>
        </w:rPr>
        <w:t>响应文件中</w:t>
      </w:r>
      <w:r>
        <w:rPr>
          <w:rFonts w:hint="eastAsia" w:ascii="宋体" w:hAnsi="宋体" w:eastAsia="宋体" w:cs="宋体"/>
          <w:highlight w:val="none"/>
        </w:rPr>
        <w:t>提供供应商资格声明函）</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4.为采购项目提供整体设计、规范编制或者项目管理、监理、检测等服务的供应商，不得再参加该采购项目同一合同项下的其他采购活动。（</w:t>
      </w:r>
      <w:r>
        <w:rPr>
          <w:rFonts w:hint="eastAsia" w:ascii="宋体" w:hAnsi="宋体" w:eastAsia="宋体" w:cs="宋体"/>
          <w:highlight w:val="none"/>
          <w:lang w:val="en-US" w:eastAsia="zh-CN"/>
        </w:rPr>
        <w:t>响应文件中</w:t>
      </w:r>
      <w:r>
        <w:rPr>
          <w:rFonts w:hint="eastAsia" w:ascii="宋体" w:hAnsi="宋体" w:eastAsia="宋体" w:cs="宋体"/>
          <w:highlight w:val="none"/>
        </w:rPr>
        <w:t>提供供应商资格声明函）</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5.本项目的特定资格要求：</w:t>
      </w:r>
    </w:p>
    <w:p>
      <w:pPr>
        <w:tabs>
          <w:tab w:val="left" w:pos="1080"/>
        </w:tabs>
        <w:spacing w:line="360" w:lineRule="auto"/>
        <w:ind w:firstLine="420" w:firstLineChars="200"/>
        <w:rPr>
          <w:rFonts w:hint="eastAsia" w:ascii="宋体" w:hAnsi="宋体" w:eastAsia="宋体" w:cs="宋体"/>
          <w:highlight w:val="none"/>
          <w:lang w:eastAsia="zh-CN"/>
        </w:rPr>
      </w:pPr>
      <w:r>
        <w:rPr>
          <w:rFonts w:hint="eastAsia" w:ascii="宋体" w:hAnsi="宋体" w:cs="宋体"/>
          <w:highlight w:val="none"/>
          <w:lang w:val="en-US" w:eastAsia="zh-CN"/>
        </w:rPr>
        <w:t>5.1</w:t>
      </w:r>
      <w:r>
        <w:rPr>
          <w:rFonts w:hint="eastAsia" w:ascii="宋体" w:hAnsi="宋体" w:eastAsia="宋体" w:cs="宋体"/>
          <w:highlight w:val="none"/>
          <w:lang w:val="en-US" w:eastAsia="zh-CN"/>
        </w:rPr>
        <w:t>供应商</w:t>
      </w:r>
      <w:r>
        <w:rPr>
          <w:rFonts w:hint="eastAsia" w:ascii="宋体" w:hAnsi="宋体" w:eastAsia="宋体" w:cs="宋体"/>
          <w:highlight w:val="none"/>
          <w:lang w:eastAsia="zh-CN"/>
        </w:rPr>
        <w:t>须具备《医疗器械生产许可证》或《医疗器械经营许可证》或《第二类医疗器械经营备案凭证》并提供所响应产品的《医疗器械注册证》（按规定不需注册的产品除外）。</w:t>
      </w:r>
    </w:p>
    <w:p>
      <w:pPr>
        <w:tabs>
          <w:tab w:val="left" w:pos="1080"/>
        </w:tabs>
        <w:spacing w:line="360" w:lineRule="auto"/>
        <w:ind w:firstLine="420" w:firstLineChars="200"/>
        <w:jc w:val="both"/>
        <w:rPr>
          <w:rFonts w:hint="eastAsia" w:ascii="宋体" w:hAnsi="宋体" w:eastAsia="宋体" w:cs="宋体"/>
          <w:highlight w:val="none"/>
        </w:rPr>
      </w:pPr>
      <w:r>
        <w:rPr>
          <w:rFonts w:hint="eastAsia" w:ascii="宋体" w:hAnsi="宋体" w:cs="宋体"/>
          <w:highlight w:val="none"/>
          <w:lang w:val="en-US" w:eastAsia="zh-CN"/>
        </w:rPr>
        <w:t>5.2</w:t>
      </w:r>
      <w:r>
        <w:rPr>
          <w:rFonts w:hint="eastAsia" w:ascii="宋体" w:hAnsi="宋体" w:eastAsia="宋体" w:cs="宋体"/>
          <w:highlight w:val="none"/>
          <w:lang w:eastAsia="zh-CN"/>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如相关失信记录已失效</w:t>
      </w:r>
      <w:r>
        <w:rPr>
          <w:rFonts w:hint="eastAsia" w:ascii="宋体" w:hAnsi="宋体" w:eastAsia="宋体" w:cs="宋体"/>
          <w:color w:val="auto"/>
          <w:spacing w:val="6"/>
          <w:sz w:val="21"/>
          <w:szCs w:val="21"/>
          <w:highlight w:val="none"/>
          <w:lang w:eastAsia="zh-CN"/>
        </w:rPr>
        <w:t>（以采购</w:t>
      </w:r>
      <w:r>
        <w:rPr>
          <w:rFonts w:hint="eastAsia" w:ascii="宋体" w:hAnsi="宋体" w:eastAsia="宋体" w:cs="宋体"/>
          <w:color w:val="auto"/>
          <w:spacing w:val="6"/>
          <w:sz w:val="21"/>
          <w:szCs w:val="21"/>
          <w:highlight w:val="none"/>
          <w:lang w:val="en-US" w:eastAsia="zh-CN"/>
        </w:rPr>
        <w:t>人</w:t>
      </w:r>
      <w:r>
        <w:rPr>
          <w:rFonts w:hint="eastAsia" w:ascii="宋体" w:hAnsi="宋体" w:eastAsia="宋体" w:cs="宋体"/>
          <w:color w:val="auto"/>
          <w:spacing w:val="6"/>
          <w:sz w:val="21"/>
          <w:szCs w:val="21"/>
          <w:highlight w:val="none"/>
          <w:lang w:eastAsia="zh-CN"/>
        </w:rPr>
        <w:t>于响应截止时间当天在“信用中国”网站（www.creditchina.gov.cn） 及中国政府采购网（http://www.ccgp.gov.cn/） 查询结果为准</w:t>
      </w:r>
      <w:r>
        <w:rPr>
          <w:rFonts w:hint="eastAsia" w:ascii="宋体" w:hAnsi="宋体" w:cs="宋体"/>
          <w:color w:val="auto"/>
          <w:spacing w:val="6"/>
          <w:sz w:val="21"/>
          <w:szCs w:val="21"/>
          <w:highlight w:val="none"/>
          <w:lang w:eastAsia="zh-CN"/>
        </w:rPr>
        <w:t>）</w:t>
      </w:r>
      <w:r>
        <w:rPr>
          <w:rFonts w:hint="eastAsia" w:ascii="宋体" w:hAnsi="宋体" w:eastAsia="宋体" w:cs="宋体"/>
          <w:highlight w:val="none"/>
          <w:lang w:eastAsia="zh-CN"/>
        </w:rPr>
        <w:t>，供应商需提供相关证明资料。</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6.其</w:t>
      </w:r>
      <w:r>
        <w:rPr>
          <w:rFonts w:hint="eastAsia" w:ascii="宋体" w:hAnsi="宋体" w:cs="宋体"/>
          <w:highlight w:val="none"/>
          <w:lang w:val="en-US" w:eastAsia="zh-CN"/>
        </w:rPr>
        <w:t>他</w:t>
      </w:r>
      <w:r>
        <w:rPr>
          <w:rFonts w:hint="eastAsia" w:ascii="宋体" w:hAnsi="宋体" w:eastAsia="宋体" w:cs="宋体"/>
          <w:highlight w:val="none"/>
        </w:rPr>
        <w:t>要求：无。</w:t>
      </w:r>
    </w:p>
    <w:p>
      <w:pPr>
        <w:tabs>
          <w:tab w:val="left" w:pos="1080"/>
        </w:tabs>
        <w:spacing w:line="360" w:lineRule="auto"/>
        <w:ind w:firstLine="422" w:firstLineChars="200"/>
        <w:rPr>
          <w:rFonts w:hint="eastAsia" w:ascii="宋体" w:hAnsi="宋体" w:eastAsia="宋体" w:cs="宋体"/>
          <w:b/>
          <w:highlight w:val="none"/>
          <w:lang w:eastAsia="zh-CN"/>
        </w:rPr>
      </w:pPr>
      <w:r>
        <w:rPr>
          <w:rFonts w:hint="eastAsia" w:ascii="宋体" w:hAnsi="宋体" w:eastAsia="宋体" w:cs="宋体"/>
          <w:b/>
          <w:highlight w:val="none"/>
        </w:rPr>
        <w:t>三、获取</w:t>
      </w:r>
      <w:r>
        <w:rPr>
          <w:rFonts w:hint="eastAsia" w:ascii="宋体" w:hAnsi="宋体" w:eastAsia="宋体" w:cs="宋体"/>
          <w:b/>
          <w:highlight w:val="none"/>
          <w:lang w:eastAsia="zh-CN"/>
        </w:rPr>
        <w:t>谈判文件</w:t>
      </w:r>
    </w:p>
    <w:p>
      <w:pPr>
        <w:tabs>
          <w:tab w:val="left" w:pos="1080"/>
        </w:tabs>
        <w:autoSpaceDE/>
        <w:autoSpaceDN/>
        <w:adjustRightInd/>
        <w:spacing w:line="360" w:lineRule="auto"/>
        <w:ind w:firstLine="420" w:firstLineChars="200"/>
        <w:jc w:val="both"/>
        <w:rPr>
          <w:rFonts w:hint="eastAsia" w:ascii="宋体" w:hAnsi="宋体" w:eastAsia="宋体" w:cs="宋体"/>
          <w:sz w:val="21"/>
          <w:szCs w:val="21"/>
          <w:highlight w:val="none"/>
          <w:lang w:eastAsia="zh-CN"/>
        </w:rPr>
      </w:pPr>
      <w:r>
        <w:rPr>
          <w:rFonts w:hint="eastAsia" w:ascii="宋体" w:hAnsi="宋体" w:eastAsia="宋体" w:cs="宋体"/>
          <w:highlight w:val="none"/>
        </w:rPr>
        <w:t>时间：</w:t>
      </w:r>
      <w:r>
        <w:rPr>
          <w:rFonts w:hint="eastAsia" w:ascii="宋体" w:hAnsi="宋体" w:eastAsia="宋体" w:cs="宋体"/>
          <w:sz w:val="21"/>
          <w:szCs w:val="21"/>
          <w:highlight w:val="none"/>
          <w:lang w:eastAsia="zh-CN"/>
        </w:rPr>
        <w:t>详见</w:t>
      </w:r>
      <w:r>
        <w:rPr>
          <w:rFonts w:hint="eastAsia" w:ascii="宋体" w:hAnsi="宋体" w:eastAsia="宋体" w:cs="宋体"/>
          <w:sz w:val="21"/>
          <w:szCs w:val="21"/>
          <w:highlight w:val="none"/>
          <w:lang w:val="en-US" w:eastAsia="zh-CN"/>
        </w:rPr>
        <w:t>谈判</w:t>
      </w:r>
      <w:r>
        <w:rPr>
          <w:rFonts w:hint="eastAsia" w:ascii="宋体" w:hAnsi="宋体" w:eastAsia="宋体" w:cs="宋体"/>
          <w:sz w:val="21"/>
          <w:szCs w:val="21"/>
          <w:highlight w:val="none"/>
          <w:lang w:eastAsia="zh-CN"/>
        </w:rPr>
        <w:t>公告及其变更公告（如有）。</w:t>
      </w:r>
    </w:p>
    <w:p>
      <w:pPr>
        <w:tabs>
          <w:tab w:val="left" w:pos="1080"/>
        </w:tabs>
        <w:spacing w:line="360" w:lineRule="auto"/>
        <w:ind w:firstLine="420" w:firstLineChars="200"/>
        <w:rPr>
          <w:rFonts w:hint="eastAsia" w:ascii="宋体" w:hAnsi="宋体" w:eastAsia="宋体" w:cs="宋体"/>
          <w:highlight w:val="none"/>
          <w:lang w:val="en-US" w:eastAsia="zh-CN"/>
        </w:rPr>
      </w:pPr>
      <w:r>
        <w:rPr>
          <w:rFonts w:hint="eastAsia" w:ascii="宋体" w:hAnsi="宋体" w:eastAsia="宋体" w:cs="宋体"/>
          <w:sz w:val="21"/>
          <w:szCs w:val="21"/>
          <w:highlight w:val="none"/>
        </w:rPr>
        <w:t>地点：珠海市第三人民医院官网（https://www.zhsdsrmyy.com/index.aspx）本项目采购公告附件。</w:t>
      </w:r>
    </w:p>
    <w:p>
      <w:pPr>
        <w:tabs>
          <w:tab w:val="left" w:pos="1080"/>
        </w:tabs>
        <w:spacing w:line="360" w:lineRule="auto"/>
        <w:ind w:firstLine="422" w:firstLineChars="200"/>
        <w:rPr>
          <w:rFonts w:hint="eastAsia" w:ascii="宋体" w:hAnsi="宋体" w:eastAsia="宋体" w:cs="宋体"/>
          <w:b/>
          <w:highlight w:val="none"/>
        </w:rPr>
      </w:pPr>
      <w:r>
        <w:rPr>
          <w:rFonts w:hint="eastAsia" w:ascii="宋体" w:hAnsi="宋体" w:eastAsia="宋体" w:cs="宋体"/>
          <w:b/>
          <w:highlight w:val="none"/>
        </w:rPr>
        <w:t>四、响应文件提交</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截止时间：</w:t>
      </w:r>
      <w:r>
        <w:rPr>
          <w:rFonts w:hint="eastAsia" w:ascii="宋体" w:hAnsi="宋体" w:eastAsia="宋体" w:cs="宋体"/>
          <w:sz w:val="21"/>
          <w:szCs w:val="21"/>
          <w:highlight w:val="none"/>
          <w:lang w:eastAsia="zh-CN"/>
        </w:rPr>
        <w:t>详见</w:t>
      </w:r>
      <w:r>
        <w:rPr>
          <w:rFonts w:hint="eastAsia" w:ascii="宋体" w:hAnsi="宋体" w:eastAsia="宋体" w:cs="宋体"/>
          <w:sz w:val="21"/>
          <w:szCs w:val="21"/>
          <w:highlight w:val="none"/>
          <w:lang w:val="en-US" w:eastAsia="zh-CN"/>
        </w:rPr>
        <w:t>谈判</w:t>
      </w:r>
      <w:r>
        <w:rPr>
          <w:rFonts w:hint="eastAsia" w:ascii="宋体" w:hAnsi="宋体" w:eastAsia="宋体" w:cs="宋体"/>
          <w:sz w:val="21"/>
          <w:szCs w:val="21"/>
          <w:highlight w:val="none"/>
          <w:lang w:eastAsia="zh-CN"/>
        </w:rPr>
        <w:t>公告及其变更公告（如有）。</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地点：</w:t>
      </w:r>
      <w:r>
        <w:rPr>
          <w:rFonts w:hint="eastAsia" w:ascii="宋体" w:hAnsi="宋体" w:eastAsia="宋体" w:cs="宋体"/>
          <w:sz w:val="21"/>
          <w:szCs w:val="21"/>
          <w:highlight w:val="none"/>
          <w:lang w:eastAsia="zh-CN"/>
        </w:rPr>
        <w:t>详见</w:t>
      </w:r>
      <w:r>
        <w:rPr>
          <w:rFonts w:hint="eastAsia" w:ascii="宋体" w:hAnsi="宋体" w:eastAsia="宋体" w:cs="宋体"/>
          <w:sz w:val="21"/>
          <w:szCs w:val="21"/>
          <w:highlight w:val="none"/>
          <w:lang w:val="en-US" w:eastAsia="zh-CN"/>
        </w:rPr>
        <w:t>谈判</w:t>
      </w:r>
      <w:r>
        <w:rPr>
          <w:rFonts w:hint="eastAsia" w:ascii="宋体" w:hAnsi="宋体" w:eastAsia="宋体" w:cs="宋体"/>
          <w:sz w:val="21"/>
          <w:szCs w:val="21"/>
          <w:highlight w:val="none"/>
          <w:lang w:eastAsia="zh-CN"/>
        </w:rPr>
        <w:t>公告及其变更公告（如有）。</w:t>
      </w:r>
    </w:p>
    <w:p>
      <w:pPr>
        <w:tabs>
          <w:tab w:val="left" w:pos="1080"/>
        </w:tabs>
        <w:spacing w:line="360" w:lineRule="auto"/>
        <w:ind w:firstLine="422" w:firstLineChars="200"/>
        <w:rPr>
          <w:rFonts w:hint="eastAsia" w:ascii="宋体" w:hAnsi="宋体" w:eastAsia="宋体" w:cs="宋体"/>
          <w:b/>
          <w:highlight w:val="none"/>
        </w:rPr>
      </w:pPr>
      <w:r>
        <w:rPr>
          <w:rFonts w:hint="eastAsia" w:ascii="宋体" w:hAnsi="宋体" w:eastAsia="宋体" w:cs="宋体"/>
          <w:b/>
          <w:highlight w:val="none"/>
        </w:rPr>
        <w:t>五、开启</w:t>
      </w:r>
    </w:p>
    <w:p>
      <w:pPr>
        <w:tabs>
          <w:tab w:val="left" w:pos="1080"/>
        </w:tabs>
        <w:autoSpaceDE/>
        <w:autoSpaceDN/>
        <w:adjustRightInd/>
        <w:spacing w:line="360" w:lineRule="auto"/>
        <w:ind w:firstLine="420" w:firstLineChars="200"/>
        <w:jc w:val="both"/>
        <w:rPr>
          <w:rFonts w:hint="eastAsia" w:ascii="宋体" w:hAnsi="宋体" w:eastAsia="宋体" w:cs="宋体"/>
          <w:sz w:val="21"/>
          <w:szCs w:val="21"/>
          <w:highlight w:val="none"/>
          <w:lang w:eastAsia="zh-CN"/>
        </w:rPr>
      </w:pPr>
      <w:r>
        <w:rPr>
          <w:rFonts w:hint="eastAsia" w:ascii="宋体" w:hAnsi="宋体" w:eastAsia="宋体" w:cs="宋体"/>
          <w:highlight w:val="none"/>
        </w:rPr>
        <w:t>时间：</w:t>
      </w:r>
      <w:r>
        <w:rPr>
          <w:rFonts w:hint="eastAsia" w:ascii="宋体" w:hAnsi="宋体" w:eastAsia="宋体" w:cs="宋体"/>
          <w:sz w:val="21"/>
          <w:szCs w:val="21"/>
          <w:highlight w:val="none"/>
          <w:lang w:eastAsia="zh-CN"/>
        </w:rPr>
        <w:t>详见</w:t>
      </w:r>
      <w:r>
        <w:rPr>
          <w:rFonts w:hint="eastAsia" w:ascii="宋体" w:hAnsi="宋体" w:eastAsia="宋体" w:cs="宋体"/>
          <w:sz w:val="21"/>
          <w:szCs w:val="21"/>
          <w:highlight w:val="none"/>
          <w:lang w:val="en-US" w:eastAsia="zh-CN"/>
        </w:rPr>
        <w:t>谈判</w:t>
      </w:r>
      <w:r>
        <w:rPr>
          <w:rFonts w:hint="eastAsia" w:ascii="宋体" w:hAnsi="宋体" w:eastAsia="宋体" w:cs="宋体"/>
          <w:sz w:val="21"/>
          <w:szCs w:val="21"/>
          <w:highlight w:val="none"/>
          <w:lang w:eastAsia="zh-CN"/>
        </w:rPr>
        <w:t>公告及其变更公告（如有）。</w:t>
      </w:r>
    </w:p>
    <w:p>
      <w:pPr>
        <w:tabs>
          <w:tab w:val="left" w:pos="1080"/>
        </w:tabs>
        <w:spacing w:line="360" w:lineRule="auto"/>
        <w:ind w:firstLine="420" w:firstLineChars="200"/>
        <w:rPr>
          <w:rFonts w:hint="eastAsia" w:ascii="宋体" w:hAnsi="宋体" w:eastAsia="宋体" w:cs="宋体"/>
          <w:highlight w:val="none"/>
          <w:lang w:val="en-US" w:eastAsia="zh-CN"/>
        </w:rPr>
      </w:pPr>
      <w:r>
        <w:rPr>
          <w:rFonts w:hint="eastAsia" w:ascii="宋体" w:hAnsi="宋体" w:eastAsia="宋体" w:cs="宋体"/>
          <w:sz w:val="21"/>
          <w:szCs w:val="21"/>
          <w:highlight w:val="none"/>
        </w:rPr>
        <w:t>地点：</w:t>
      </w:r>
      <w:r>
        <w:rPr>
          <w:rFonts w:hint="eastAsia" w:ascii="宋体" w:hAnsi="宋体" w:eastAsia="宋体" w:cs="宋体"/>
          <w:sz w:val="21"/>
          <w:szCs w:val="21"/>
          <w:highlight w:val="none"/>
          <w:lang w:eastAsia="zh-CN"/>
        </w:rPr>
        <w:t>详见</w:t>
      </w:r>
      <w:r>
        <w:rPr>
          <w:rFonts w:hint="eastAsia" w:ascii="宋体" w:hAnsi="宋体" w:eastAsia="宋体" w:cs="宋体"/>
          <w:sz w:val="21"/>
          <w:szCs w:val="21"/>
          <w:highlight w:val="none"/>
          <w:lang w:val="en-US" w:eastAsia="zh-CN"/>
        </w:rPr>
        <w:t>谈判</w:t>
      </w:r>
      <w:r>
        <w:rPr>
          <w:rFonts w:hint="eastAsia" w:ascii="宋体" w:hAnsi="宋体" w:eastAsia="宋体" w:cs="宋体"/>
          <w:sz w:val="21"/>
          <w:szCs w:val="21"/>
          <w:highlight w:val="none"/>
          <w:lang w:eastAsia="zh-CN"/>
        </w:rPr>
        <w:t>公告及其变更公告（如有）</w:t>
      </w:r>
      <w:r>
        <w:rPr>
          <w:rFonts w:hint="eastAsia" w:ascii="宋体" w:hAnsi="宋体" w:eastAsia="宋体" w:cs="宋体"/>
          <w:sz w:val="21"/>
          <w:szCs w:val="21"/>
          <w:highlight w:val="none"/>
        </w:rPr>
        <w:t>。</w:t>
      </w:r>
    </w:p>
    <w:p>
      <w:pPr>
        <w:tabs>
          <w:tab w:val="left" w:pos="1080"/>
        </w:tabs>
        <w:spacing w:line="360" w:lineRule="auto"/>
        <w:ind w:firstLine="422" w:firstLineChars="200"/>
        <w:rPr>
          <w:rFonts w:hint="eastAsia" w:ascii="宋体" w:hAnsi="宋体" w:eastAsia="宋体" w:cs="宋体"/>
          <w:b/>
          <w:highlight w:val="none"/>
        </w:rPr>
      </w:pPr>
      <w:r>
        <w:rPr>
          <w:rFonts w:hint="eastAsia" w:ascii="宋体" w:hAnsi="宋体" w:eastAsia="宋体" w:cs="宋体"/>
          <w:b/>
          <w:highlight w:val="none"/>
        </w:rPr>
        <w:t>六、公告期限</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自本公告发布之日起3个工作日。</w:t>
      </w:r>
    </w:p>
    <w:p>
      <w:pPr>
        <w:tabs>
          <w:tab w:val="left" w:pos="1080"/>
        </w:tabs>
        <w:spacing w:line="360" w:lineRule="auto"/>
        <w:ind w:firstLine="422" w:firstLineChars="200"/>
        <w:rPr>
          <w:rFonts w:hint="eastAsia" w:ascii="宋体" w:hAnsi="宋体" w:eastAsia="宋体" w:cs="宋体"/>
          <w:b/>
          <w:highlight w:val="none"/>
        </w:rPr>
      </w:pPr>
      <w:r>
        <w:rPr>
          <w:rFonts w:hint="eastAsia" w:ascii="宋体" w:hAnsi="宋体" w:eastAsia="宋体" w:cs="宋体"/>
          <w:b/>
          <w:highlight w:val="none"/>
        </w:rPr>
        <w:t>七、其他补充事宜</w:t>
      </w:r>
    </w:p>
    <w:p>
      <w:pPr>
        <w:tabs>
          <w:tab w:val="left" w:pos="1080"/>
        </w:tabs>
        <w:autoSpaceDE/>
        <w:autoSpaceDN/>
        <w:adjustRightInd/>
        <w:spacing w:line="360" w:lineRule="auto"/>
        <w:ind w:firstLine="420" w:firstLineChars="200"/>
        <w:jc w:val="both"/>
        <w:rPr>
          <w:rFonts w:hint="eastAsia" w:ascii="宋体" w:hAnsi="宋体" w:eastAsia="宋体" w:cs="宋体"/>
          <w:kern w:val="2"/>
          <w:sz w:val="21"/>
          <w:szCs w:val="21"/>
          <w:highlight w:val="none"/>
          <w:lang w:eastAsia="zh-CN"/>
        </w:rPr>
      </w:pPr>
      <w:r>
        <w:rPr>
          <w:rFonts w:hint="eastAsia" w:ascii="宋体" w:hAnsi="宋体" w:eastAsia="宋体" w:cs="宋体"/>
          <w:kern w:val="2"/>
          <w:sz w:val="21"/>
          <w:szCs w:val="21"/>
          <w:highlight w:val="none"/>
          <w:lang w:val="en-US" w:eastAsia="zh-CN"/>
        </w:rPr>
        <w:t>1.</w:t>
      </w:r>
      <w:r>
        <w:rPr>
          <w:rFonts w:hint="eastAsia" w:ascii="宋体" w:hAnsi="宋体" w:eastAsia="宋体" w:cs="宋体"/>
          <w:kern w:val="2"/>
          <w:sz w:val="21"/>
          <w:szCs w:val="21"/>
          <w:highlight w:val="none"/>
        </w:rPr>
        <w:t>本项目采购本国产品</w:t>
      </w:r>
      <w:r>
        <w:rPr>
          <w:rFonts w:hint="eastAsia" w:ascii="宋体" w:hAnsi="宋体" w:cs="宋体"/>
          <w:kern w:val="2"/>
          <w:sz w:val="21"/>
          <w:szCs w:val="21"/>
          <w:highlight w:val="none"/>
          <w:lang w:eastAsia="zh-CN"/>
        </w:rPr>
        <w:t>（</w:t>
      </w:r>
      <w:r>
        <w:rPr>
          <w:rFonts w:hint="eastAsia" w:ascii="宋体" w:hAnsi="宋体" w:eastAsia="宋体" w:cs="宋体"/>
          <w:kern w:val="2"/>
          <w:sz w:val="21"/>
          <w:szCs w:val="21"/>
          <w:highlight w:val="none"/>
        </w:rPr>
        <w:t>不允许进口产品参加</w:t>
      </w:r>
      <w:r>
        <w:rPr>
          <w:rFonts w:hint="eastAsia" w:ascii="宋体" w:hAnsi="宋体" w:cs="宋体"/>
          <w:kern w:val="2"/>
          <w:sz w:val="21"/>
          <w:szCs w:val="21"/>
          <w:highlight w:val="none"/>
          <w:lang w:eastAsia="zh-CN"/>
        </w:rPr>
        <w:t>）</w:t>
      </w:r>
      <w:r>
        <w:rPr>
          <w:rFonts w:hint="eastAsia" w:ascii="宋体" w:hAnsi="宋体" w:eastAsia="宋体" w:cs="宋体"/>
          <w:kern w:val="2"/>
          <w:sz w:val="21"/>
          <w:szCs w:val="21"/>
          <w:highlight w:val="none"/>
        </w:rPr>
        <w:t>及服务</w:t>
      </w:r>
      <w:r>
        <w:rPr>
          <w:rFonts w:hint="eastAsia" w:ascii="宋体" w:hAnsi="宋体" w:eastAsia="宋体" w:cs="宋体"/>
          <w:kern w:val="2"/>
          <w:sz w:val="21"/>
          <w:szCs w:val="21"/>
          <w:highlight w:val="none"/>
          <w:lang w:eastAsia="zh-CN"/>
        </w:rPr>
        <w:t>；</w:t>
      </w:r>
    </w:p>
    <w:p>
      <w:pPr>
        <w:tabs>
          <w:tab w:val="left" w:pos="1080"/>
        </w:tabs>
        <w:autoSpaceDE/>
        <w:autoSpaceDN/>
        <w:adjustRightInd/>
        <w:spacing w:line="360" w:lineRule="auto"/>
        <w:ind w:firstLine="420" w:firstLineChars="200"/>
        <w:jc w:val="both"/>
        <w:rPr>
          <w:rFonts w:hint="eastAsia" w:ascii="宋体" w:hAnsi="宋体" w:eastAsia="宋体" w:cs="宋体"/>
          <w:kern w:val="2"/>
          <w:sz w:val="21"/>
          <w:szCs w:val="21"/>
          <w:highlight w:val="none"/>
          <w:lang w:eastAsia="zh-CN"/>
        </w:rPr>
      </w:pPr>
      <w:r>
        <w:rPr>
          <w:rFonts w:hint="eastAsia" w:ascii="宋体" w:hAnsi="宋体" w:eastAsia="宋体" w:cs="宋体"/>
          <w:kern w:val="2"/>
          <w:sz w:val="21"/>
          <w:szCs w:val="21"/>
          <w:highlight w:val="none"/>
          <w:lang w:val="en-US" w:eastAsia="zh-CN"/>
        </w:rPr>
        <w:t>2.</w:t>
      </w:r>
      <w:r>
        <w:rPr>
          <w:rFonts w:hint="eastAsia" w:ascii="宋体" w:hAnsi="宋体" w:eastAsia="宋体" w:cs="宋体"/>
          <w:i w:val="0"/>
          <w:iCs w:val="0"/>
          <w:color w:val="auto"/>
          <w:kern w:val="2"/>
          <w:sz w:val="21"/>
          <w:szCs w:val="21"/>
          <w:highlight w:val="none"/>
        </w:rPr>
        <w:t>合格的</w:t>
      </w:r>
      <w:r>
        <w:rPr>
          <w:rFonts w:hint="eastAsia" w:ascii="宋体" w:hAnsi="宋体" w:eastAsia="宋体" w:cs="宋体"/>
          <w:i w:val="0"/>
          <w:iCs w:val="0"/>
          <w:color w:val="auto"/>
          <w:kern w:val="2"/>
          <w:sz w:val="21"/>
          <w:szCs w:val="21"/>
          <w:highlight w:val="none"/>
          <w:lang w:val="en-US" w:eastAsia="zh-CN"/>
        </w:rPr>
        <w:t>供应商</w:t>
      </w:r>
      <w:r>
        <w:rPr>
          <w:rFonts w:hint="eastAsia" w:ascii="宋体" w:hAnsi="宋体" w:eastAsia="宋体" w:cs="宋体"/>
          <w:i w:val="0"/>
          <w:iCs w:val="0"/>
          <w:color w:val="auto"/>
          <w:kern w:val="2"/>
          <w:sz w:val="21"/>
          <w:szCs w:val="21"/>
          <w:highlight w:val="none"/>
        </w:rPr>
        <w:t>应对全部采购内容进行</w:t>
      </w:r>
      <w:r>
        <w:rPr>
          <w:rFonts w:hint="eastAsia" w:ascii="宋体" w:hAnsi="宋体" w:eastAsia="宋体" w:cs="宋体"/>
          <w:i w:val="0"/>
          <w:iCs w:val="0"/>
          <w:color w:val="auto"/>
          <w:kern w:val="2"/>
          <w:sz w:val="21"/>
          <w:szCs w:val="21"/>
          <w:highlight w:val="none"/>
          <w:lang w:val="en-US" w:eastAsia="zh-CN"/>
        </w:rPr>
        <w:t>响应</w:t>
      </w:r>
      <w:r>
        <w:rPr>
          <w:rFonts w:hint="eastAsia" w:ascii="宋体" w:hAnsi="宋体" w:eastAsia="宋体" w:cs="宋体"/>
          <w:i w:val="0"/>
          <w:iCs w:val="0"/>
          <w:color w:val="auto"/>
          <w:kern w:val="2"/>
          <w:sz w:val="21"/>
          <w:szCs w:val="21"/>
          <w:highlight w:val="none"/>
        </w:rPr>
        <w:t>，不允许只对部分内容进行</w:t>
      </w:r>
      <w:r>
        <w:rPr>
          <w:rFonts w:hint="eastAsia" w:ascii="宋体" w:hAnsi="宋体" w:eastAsia="宋体" w:cs="宋体"/>
          <w:i w:val="0"/>
          <w:iCs w:val="0"/>
          <w:color w:val="auto"/>
          <w:kern w:val="2"/>
          <w:sz w:val="21"/>
          <w:szCs w:val="21"/>
          <w:highlight w:val="none"/>
          <w:lang w:val="en-US" w:eastAsia="zh-CN"/>
        </w:rPr>
        <w:t>响应</w:t>
      </w:r>
      <w:r>
        <w:rPr>
          <w:rFonts w:hint="eastAsia" w:ascii="宋体" w:hAnsi="宋体" w:eastAsia="宋体" w:cs="宋体"/>
          <w:i w:val="0"/>
          <w:iCs w:val="0"/>
          <w:color w:val="auto"/>
          <w:kern w:val="2"/>
          <w:sz w:val="21"/>
          <w:szCs w:val="21"/>
          <w:highlight w:val="none"/>
        </w:rPr>
        <w:t>；</w:t>
      </w:r>
    </w:p>
    <w:p>
      <w:pPr>
        <w:tabs>
          <w:tab w:val="left" w:pos="1080"/>
        </w:tabs>
        <w:spacing w:line="360" w:lineRule="auto"/>
        <w:ind w:firstLine="420" w:firstLineChars="200"/>
        <w:rPr>
          <w:rFonts w:hint="eastAsia" w:ascii="宋体" w:hAnsi="宋体" w:eastAsia="宋体" w:cs="宋体"/>
          <w:color w:val="auto"/>
          <w:highlight w:val="none"/>
          <w:lang w:eastAsia="zh-CN"/>
        </w:rPr>
      </w:pPr>
      <w:r>
        <w:rPr>
          <w:rFonts w:hint="eastAsia" w:ascii="宋体" w:hAnsi="宋体" w:eastAsia="宋体" w:cs="宋体"/>
          <w:b w:val="0"/>
          <w:bCs w:val="0"/>
          <w:color w:val="auto"/>
          <w:kern w:val="2"/>
          <w:sz w:val="21"/>
          <w:szCs w:val="21"/>
          <w:highlight w:val="none"/>
          <w:lang w:val="en-US" w:eastAsia="zh-CN"/>
        </w:rPr>
        <w:t>3</w:t>
      </w:r>
      <w:r>
        <w:rPr>
          <w:rFonts w:hint="eastAsia" w:ascii="宋体" w:hAnsi="宋体" w:eastAsia="宋体" w:cs="宋体"/>
          <w:kern w:val="2"/>
          <w:szCs w:val="21"/>
          <w:highlight w:val="none"/>
        </w:rPr>
        <w:t>.已办理报名并成功购买</w:t>
      </w:r>
      <w:r>
        <w:rPr>
          <w:rFonts w:hint="eastAsia" w:ascii="宋体" w:hAnsi="宋体" w:eastAsia="宋体" w:cs="宋体"/>
          <w:kern w:val="28"/>
          <w:szCs w:val="21"/>
          <w:highlight w:val="none"/>
          <w:lang w:val="en-US" w:eastAsia="zh-CN"/>
        </w:rPr>
        <w:t>谈判文件</w:t>
      </w:r>
      <w:r>
        <w:rPr>
          <w:rFonts w:hint="eastAsia" w:ascii="宋体" w:hAnsi="宋体" w:eastAsia="宋体" w:cs="宋体"/>
          <w:kern w:val="2"/>
          <w:szCs w:val="21"/>
          <w:highlight w:val="none"/>
        </w:rPr>
        <w:t>的</w:t>
      </w:r>
      <w:r>
        <w:rPr>
          <w:rFonts w:hint="eastAsia" w:ascii="宋体" w:hAnsi="宋体" w:eastAsia="宋体" w:cs="宋体"/>
          <w:kern w:val="2"/>
          <w:szCs w:val="21"/>
          <w:highlight w:val="none"/>
          <w:lang w:val="en-US" w:eastAsia="zh-CN"/>
        </w:rPr>
        <w:t>供应商</w:t>
      </w:r>
      <w:r>
        <w:rPr>
          <w:rFonts w:hint="eastAsia" w:ascii="宋体" w:hAnsi="宋体" w:eastAsia="宋体" w:cs="宋体"/>
          <w:kern w:val="2"/>
          <w:szCs w:val="21"/>
          <w:highlight w:val="none"/>
        </w:rPr>
        <w:t>参加</w:t>
      </w:r>
      <w:r>
        <w:rPr>
          <w:rFonts w:hint="eastAsia" w:ascii="宋体" w:hAnsi="宋体" w:eastAsia="宋体" w:cs="宋体"/>
          <w:kern w:val="2"/>
          <w:szCs w:val="21"/>
          <w:highlight w:val="none"/>
          <w:lang w:val="en-US" w:eastAsia="zh-CN"/>
        </w:rPr>
        <w:t>谈判活动</w:t>
      </w:r>
      <w:r>
        <w:rPr>
          <w:rFonts w:hint="eastAsia" w:ascii="宋体" w:hAnsi="宋体" w:eastAsia="宋体" w:cs="宋体"/>
          <w:kern w:val="2"/>
          <w:szCs w:val="21"/>
          <w:highlight w:val="none"/>
        </w:rPr>
        <w:t>的，不代表通过资格审查或符合性审查</w:t>
      </w:r>
      <w:r>
        <w:rPr>
          <w:rFonts w:hint="eastAsia" w:ascii="宋体" w:hAnsi="宋体" w:eastAsia="宋体" w:cs="宋体"/>
          <w:kern w:val="2"/>
          <w:sz w:val="21"/>
          <w:szCs w:val="21"/>
          <w:highlight w:val="none"/>
        </w:rPr>
        <w:t>。</w:t>
      </w:r>
    </w:p>
    <w:p>
      <w:pPr>
        <w:tabs>
          <w:tab w:val="left" w:pos="1080"/>
        </w:tabs>
        <w:spacing w:line="360" w:lineRule="auto"/>
        <w:ind w:firstLine="422" w:firstLineChars="200"/>
        <w:rPr>
          <w:rFonts w:hint="eastAsia" w:ascii="宋体" w:hAnsi="宋体" w:eastAsia="宋体" w:cs="宋体"/>
          <w:b/>
          <w:highlight w:val="none"/>
        </w:rPr>
      </w:pPr>
      <w:r>
        <w:rPr>
          <w:rFonts w:hint="eastAsia" w:ascii="宋体" w:hAnsi="宋体" w:eastAsia="宋体" w:cs="宋体"/>
          <w:b/>
          <w:highlight w:val="none"/>
        </w:rPr>
        <w:t>八、对本次采购提出询问，请按以下方式联系。</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1.采购人信息</w:t>
      </w:r>
    </w:p>
    <w:p>
      <w:pPr>
        <w:tabs>
          <w:tab w:val="left" w:pos="1080"/>
        </w:tabs>
        <w:spacing w:line="360" w:lineRule="auto"/>
        <w:ind w:firstLine="420" w:firstLineChars="200"/>
        <w:rPr>
          <w:rFonts w:hint="eastAsia" w:ascii="宋体" w:hAnsi="宋体" w:eastAsia="宋体" w:cs="宋体"/>
          <w:highlight w:val="none"/>
          <w:lang w:eastAsia="zh-CN"/>
        </w:rPr>
      </w:pPr>
      <w:r>
        <w:rPr>
          <w:rFonts w:hint="eastAsia" w:ascii="宋体" w:hAnsi="宋体" w:eastAsia="宋体" w:cs="宋体"/>
          <w:highlight w:val="none"/>
        </w:rPr>
        <w:t>名称：</w:t>
      </w:r>
      <w:r>
        <w:rPr>
          <w:rFonts w:hint="eastAsia" w:ascii="宋体" w:hAnsi="宋体" w:cs="宋体"/>
          <w:highlight w:val="none"/>
          <w:lang w:eastAsia="zh-CN"/>
        </w:rPr>
        <w:t>珠海市第三人民医院</w:t>
      </w:r>
    </w:p>
    <w:p>
      <w:pPr>
        <w:tabs>
          <w:tab w:val="left" w:pos="1080"/>
        </w:tabs>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地址：</w:t>
      </w:r>
      <w:r>
        <w:rPr>
          <w:rFonts w:hint="eastAsia" w:ascii="宋体" w:hAnsi="宋体" w:eastAsia="宋体" w:cs="宋体"/>
          <w:color w:val="auto"/>
          <w:spacing w:val="6"/>
          <w:sz w:val="21"/>
          <w:szCs w:val="21"/>
          <w:highlight w:val="none"/>
          <w:lang w:val="en-US" w:eastAsia="zh-CN"/>
        </w:rPr>
        <w:t>珠海市香洲区南屏镇和正路166号</w:t>
      </w:r>
    </w:p>
    <w:p>
      <w:pPr>
        <w:tabs>
          <w:tab w:val="left" w:pos="1080"/>
        </w:tabs>
        <w:spacing w:line="360" w:lineRule="auto"/>
        <w:ind w:firstLine="420" w:firstLineChars="200"/>
        <w:rPr>
          <w:rFonts w:hint="eastAsia" w:ascii="宋体" w:hAnsi="宋体" w:eastAsia="宋体" w:cs="宋体"/>
          <w:highlight w:val="none"/>
          <w:lang w:eastAsia="zh-CN"/>
        </w:rPr>
      </w:pPr>
      <w:r>
        <w:rPr>
          <w:rFonts w:hint="eastAsia" w:ascii="宋体" w:hAnsi="宋体" w:eastAsia="宋体" w:cs="宋体"/>
          <w:highlight w:val="none"/>
        </w:rPr>
        <w:t>联系方式：</w:t>
      </w:r>
      <w:r>
        <w:rPr>
          <w:rFonts w:hint="eastAsia" w:ascii="宋体" w:hAnsi="宋体" w:cs="宋体"/>
          <w:highlight w:val="none"/>
          <w:lang w:eastAsia="zh-CN"/>
        </w:rPr>
        <w:t>邢老师，0756-2390957</w:t>
      </w:r>
    </w:p>
    <w:p>
      <w:pPr>
        <w:pStyle w:val="15"/>
        <w:ind w:firstLine="420" w:firstLineChars="200"/>
        <w:rPr>
          <w:rFonts w:hint="eastAsia" w:ascii="宋体" w:hAnsi="宋体" w:eastAsia="宋体" w:cs="宋体"/>
          <w:highlight w:val="none"/>
        </w:rPr>
      </w:pPr>
      <w:r>
        <w:rPr>
          <w:rFonts w:hint="eastAsia" w:ascii="宋体" w:hAnsi="宋体" w:eastAsia="宋体" w:cs="宋体"/>
          <w:highlight w:val="none"/>
        </w:rPr>
        <w:t>联系邮箱：zhccdcsbk@zhuhai.gov.cn</w:t>
      </w:r>
    </w:p>
    <w:p>
      <w:pPr>
        <w:spacing w:line="360" w:lineRule="auto"/>
        <w:ind w:firstLine="945" w:firstLineChars="450"/>
        <w:jc w:val="right"/>
        <w:rPr>
          <w:rFonts w:hint="eastAsia" w:ascii="宋体" w:hAnsi="宋体" w:eastAsia="宋体" w:cs="宋体"/>
          <w:highlight w:val="none"/>
        </w:rPr>
      </w:pPr>
    </w:p>
    <w:p>
      <w:pPr>
        <w:spacing w:line="360" w:lineRule="auto"/>
        <w:ind w:firstLine="945" w:firstLineChars="450"/>
        <w:jc w:val="right"/>
        <w:rPr>
          <w:rFonts w:hint="eastAsia" w:ascii="宋体" w:hAnsi="宋体" w:eastAsia="宋体" w:cs="宋体"/>
          <w:highlight w:val="none"/>
          <w:lang w:eastAsia="zh-CN"/>
        </w:rPr>
      </w:pPr>
      <w:r>
        <w:rPr>
          <w:rFonts w:hint="eastAsia" w:ascii="宋体" w:hAnsi="宋体" w:cs="宋体"/>
          <w:highlight w:val="none"/>
          <w:lang w:eastAsia="zh-CN"/>
        </w:rPr>
        <w:t>珠海市第三人民医院</w:t>
      </w:r>
    </w:p>
    <w:p>
      <w:pPr>
        <w:wordWrap w:val="0"/>
        <w:spacing w:line="360" w:lineRule="auto"/>
        <w:ind w:firstLine="945" w:firstLineChars="450"/>
        <w:jc w:val="center"/>
        <w:rPr>
          <w:rFonts w:hint="eastAsia" w:ascii="宋体" w:hAnsi="宋体" w:eastAsia="宋体" w:cs="宋体"/>
          <w:highlight w:val="none"/>
        </w:rPr>
      </w:pPr>
      <w:r>
        <w:rPr>
          <w:rFonts w:hint="eastAsia" w:ascii="宋体" w:hAnsi="宋体" w:eastAsia="宋体" w:cs="宋体"/>
          <w:highlight w:val="none"/>
        </w:rPr>
        <w:br w:type="page"/>
      </w:r>
    </w:p>
    <w:p>
      <w:pPr>
        <w:pStyle w:val="29"/>
        <w:rPr>
          <w:rFonts w:hint="eastAsia" w:ascii="宋体" w:hAnsi="宋体" w:eastAsia="宋体" w:cs="宋体"/>
          <w:highlight w:val="none"/>
        </w:rPr>
      </w:pPr>
      <w:bookmarkStart w:id="2" w:name="_Toc28996"/>
      <w:bookmarkStart w:id="3" w:name="_Toc416771319"/>
      <w:bookmarkStart w:id="4" w:name="_Toc416770209"/>
      <w:bookmarkStart w:id="5" w:name="_Toc410736129"/>
      <w:r>
        <w:rPr>
          <w:rFonts w:hint="eastAsia" w:ascii="宋体" w:hAnsi="宋体" w:eastAsia="宋体" w:cs="宋体"/>
          <w:highlight w:val="none"/>
        </w:rPr>
        <w:t xml:space="preserve">第二章 </w:t>
      </w:r>
      <w:r>
        <w:rPr>
          <w:rFonts w:hint="eastAsia" w:ascii="宋体" w:hAnsi="宋体" w:eastAsia="宋体" w:cs="宋体"/>
          <w:highlight w:val="none"/>
          <w:lang w:val="en-US" w:eastAsia="zh-CN"/>
        </w:rPr>
        <w:t xml:space="preserve"> </w:t>
      </w:r>
      <w:r>
        <w:rPr>
          <w:rFonts w:hint="eastAsia" w:ascii="宋体" w:hAnsi="宋体" w:eastAsia="宋体" w:cs="宋体"/>
          <w:highlight w:val="none"/>
        </w:rPr>
        <w:t>用户需求书</w:t>
      </w:r>
      <w:bookmarkEnd w:id="2"/>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highlight w:val="none"/>
        </w:rPr>
      </w:pPr>
      <w:r>
        <w:rPr>
          <w:rFonts w:hint="eastAsia" w:ascii="宋体" w:hAnsi="宋体" w:eastAsia="宋体" w:cs="宋体"/>
          <w:b/>
          <w:bCs/>
          <w:highlight w:val="none"/>
        </w:rPr>
        <w:t>说明：</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highlight w:val="none"/>
        </w:rPr>
      </w:pPr>
      <w:r>
        <w:rPr>
          <w:rFonts w:hint="eastAsia" w:ascii="宋体" w:hAnsi="宋体" w:eastAsia="宋体" w:cs="宋体"/>
          <w:b/>
          <w:bCs/>
          <w:highlight w:val="none"/>
          <w:lang w:val="en-US" w:eastAsia="zh-CN"/>
        </w:rPr>
        <w:t>1.</w:t>
      </w:r>
      <w:r>
        <w:rPr>
          <w:rFonts w:hint="eastAsia" w:ascii="宋体" w:hAnsi="宋体" w:eastAsia="宋体" w:cs="宋体"/>
          <w:b/>
          <w:bCs/>
          <w:highlight w:val="none"/>
        </w:rPr>
        <w:t>供应商须对本项目的采购标的进行整体响应，任何只对其中一部分采购标的进行的响应都被视为无效响应。</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highlight w:val="none"/>
        </w:rPr>
      </w:pPr>
      <w:r>
        <w:rPr>
          <w:rFonts w:hint="eastAsia" w:ascii="宋体" w:hAnsi="宋体" w:eastAsia="宋体" w:cs="宋体"/>
          <w:b/>
          <w:bCs/>
          <w:highlight w:val="none"/>
          <w:lang w:val="en-US" w:eastAsia="zh-CN"/>
        </w:rPr>
        <w:t>2.</w:t>
      </w:r>
      <w:r>
        <w:rPr>
          <w:rFonts w:hint="eastAsia" w:ascii="宋体" w:hAnsi="宋体" w:eastAsia="宋体" w:cs="宋体"/>
          <w:b/>
          <w:bCs/>
          <w:highlight w:val="none"/>
        </w:rPr>
        <w:t>用户需求书</w:t>
      </w:r>
      <w:r>
        <w:rPr>
          <w:rFonts w:hint="eastAsia" w:ascii="宋体" w:hAnsi="宋体" w:eastAsia="宋体" w:cs="宋体"/>
          <w:b/>
          <w:bCs/>
          <w:highlight w:val="none"/>
          <w:lang w:val="en-US" w:eastAsia="zh-CN"/>
        </w:rPr>
        <w:t>中标注</w:t>
      </w:r>
      <w:r>
        <w:rPr>
          <w:rFonts w:hint="eastAsia" w:ascii="宋体" w:hAnsi="宋体" w:eastAsia="宋体" w:cs="宋体"/>
          <w:b/>
          <w:bCs/>
          <w:highlight w:val="none"/>
        </w:rPr>
        <w:t>“★”号部分为关键技术参数、功能、要求，任何对这些“★”号</w:t>
      </w:r>
      <w:r>
        <w:rPr>
          <w:rFonts w:hint="eastAsia" w:ascii="宋体" w:hAnsi="宋体" w:eastAsia="宋体" w:cs="宋体"/>
          <w:b/>
          <w:bCs/>
          <w:highlight w:val="none"/>
          <w:lang w:val="en-US" w:eastAsia="zh-CN"/>
        </w:rPr>
        <w:t>条款</w:t>
      </w:r>
      <w:r>
        <w:rPr>
          <w:rFonts w:hint="eastAsia" w:ascii="宋体" w:hAnsi="宋体" w:eastAsia="宋体" w:cs="宋体"/>
          <w:b/>
          <w:bCs/>
          <w:highlight w:val="none"/>
        </w:rPr>
        <w:t>的负偏离</w:t>
      </w:r>
      <w:r>
        <w:rPr>
          <w:rFonts w:hint="eastAsia" w:ascii="宋体" w:hAnsi="宋体" w:eastAsia="宋体" w:cs="宋体"/>
          <w:b/>
          <w:bCs/>
          <w:highlight w:val="none"/>
          <w:lang w:val="en-US" w:eastAsia="zh-CN"/>
        </w:rPr>
        <w:t>或者不响应均</w:t>
      </w:r>
      <w:r>
        <w:rPr>
          <w:rFonts w:hint="eastAsia" w:ascii="宋体" w:hAnsi="宋体" w:eastAsia="宋体" w:cs="宋体"/>
          <w:b/>
          <w:bCs/>
          <w:highlight w:val="none"/>
        </w:rPr>
        <w:t>将被视为未实</w:t>
      </w:r>
      <w:r>
        <w:rPr>
          <w:rFonts w:hint="eastAsia" w:ascii="宋体" w:hAnsi="宋体" w:eastAsia="宋体" w:cs="宋体"/>
          <w:b/>
          <w:bCs/>
          <w:highlight w:val="none"/>
          <w:lang w:val="en-US" w:eastAsia="zh-CN"/>
        </w:rPr>
        <w:t>质性</w:t>
      </w:r>
      <w:r>
        <w:rPr>
          <w:rFonts w:hint="eastAsia" w:ascii="宋体" w:hAnsi="宋体" w:eastAsia="宋体" w:cs="宋体"/>
          <w:b/>
          <w:bCs/>
          <w:highlight w:val="none"/>
        </w:rPr>
        <w:t>响应</w:t>
      </w:r>
      <w:r>
        <w:rPr>
          <w:rFonts w:hint="eastAsia" w:ascii="宋体" w:hAnsi="宋体" w:eastAsia="宋体" w:cs="宋体"/>
          <w:b/>
          <w:bCs/>
          <w:highlight w:val="none"/>
          <w:lang w:val="en-US" w:eastAsia="zh-CN"/>
        </w:rPr>
        <w:t>谈判文件</w:t>
      </w:r>
      <w:r>
        <w:rPr>
          <w:rFonts w:hint="eastAsia" w:ascii="宋体" w:hAnsi="宋体" w:eastAsia="宋体" w:cs="宋体"/>
          <w:b/>
          <w:bCs/>
          <w:highlight w:val="none"/>
        </w:rPr>
        <w:t>要求而作无效</w:t>
      </w:r>
      <w:r>
        <w:rPr>
          <w:rFonts w:hint="eastAsia" w:ascii="宋体" w:hAnsi="宋体" w:eastAsia="宋体" w:cs="宋体"/>
          <w:b/>
          <w:bCs/>
          <w:highlight w:val="none"/>
          <w:lang w:val="en-US" w:eastAsia="zh-CN"/>
        </w:rPr>
        <w:t>响应</w:t>
      </w:r>
      <w:r>
        <w:rPr>
          <w:rFonts w:hint="eastAsia" w:ascii="宋体" w:hAnsi="宋体" w:eastAsia="宋体" w:cs="宋体"/>
          <w:b/>
          <w:bCs/>
          <w:highlight w:val="none"/>
        </w:rPr>
        <w:t>处理。</w:t>
      </w:r>
      <w:r>
        <w:rPr>
          <w:rFonts w:hint="eastAsia" w:ascii="宋体" w:hAnsi="宋体" w:eastAsia="宋体" w:cs="宋体"/>
          <w:b/>
          <w:bCs/>
          <w:highlight w:val="none"/>
          <w:lang w:val="en-US" w:eastAsia="zh-CN"/>
        </w:rPr>
        <w:t>谈判</w:t>
      </w:r>
      <w:r>
        <w:rPr>
          <w:rFonts w:hint="eastAsia" w:ascii="宋体" w:hAnsi="宋体" w:eastAsia="宋体" w:cs="宋体"/>
          <w:b/>
          <w:bCs/>
          <w:highlight w:val="none"/>
        </w:rPr>
        <w:t>响应文件中须按照“★”条款的要求的逐条响应（若要求提供其他证明材料</w:t>
      </w:r>
      <w:r>
        <w:rPr>
          <w:rFonts w:hint="eastAsia" w:ascii="宋体" w:hAnsi="宋体" w:eastAsia="宋体" w:cs="宋体"/>
          <w:b/>
          <w:bCs/>
          <w:highlight w:val="none"/>
          <w:lang w:eastAsia="zh-CN"/>
        </w:rPr>
        <w:t>，</w:t>
      </w:r>
      <w:r>
        <w:rPr>
          <w:rFonts w:hint="eastAsia" w:ascii="宋体" w:hAnsi="宋体" w:eastAsia="宋体" w:cs="宋体"/>
          <w:b/>
          <w:bCs/>
          <w:highlight w:val="none"/>
        </w:rPr>
        <w:t>还须提供要求的证明材料）。</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highlight w:val="none"/>
        </w:rPr>
      </w:pPr>
      <w:r>
        <w:rPr>
          <w:rFonts w:hint="eastAsia" w:ascii="宋体" w:hAnsi="宋体" w:eastAsia="宋体" w:cs="宋体"/>
          <w:b/>
          <w:bCs/>
          <w:highlight w:val="none"/>
          <w:lang w:val="en-US" w:eastAsia="zh-CN"/>
        </w:rPr>
        <w:t>3.</w:t>
      </w:r>
      <w:r>
        <w:rPr>
          <w:rFonts w:hint="eastAsia" w:ascii="宋体" w:hAnsi="宋体" w:eastAsia="宋体" w:cs="宋体"/>
          <w:b/>
          <w:bCs/>
          <w:highlight w:val="none"/>
        </w:rPr>
        <w:t>报价（总价）中不得包含</w:t>
      </w:r>
      <w:r>
        <w:rPr>
          <w:rFonts w:hint="eastAsia" w:ascii="宋体" w:hAnsi="宋体" w:eastAsia="宋体" w:cs="宋体"/>
          <w:b/>
          <w:bCs/>
          <w:highlight w:val="none"/>
          <w:lang w:eastAsia="zh-CN"/>
        </w:rPr>
        <w:t>谈判文件</w:t>
      </w:r>
      <w:r>
        <w:rPr>
          <w:rFonts w:hint="eastAsia" w:ascii="宋体" w:hAnsi="宋体" w:eastAsia="宋体" w:cs="宋体"/>
          <w:b/>
          <w:bCs/>
          <w:highlight w:val="none"/>
        </w:rPr>
        <w:t>要求以外的内容，否则，在评</w:t>
      </w:r>
      <w:r>
        <w:rPr>
          <w:rFonts w:hint="eastAsia" w:ascii="宋体" w:hAnsi="宋体" w:eastAsia="宋体" w:cs="宋体"/>
          <w:b/>
          <w:bCs/>
          <w:highlight w:val="none"/>
          <w:lang w:val="en-US" w:eastAsia="zh-CN"/>
        </w:rPr>
        <w:t>审</w:t>
      </w:r>
      <w:r>
        <w:rPr>
          <w:rFonts w:hint="eastAsia" w:ascii="宋体" w:hAnsi="宋体" w:eastAsia="宋体" w:cs="宋体"/>
          <w:b/>
          <w:bCs/>
          <w:highlight w:val="none"/>
        </w:rPr>
        <w:t>时不予核减。若报价有缺漏项的，缺漏项部分的价格视为已包含在报价</w:t>
      </w:r>
      <w:r>
        <w:rPr>
          <w:rFonts w:hint="eastAsia" w:ascii="宋体" w:hAnsi="宋体" w:eastAsia="宋体" w:cs="宋体"/>
          <w:b/>
          <w:bCs/>
          <w:highlight w:val="none"/>
          <w:lang w:eastAsia="zh-CN"/>
        </w:rPr>
        <w:t>（</w:t>
      </w:r>
      <w:r>
        <w:rPr>
          <w:rFonts w:hint="eastAsia" w:ascii="宋体" w:hAnsi="宋体" w:eastAsia="宋体" w:cs="宋体"/>
          <w:b/>
          <w:bCs/>
          <w:highlight w:val="none"/>
          <w:lang w:val="en-US" w:eastAsia="zh-CN"/>
        </w:rPr>
        <w:t>总价）</w:t>
      </w:r>
      <w:r>
        <w:rPr>
          <w:rFonts w:hint="eastAsia" w:ascii="宋体" w:hAnsi="宋体" w:eastAsia="宋体" w:cs="宋体"/>
          <w:b/>
          <w:bCs/>
          <w:highlight w:val="none"/>
        </w:rPr>
        <w:t>中，成交后不作任何调整。</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宋体" w:hAnsi="宋体" w:eastAsia="宋体" w:cs="宋体"/>
          <w:highlight w:val="none"/>
        </w:rPr>
      </w:pP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宋体" w:hAnsi="宋体" w:eastAsia="宋体" w:cs="宋体"/>
          <w:b/>
          <w:highlight w:val="none"/>
        </w:rPr>
      </w:pPr>
      <w:r>
        <w:rPr>
          <w:rFonts w:hint="eastAsia" w:ascii="宋体" w:hAnsi="宋体" w:eastAsia="宋体" w:cs="宋体"/>
          <w:b/>
          <w:highlight w:val="none"/>
        </w:rPr>
        <w:t>一、采购项目服务内容</w:t>
      </w:r>
    </w:p>
    <w:tbl>
      <w:tblPr>
        <w:tblStyle w:val="33"/>
        <w:tblW w:w="4552" w:type="pct"/>
        <w:jc w:val="center"/>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Layout w:type="autofit"/>
        <w:tblCellMar>
          <w:top w:w="0" w:type="dxa"/>
          <w:left w:w="108" w:type="dxa"/>
          <w:bottom w:w="0" w:type="dxa"/>
          <w:right w:w="108" w:type="dxa"/>
        </w:tblCellMar>
      </w:tblPr>
      <w:tblGrid>
        <w:gridCol w:w="1596"/>
        <w:gridCol w:w="2472"/>
        <w:gridCol w:w="952"/>
        <w:gridCol w:w="2139"/>
        <w:gridCol w:w="1813"/>
      </w:tblGrid>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410" w:hRule="atLeast"/>
          <w:jc w:val="center"/>
        </w:trPr>
        <w:tc>
          <w:tcPr>
            <w:tcW w:w="1596" w:type="dxa"/>
            <w:tcBorders>
              <w:tl2br w:val="nil"/>
              <w:tr2bl w:val="nil"/>
            </w:tcBorders>
            <w:shd w:val="clear" w:color="auto" w:fill="EEECE1"/>
            <w:vAlign w:val="center"/>
          </w:tcPr>
          <w:p>
            <w:pPr>
              <w:keepNext w:val="0"/>
              <w:keepLines w:val="0"/>
              <w:suppressLineNumbers w:val="0"/>
              <w:kinsoku w:val="0"/>
              <w:overflowPunct w:val="0"/>
              <w:spacing w:before="0" w:beforeAutospacing="0" w:after="0" w:afterAutospacing="0" w:line="360" w:lineRule="auto"/>
              <w:ind w:left="0" w:leftChars="0" w:right="0" w:rightChars="0"/>
              <w:jc w:val="center"/>
              <w:rPr>
                <w:rFonts w:hint="eastAsia" w:ascii="宋体" w:hAnsi="宋体" w:eastAsia="宋体" w:cs="宋体"/>
                <w:b/>
                <w:highlight w:val="none"/>
              </w:rPr>
            </w:pPr>
            <w:r>
              <w:rPr>
                <w:rFonts w:hint="default" w:ascii="宋体" w:hAnsi="宋体" w:eastAsia="宋体" w:cs="宋体"/>
                <w:b/>
                <w:highlight w:val="none"/>
              </w:rPr>
              <w:t>核心产品要求（“△”）</w:t>
            </w:r>
          </w:p>
        </w:tc>
        <w:tc>
          <w:tcPr>
            <w:tcW w:w="2472" w:type="dxa"/>
            <w:tcBorders>
              <w:tl2br w:val="nil"/>
              <w:tr2bl w:val="nil"/>
            </w:tcBorders>
            <w:shd w:val="clear" w:color="auto" w:fill="EEECE1"/>
            <w:vAlign w:val="center"/>
          </w:tcPr>
          <w:p>
            <w:pPr>
              <w:spacing w:line="360" w:lineRule="auto"/>
              <w:jc w:val="center"/>
              <w:rPr>
                <w:rFonts w:hint="eastAsia" w:ascii="宋体" w:hAnsi="宋体" w:eastAsia="宋体" w:cs="宋体"/>
                <w:b/>
                <w:highlight w:val="none"/>
                <w:lang w:eastAsia="zh-CN"/>
              </w:rPr>
            </w:pPr>
            <w:r>
              <w:rPr>
                <w:rFonts w:hint="eastAsia" w:ascii="宋体" w:hAnsi="宋体" w:eastAsia="宋体" w:cs="宋体"/>
                <w:b/>
                <w:highlight w:val="none"/>
              </w:rPr>
              <w:t>采购</w:t>
            </w:r>
            <w:r>
              <w:rPr>
                <w:rFonts w:hint="eastAsia" w:ascii="宋体" w:hAnsi="宋体" w:cs="宋体"/>
                <w:b/>
                <w:highlight w:val="none"/>
                <w:lang w:val="en-US" w:eastAsia="zh-CN"/>
              </w:rPr>
              <w:t>标的</w:t>
            </w:r>
          </w:p>
        </w:tc>
        <w:tc>
          <w:tcPr>
            <w:tcW w:w="952" w:type="dxa"/>
            <w:tcBorders>
              <w:tl2br w:val="nil"/>
              <w:tr2bl w:val="nil"/>
            </w:tcBorders>
            <w:shd w:val="clear" w:color="auto" w:fill="EEECE1"/>
            <w:vAlign w:val="center"/>
          </w:tcPr>
          <w:p>
            <w:pPr>
              <w:spacing w:line="360" w:lineRule="auto"/>
              <w:jc w:val="center"/>
              <w:rPr>
                <w:rFonts w:hint="eastAsia" w:ascii="宋体" w:hAnsi="宋体" w:eastAsia="宋体" w:cs="宋体"/>
                <w:b/>
                <w:highlight w:val="none"/>
              </w:rPr>
            </w:pPr>
            <w:r>
              <w:rPr>
                <w:rFonts w:hint="eastAsia" w:ascii="宋体" w:hAnsi="宋体" w:eastAsia="宋体" w:cs="宋体"/>
                <w:b/>
                <w:highlight w:val="none"/>
              </w:rPr>
              <w:t>数量</w:t>
            </w:r>
          </w:p>
        </w:tc>
        <w:tc>
          <w:tcPr>
            <w:tcW w:w="2139" w:type="dxa"/>
            <w:tcBorders>
              <w:tl2br w:val="nil"/>
              <w:tr2bl w:val="nil"/>
            </w:tcBorders>
            <w:shd w:val="clear" w:color="auto" w:fill="EEECE1"/>
            <w:vAlign w:val="center"/>
          </w:tcPr>
          <w:p>
            <w:pPr>
              <w:spacing w:line="360" w:lineRule="auto"/>
              <w:jc w:val="center"/>
              <w:rPr>
                <w:rFonts w:hint="eastAsia" w:ascii="宋体" w:hAnsi="宋体" w:eastAsia="宋体" w:cs="宋体"/>
                <w:b/>
                <w:highlight w:val="none"/>
                <w:lang w:val="en-US" w:eastAsia="zh-CN"/>
              </w:rPr>
            </w:pPr>
            <w:r>
              <w:rPr>
                <w:rFonts w:hint="eastAsia" w:ascii="宋体" w:hAnsi="宋体" w:eastAsia="宋体" w:cs="宋体"/>
                <w:b/>
                <w:highlight w:val="none"/>
                <w:lang w:val="en-US" w:eastAsia="zh-CN"/>
              </w:rPr>
              <w:t>交货期</w:t>
            </w:r>
          </w:p>
        </w:tc>
        <w:tc>
          <w:tcPr>
            <w:tcW w:w="1813" w:type="dxa"/>
            <w:tcBorders>
              <w:tl2br w:val="nil"/>
              <w:tr2bl w:val="nil"/>
            </w:tcBorders>
            <w:shd w:val="clear" w:color="auto" w:fill="EEECE1"/>
            <w:vAlign w:val="center"/>
          </w:tcPr>
          <w:p>
            <w:pPr>
              <w:spacing w:line="360" w:lineRule="auto"/>
              <w:jc w:val="center"/>
              <w:rPr>
                <w:rFonts w:hint="eastAsia" w:ascii="宋体" w:hAnsi="宋体" w:eastAsia="宋体" w:cs="宋体"/>
                <w:highlight w:val="none"/>
              </w:rPr>
            </w:pPr>
            <w:r>
              <w:rPr>
                <w:rFonts w:hint="eastAsia" w:ascii="宋体" w:hAnsi="宋体" w:eastAsia="宋体" w:cs="宋体"/>
                <w:b/>
                <w:highlight w:val="none"/>
              </w:rPr>
              <w:t>最高限价</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537" w:hRule="atLeast"/>
          <w:jc w:val="center"/>
        </w:trPr>
        <w:tc>
          <w:tcPr>
            <w:tcW w:w="1596" w:type="dxa"/>
            <w:tcBorders>
              <w:tl2br w:val="nil"/>
              <w:tr2bl w:val="nil"/>
            </w:tcBorders>
            <w:vAlign w:val="center"/>
          </w:tcPr>
          <w:p>
            <w:pPr>
              <w:keepNext w:val="0"/>
              <w:keepLines w:val="0"/>
              <w:widowControl w:val="0"/>
              <w:suppressLineNumbers w:val="0"/>
              <w:spacing w:before="0" w:beforeLines="0" w:beforeAutospacing="0" w:after="0" w:afterLines="0" w:afterAutospacing="0" w:line="360" w:lineRule="auto"/>
              <w:ind w:left="0" w:leftChars="0" w:right="0" w:rightChars="0" w:firstLine="0" w:firstLineChars="0"/>
              <w:jc w:val="center"/>
              <w:rPr>
                <w:rFonts w:hint="eastAsia" w:ascii="宋体" w:hAnsi="宋体" w:cs="宋体"/>
                <w:highlight w:val="none"/>
                <w:lang w:eastAsia="zh-CN"/>
              </w:rPr>
            </w:pPr>
            <w:r>
              <w:rPr>
                <w:rFonts w:hint="default"/>
                <w:color w:val="auto"/>
                <w:sz w:val="21"/>
                <w:szCs w:val="21"/>
                <w:highlight w:val="none"/>
              </w:rPr>
              <w:t>△</w:t>
            </w:r>
          </w:p>
        </w:tc>
        <w:tc>
          <w:tcPr>
            <w:tcW w:w="2472" w:type="dxa"/>
            <w:tcBorders>
              <w:tl2br w:val="nil"/>
              <w:tr2bl w:val="nil"/>
            </w:tcBorders>
            <w:vAlign w:val="center"/>
          </w:tcPr>
          <w:p>
            <w:pPr>
              <w:spacing w:line="360" w:lineRule="auto"/>
              <w:jc w:val="center"/>
              <w:rPr>
                <w:rFonts w:hint="eastAsia" w:ascii="宋体" w:hAnsi="宋体" w:eastAsia="宋体" w:cs="宋体"/>
                <w:highlight w:val="none"/>
                <w:lang w:eastAsia="zh-CN"/>
              </w:rPr>
            </w:pPr>
            <w:r>
              <w:rPr>
                <w:rFonts w:hint="eastAsia" w:ascii="宋体" w:hAnsi="宋体" w:cs="宋体"/>
                <w:highlight w:val="none"/>
                <w:lang w:eastAsia="zh-CN"/>
              </w:rPr>
              <w:t>智能冰箱</w:t>
            </w:r>
          </w:p>
        </w:tc>
        <w:tc>
          <w:tcPr>
            <w:tcW w:w="952" w:type="dxa"/>
            <w:tcBorders>
              <w:tl2br w:val="nil"/>
              <w:tr2bl w:val="nil"/>
            </w:tcBorders>
            <w:vAlign w:val="center"/>
          </w:tcPr>
          <w:p>
            <w:pPr>
              <w:spacing w:line="360" w:lineRule="auto"/>
              <w:jc w:val="center"/>
              <w:rPr>
                <w:rFonts w:hint="eastAsia" w:ascii="宋体" w:hAnsi="宋体" w:eastAsia="宋体" w:cs="宋体"/>
                <w:highlight w:val="none"/>
                <w:lang w:eastAsia="zh-CN"/>
              </w:rPr>
            </w:pPr>
            <w:r>
              <w:rPr>
                <w:rFonts w:hint="eastAsia" w:ascii="宋体" w:hAnsi="宋体" w:eastAsia="宋体" w:cs="宋体"/>
                <w:highlight w:val="none"/>
              </w:rPr>
              <w:t>1</w:t>
            </w:r>
            <w:r>
              <w:rPr>
                <w:rFonts w:hint="eastAsia" w:ascii="宋体" w:hAnsi="宋体" w:cs="宋体"/>
                <w:highlight w:val="none"/>
                <w:lang w:val="en-US" w:eastAsia="zh-CN"/>
              </w:rPr>
              <w:t>套</w:t>
            </w:r>
          </w:p>
        </w:tc>
        <w:tc>
          <w:tcPr>
            <w:tcW w:w="2139" w:type="dxa"/>
            <w:tcBorders>
              <w:tl2br w:val="nil"/>
              <w:tr2bl w:val="nil"/>
            </w:tcBorders>
            <w:vAlign w:val="center"/>
          </w:tcPr>
          <w:p>
            <w:pPr>
              <w:pStyle w:val="92"/>
              <w:spacing w:line="360" w:lineRule="auto"/>
              <w:ind w:right="-82" w:rightChars="-39" w:hanging="54"/>
              <w:rPr>
                <w:rFonts w:hint="eastAsia" w:ascii="宋体" w:hAnsi="宋体" w:eastAsia="宋体" w:cs="宋体"/>
                <w:snapToGrid/>
                <w:spacing w:val="0"/>
                <w:kern w:val="2"/>
                <w:sz w:val="21"/>
                <w:highlight w:val="none"/>
                <w:lang w:eastAsia="zh-CN"/>
              </w:rPr>
            </w:pPr>
            <w:r>
              <w:rPr>
                <w:rFonts w:hint="eastAsia" w:ascii="宋体" w:hAnsi="宋体" w:cs="宋体"/>
                <w:snapToGrid/>
                <w:spacing w:val="0"/>
                <w:kern w:val="2"/>
                <w:sz w:val="21"/>
                <w:highlight w:val="none"/>
                <w:lang w:eastAsia="zh-CN"/>
              </w:rPr>
              <w:t>签订合同后15个日历日内完成所有货物的供货、安装、调试并交付采购人使用并确保设备能正常运行</w:t>
            </w:r>
            <w:r>
              <w:rPr>
                <w:rFonts w:hint="eastAsia" w:ascii="宋体" w:hAnsi="宋体" w:eastAsia="宋体" w:cs="宋体"/>
                <w:snapToGrid/>
                <w:spacing w:val="0"/>
                <w:kern w:val="2"/>
                <w:sz w:val="21"/>
                <w:highlight w:val="none"/>
                <w:lang w:eastAsia="zh-CN"/>
              </w:rPr>
              <w:t>。</w:t>
            </w:r>
          </w:p>
        </w:tc>
        <w:tc>
          <w:tcPr>
            <w:tcW w:w="1813" w:type="dxa"/>
            <w:tcBorders>
              <w:tl2br w:val="nil"/>
              <w:tr2bl w:val="nil"/>
            </w:tcBorders>
            <w:vAlign w:val="center"/>
          </w:tcPr>
          <w:p>
            <w:pPr>
              <w:spacing w:line="360" w:lineRule="auto"/>
              <w:jc w:val="center"/>
              <w:rPr>
                <w:rFonts w:hint="eastAsia" w:ascii="宋体" w:hAnsi="宋体" w:eastAsia="宋体" w:cs="宋体"/>
                <w:highlight w:val="none"/>
              </w:rPr>
            </w:pPr>
            <w:r>
              <w:rPr>
                <w:rFonts w:hint="eastAsia" w:ascii="宋体" w:hAnsi="宋体" w:eastAsia="宋体" w:cs="宋体"/>
                <w:highlight w:val="none"/>
              </w:rPr>
              <w:t>人民币</w:t>
            </w:r>
            <w:r>
              <w:rPr>
                <w:rFonts w:hint="eastAsia" w:ascii="宋体" w:hAnsi="宋体" w:cs="宋体"/>
                <w:highlight w:val="none"/>
                <w:u w:val="none"/>
                <w:lang w:eastAsia="zh-CN"/>
              </w:rPr>
              <w:t>32,000.00</w:t>
            </w:r>
            <w:r>
              <w:rPr>
                <w:rFonts w:hint="eastAsia" w:ascii="宋体" w:hAnsi="宋体" w:eastAsia="宋体" w:cs="宋体"/>
                <w:highlight w:val="none"/>
              </w:rPr>
              <w:t>元</w:t>
            </w:r>
          </w:p>
        </w:tc>
      </w:tr>
    </w:tbl>
    <w:p>
      <w:pPr>
        <w:keepNext w:val="0"/>
        <w:keepLines w:val="0"/>
        <w:pageBreakBefore w:val="0"/>
        <w:widowControl w:val="0"/>
        <w:kinsoku/>
        <w:wordWrap/>
        <w:overflowPunct/>
        <w:topLinePunct w:val="0"/>
        <w:bidi w:val="0"/>
        <w:adjustRightInd w:val="0"/>
        <w:spacing w:line="360" w:lineRule="auto"/>
        <w:ind w:firstLine="444" w:firstLineChars="200"/>
        <w:textAlignment w:val="auto"/>
        <w:rPr>
          <w:rFonts w:hint="eastAsia" w:ascii="宋体" w:hAnsi="宋体" w:eastAsia="宋体" w:cs="宋体"/>
          <w:b/>
          <w:highlight w:val="none"/>
        </w:rPr>
      </w:pPr>
      <w:r>
        <w:rPr>
          <w:rFonts w:hint="eastAsia" w:ascii="宋体" w:hAnsi="宋体" w:eastAsia="宋体" w:cs="宋体"/>
          <w:color w:val="auto"/>
          <w:spacing w:val="6"/>
          <w:sz w:val="21"/>
          <w:szCs w:val="21"/>
          <w:highlight w:val="none"/>
          <w:lang w:eastAsia="zh-CN"/>
        </w:rPr>
        <w:t>注：若存在多项核心产品，当不同供应商提供的任意一项核心产品的品牌相同，则视同其是所响应核心产品品牌相同供应商。</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kern w:val="0"/>
          <w:sz w:val="21"/>
          <w:szCs w:val="21"/>
          <w:highlight w:val="none"/>
          <w:lang w:val="en-US" w:eastAsia="zh-CN" w:bidi="ar-SA"/>
        </w:rPr>
      </w:pPr>
      <w:r>
        <w:rPr>
          <w:rFonts w:hint="eastAsia" w:ascii="宋体" w:hAnsi="宋体" w:eastAsia="宋体" w:cs="宋体"/>
          <w:b/>
          <w:kern w:val="0"/>
          <w:sz w:val="21"/>
          <w:szCs w:val="21"/>
          <w:highlight w:val="none"/>
          <w:lang w:val="en-US" w:eastAsia="zh-CN" w:bidi="ar-SA"/>
        </w:rPr>
        <w:t>二、项目要求</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kern w:val="0"/>
          <w:sz w:val="21"/>
          <w:szCs w:val="21"/>
          <w:highlight w:val="none"/>
          <w:lang w:val="en-US" w:eastAsia="zh-CN" w:bidi="ar-SA"/>
        </w:rPr>
      </w:pPr>
      <w:r>
        <w:rPr>
          <w:rFonts w:hint="eastAsia" w:ascii="宋体" w:hAnsi="宋体" w:cs="宋体"/>
          <w:b/>
          <w:kern w:val="0"/>
          <w:sz w:val="21"/>
          <w:szCs w:val="21"/>
          <w:highlight w:val="none"/>
          <w:lang w:val="en-US" w:eastAsia="zh-CN" w:bidi="ar-SA"/>
        </w:rPr>
        <w:t>（一）</w:t>
      </w:r>
      <w:r>
        <w:rPr>
          <w:rFonts w:hint="eastAsia" w:ascii="宋体" w:hAnsi="宋体" w:eastAsia="宋体" w:cs="宋体"/>
          <w:b/>
          <w:color w:val="auto"/>
          <w:sz w:val="21"/>
          <w:szCs w:val="21"/>
          <w:highlight w:val="none"/>
          <w:lang w:eastAsia="zh-CN"/>
        </w:rPr>
        <w:t>技术（参数）要求</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3"/>
        <w:gridCol w:w="9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atLeast"/>
        </w:trPr>
        <w:tc>
          <w:tcPr>
            <w:tcW w:w="70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val="0"/>
              <w:wordWrap/>
              <w:overflowPunct w:val="0"/>
              <w:topLinePunct w:val="0"/>
              <w:autoSpaceDE/>
              <w:autoSpaceDN/>
              <w:bidi w:val="0"/>
              <w:spacing w:before="0" w:beforeAutospacing="0" w:after="0" w:afterAutospacing="0" w:line="240" w:lineRule="auto"/>
              <w:ind w:left="0" w:right="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序号</w:t>
            </w:r>
          </w:p>
        </w:tc>
        <w:tc>
          <w:tcPr>
            <w:tcW w:w="91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val="0"/>
              <w:wordWrap/>
              <w:overflowPunct w:val="0"/>
              <w:topLinePunct w:val="0"/>
              <w:autoSpaceDE/>
              <w:autoSpaceDN/>
              <w:bidi w:val="0"/>
              <w:spacing w:before="0" w:beforeAutospacing="0" w:after="0" w:afterAutospacing="0" w:line="240" w:lineRule="auto"/>
              <w:ind w:left="0" w:right="0"/>
              <w:jc w:val="center"/>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具体技术（参数）要求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03" w:type="dxa"/>
            <w:tcBorders>
              <w:top w:val="single" w:color="auto" w:sz="4" w:space="0"/>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91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宋体" w:hAnsi="宋体" w:eastAsia="宋体" w:cs="宋体"/>
                <w:b/>
                <w:color w:val="auto"/>
                <w:sz w:val="21"/>
                <w:szCs w:val="21"/>
                <w:highlight w:val="none"/>
                <w:lang w:eastAsia="zh-CN"/>
              </w:rPr>
            </w:pPr>
            <w:r>
              <w:rPr>
                <w:rFonts w:hint="eastAsia" w:asciiTheme="minorEastAsia" w:hAnsiTheme="minorEastAsia" w:cstheme="minorEastAsia"/>
                <w:color w:val="auto"/>
                <w:sz w:val="21"/>
                <w:szCs w:val="21"/>
                <w:highlight w:val="none"/>
                <w:shd w:val="clear" w:fill="auto"/>
                <w:lang w:val="en-US" w:eastAsia="zh-CN"/>
              </w:rPr>
              <w:t>有效容积 ≥90L。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03" w:type="dxa"/>
            <w:tcBorders>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91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多门多抽屉，抽屉≥8 个，抽屉可按免疫系统指令自动弹出，实现指定抽屉自动开门。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03" w:type="dxa"/>
            <w:tcBorders>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91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≥10寸触摸屏，精准显示箱内温度和报警信息等</w:t>
            </w:r>
            <w:r>
              <w:rPr>
                <w:rFonts w:hint="eastAsia" w:asciiTheme="minorEastAsia" w:hAnsiTheme="minorEastAsia" w:cstheme="minorEastAsia"/>
                <w:color w:val="auto"/>
                <w:sz w:val="21"/>
                <w:szCs w:val="21"/>
                <w:highlight w:val="none"/>
                <w:shd w:val="clear" w:fil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03" w:type="dxa"/>
            <w:tcBorders>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91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温度控制：箱内温度2~8℃可调，电脑板控制，箱内温度数字显示，显示精度 ±0.1℃。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03" w:type="dxa"/>
            <w:tcBorders>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91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制冷系统：风冷系统，制冷迅速，确保箱内温度均匀，显示温度、实际温度与设定温度误差均≤±0.5℃。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03" w:type="dxa"/>
            <w:tcBorders>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91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集成条码扫描器，可以支持扫描一维码、二维码扫描</w:t>
            </w:r>
            <w:r>
              <w:rPr>
                <w:rFonts w:hint="eastAsia" w:asciiTheme="minorEastAsia" w:hAnsiTheme="minorEastAsia" w:cstheme="minorEastAsia"/>
                <w:color w:val="auto"/>
                <w:sz w:val="21"/>
                <w:szCs w:val="21"/>
                <w:highlight w:val="none"/>
                <w:shd w:val="clear" w:fil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03" w:type="dxa"/>
            <w:tcBorders>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91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具备多种联网方式，包括 WIFI、有线等联网方式</w:t>
            </w:r>
            <w:r>
              <w:rPr>
                <w:rFonts w:hint="eastAsia" w:asciiTheme="minorEastAsia" w:hAnsiTheme="minorEastAsia" w:cstheme="minorEastAsia"/>
                <w:color w:val="auto"/>
                <w:sz w:val="21"/>
                <w:szCs w:val="21"/>
                <w:highlight w:val="none"/>
                <w:shd w:val="clear" w:fil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03" w:type="dxa"/>
            <w:tcBorders>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91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产品配置抽屉分隔辅件，配备多人份疫苗放置架；设备底部配置有四个高承重能力的万向脚轮，并有刹车装置</w:t>
            </w:r>
            <w:r>
              <w:rPr>
                <w:rFonts w:hint="eastAsia" w:asciiTheme="minorEastAsia" w:hAnsiTheme="minorEastAsia" w:cstheme="minorEastAsia"/>
                <w:color w:val="auto"/>
                <w:sz w:val="21"/>
                <w:szCs w:val="21"/>
                <w:highlight w:val="none"/>
                <w:shd w:val="clear" w:fil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03" w:type="dxa"/>
            <w:tcBorders>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91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密码保护参数不能随意更改；输入密码后方可进入系统查看并更改参数。标配密码和指纹身份识别功能，可追溯使用者等信息。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atLeast"/>
        </w:trPr>
        <w:tc>
          <w:tcPr>
            <w:tcW w:w="703" w:type="dxa"/>
            <w:tcBorders>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91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具备温度超标报警、传感器故障报警</w:t>
            </w:r>
            <w:r>
              <w:rPr>
                <w:rFonts w:hint="eastAsia" w:asciiTheme="minorEastAsia" w:hAnsiTheme="minorEastAsia" w:cstheme="minorEastAsia"/>
                <w:color w:val="auto"/>
                <w:sz w:val="21"/>
                <w:szCs w:val="21"/>
                <w:highlight w:val="none"/>
                <w:shd w:val="clear" w:fill="auto"/>
                <w:lang w:val="en-US" w:eastAsia="zh-CN"/>
              </w:rPr>
              <w:t>、</w:t>
            </w:r>
            <w:r>
              <w:rPr>
                <w:rFonts w:hint="eastAsia" w:asciiTheme="minorEastAsia" w:hAnsiTheme="minorEastAsia" w:eastAsiaTheme="minorEastAsia" w:cstheme="minorEastAsia"/>
                <w:color w:val="auto"/>
                <w:sz w:val="21"/>
                <w:szCs w:val="21"/>
                <w:highlight w:val="none"/>
                <w:shd w:val="clear" w:fill="auto"/>
                <w:lang w:val="en-US" w:eastAsia="zh-CN"/>
              </w:rPr>
              <w:t>高低温报警、远程报警、异常开门报警、断电报警等功能。报警</w:t>
            </w:r>
            <w:r>
              <w:rPr>
                <w:rFonts w:hint="eastAsia" w:asciiTheme="minorEastAsia" w:hAnsiTheme="minorEastAsia" w:cstheme="minorEastAsia"/>
                <w:color w:val="auto"/>
                <w:sz w:val="21"/>
                <w:szCs w:val="21"/>
                <w:highlight w:val="none"/>
                <w:shd w:val="clear" w:fill="auto"/>
                <w:lang w:val="en-US" w:eastAsia="zh-CN"/>
              </w:rPr>
              <w:t>记录可追溯</w:t>
            </w:r>
            <w:r>
              <w:rPr>
                <w:rFonts w:hint="eastAsia" w:asciiTheme="minorEastAsia" w:hAnsiTheme="minorEastAsia" w:eastAsiaTheme="minorEastAsia" w:cstheme="minorEastAsia"/>
                <w:color w:val="auto"/>
                <w:sz w:val="21"/>
                <w:szCs w:val="21"/>
                <w:highlight w:val="none"/>
                <w:shd w:val="clear" w:fil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03" w:type="dxa"/>
            <w:tcBorders>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204" w:firstLineChars="0"/>
              <w:jc w:val="center"/>
              <w:textAlignment w:val="auto"/>
              <w:outlineLvl w:val="9"/>
              <w:rPr>
                <w:rFonts w:hint="eastAsia" w:asciiTheme="minorEastAsia" w:hAnsiTheme="minorEastAsia" w:eastAsiaTheme="minorEastAsia" w:cstheme="minorEastAsia"/>
                <w:b w:val="0"/>
                <w:bCs/>
                <w:sz w:val="21"/>
                <w:szCs w:val="21"/>
                <w:highlight w:val="none"/>
                <w:lang w:val="en-US" w:eastAsia="zh-CN"/>
              </w:rPr>
            </w:pPr>
          </w:p>
        </w:tc>
        <w:tc>
          <w:tcPr>
            <w:tcW w:w="91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智能冰箱有数字化配套软件可对接广东省疫苗流通与接种管理信息系统，</w:t>
            </w:r>
            <w:r>
              <w:rPr>
                <w:rFonts w:hint="eastAsia" w:asciiTheme="minorEastAsia" w:hAnsiTheme="minorEastAsia" w:cstheme="minorEastAsia"/>
                <w:color w:val="auto"/>
                <w:sz w:val="21"/>
                <w:szCs w:val="21"/>
                <w:highlight w:val="none"/>
                <w:shd w:val="clear" w:fill="auto"/>
                <w:lang w:val="en-US" w:eastAsia="zh-CN"/>
              </w:rPr>
              <w:t>软件终身免费升级，</w:t>
            </w:r>
            <w:r>
              <w:rPr>
                <w:rFonts w:hint="eastAsia" w:asciiTheme="minorEastAsia" w:hAnsiTheme="minorEastAsia" w:eastAsiaTheme="minorEastAsia" w:cstheme="minorEastAsia"/>
                <w:color w:val="auto"/>
                <w:sz w:val="21"/>
                <w:szCs w:val="21"/>
                <w:highlight w:val="none"/>
                <w:shd w:val="clear" w:fill="auto"/>
                <w:lang w:val="en-US" w:eastAsia="zh-CN"/>
              </w:rPr>
              <w:t>对接接口包上门安装，承担对接费用。</w:t>
            </w:r>
          </w:p>
        </w:tc>
      </w:tr>
    </w:tbl>
    <w:p>
      <w:pPr>
        <w:pStyle w:val="18"/>
        <w:keepNext w:val="0"/>
        <w:keepLines w:val="0"/>
        <w:pageBreakBefore w:val="0"/>
        <w:widowControl w:val="0"/>
        <w:numPr>
          <w:ilvl w:val="0"/>
          <w:numId w:val="0"/>
        </w:numPr>
        <w:tabs>
          <w:tab w:val="left" w:pos="54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bCs/>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kern w:val="0"/>
          <w:sz w:val="21"/>
          <w:szCs w:val="21"/>
          <w:highlight w:val="none"/>
          <w:lang w:val="en-US" w:eastAsia="zh-CN" w:bidi="ar-SA"/>
        </w:rPr>
      </w:pPr>
      <w:r>
        <w:rPr>
          <w:rFonts w:hint="eastAsia" w:ascii="宋体" w:hAnsi="宋体" w:cs="宋体"/>
          <w:b/>
          <w:kern w:val="0"/>
          <w:sz w:val="21"/>
          <w:szCs w:val="21"/>
          <w:highlight w:val="none"/>
          <w:lang w:val="en-US" w:eastAsia="zh-CN" w:bidi="ar-SA"/>
        </w:rPr>
        <w:t>（二）</w:t>
      </w:r>
      <w:r>
        <w:rPr>
          <w:rFonts w:hint="eastAsia" w:ascii="宋体" w:hAnsi="宋体" w:cs="宋体"/>
          <w:b/>
          <w:color w:val="auto"/>
          <w:sz w:val="21"/>
          <w:szCs w:val="21"/>
          <w:highlight w:val="none"/>
          <w:lang w:val="en-US" w:eastAsia="zh-CN"/>
        </w:rPr>
        <w:t>其他</w:t>
      </w:r>
      <w:r>
        <w:rPr>
          <w:rFonts w:hint="eastAsia" w:ascii="宋体" w:hAnsi="宋体" w:eastAsia="宋体" w:cs="宋体"/>
          <w:b/>
          <w:color w:val="auto"/>
          <w:sz w:val="21"/>
          <w:szCs w:val="21"/>
          <w:highlight w:val="none"/>
          <w:lang w:eastAsia="zh-CN"/>
        </w:rPr>
        <w:t>要求</w:t>
      </w:r>
    </w:p>
    <w:p>
      <w:pPr>
        <w:pStyle w:val="32"/>
        <w:keepNext w:val="0"/>
        <w:keepLines w:val="0"/>
        <w:suppressLineNumbers w:val="0"/>
        <w:spacing w:before="0" w:beforeAutospacing="0" w:after="0" w:afterAutospacing="0" w:line="360" w:lineRule="auto"/>
        <w:ind w:left="0" w:leftChars="0" w:right="0" w:firstLine="420" w:firstLineChars="200"/>
        <w:jc w:val="both"/>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.对</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的服务通知，</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必须在接到</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通知后1小时内响应，36小时内到达现场，48小时内处理完毕。若在48小时内仍未能有效解决，</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须提供同档次的设备予</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临时使用。如</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未在本合同要求时间内提供保修服务的，每发生一次，应向按合同总金额5%的标准向</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支付违约金，且</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有权自行或聘请第三方进行维修，相关费用及风险由</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承担，其后</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仍需承担保修义务。对于</w:t>
      </w:r>
      <w:r>
        <w:rPr>
          <w:rFonts w:hint="eastAsia" w:ascii="宋体" w:hAnsi="宋体" w:eastAsia="宋体" w:cs="宋体"/>
          <w:color w:val="auto"/>
          <w:sz w:val="21"/>
          <w:szCs w:val="21"/>
          <w:highlight w:val="none"/>
          <w:lang w:val="en-US" w:eastAsia="zh-CN"/>
        </w:rPr>
        <w:t>采购人</w:t>
      </w:r>
      <w:r>
        <w:rPr>
          <w:rFonts w:hint="eastAsia" w:ascii="宋体" w:hAnsi="宋体" w:eastAsia="宋体" w:cs="宋体"/>
          <w:color w:val="auto"/>
          <w:sz w:val="21"/>
          <w:szCs w:val="21"/>
          <w:highlight w:val="none"/>
        </w:rPr>
        <w:t>运行影响较大的设备急需维修的，</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应立刻安排维保人员在12小时内到场维修。</w:t>
      </w:r>
    </w:p>
    <w:p>
      <w:pPr>
        <w:pStyle w:val="32"/>
        <w:keepNext w:val="0"/>
        <w:keepLines w:val="0"/>
        <w:suppressLineNumbers w:val="0"/>
        <w:spacing w:before="0" w:beforeAutospacing="0" w:after="0" w:afterAutospacing="0" w:line="360" w:lineRule="auto"/>
        <w:ind w:left="0" w:leftChars="0" w:right="0" w:firstLine="420" w:firstLineChars="200"/>
        <w:jc w:val="both"/>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成交供应商</w:t>
      </w:r>
      <w:r>
        <w:rPr>
          <w:rFonts w:hint="eastAsia" w:ascii="宋体" w:hAnsi="宋体" w:eastAsia="宋体" w:cs="宋体"/>
          <w:color w:val="auto"/>
          <w:sz w:val="21"/>
          <w:szCs w:val="21"/>
          <w:highlight w:val="none"/>
        </w:rPr>
        <w:t>保证在设备正常使用年限内及时向</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供应备品配件，确保不因备品配件的缺失导致设备无法正常运行。</w:t>
      </w:r>
    </w:p>
    <w:p>
      <w:pPr>
        <w:pStyle w:val="32"/>
        <w:keepNext w:val="0"/>
        <w:keepLines w:val="0"/>
        <w:suppressLineNumbers w:val="0"/>
        <w:spacing w:before="0" w:beforeAutospacing="0" w:after="0" w:afterAutospacing="0" w:line="360" w:lineRule="auto"/>
        <w:ind w:left="0" w:leftChars="0" w:right="0" w:firstLine="420" w:firstLineChars="200"/>
        <w:jc w:val="both"/>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成交供应商</w:t>
      </w:r>
      <w:r>
        <w:rPr>
          <w:rFonts w:hint="eastAsia" w:ascii="宋体" w:hAnsi="宋体" w:eastAsia="宋体" w:cs="宋体"/>
          <w:color w:val="auto"/>
          <w:sz w:val="21"/>
          <w:szCs w:val="21"/>
          <w:highlight w:val="none"/>
        </w:rPr>
        <w:t>负责设备所有软件终身升级，</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不另外支付软件升级费用。</w:t>
      </w:r>
    </w:p>
    <w:p>
      <w:pPr>
        <w:pStyle w:val="3"/>
        <w:keepNext w:val="0"/>
        <w:keepLines w:val="0"/>
        <w:pageBreakBefore w:val="0"/>
        <w:widowControl w:val="0"/>
        <w:kinsoku/>
        <w:wordWrap w:val="0"/>
        <w:overflowPunct/>
        <w:topLinePunct w:val="0"/>
        <w:autoSpaceDE/>
        <w:autoSpaceDN/>
        <w:bidi w:val="0"/>
        <w:adjustRightInd/>
        <w:snapToGrid/>
        <w:spacing w:before="0" w:after="0" w:line="360" w:lineRule="auto"/>
        <w:ind w:left="0" w:firstLine="420" w:firstLineChars="200"/>
        <w:jc w:val="both"/>
        <w:textAlignment w:val="auto"/>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4.培训：</w:t>
      </w:r>
    </w:p>
    <w:p>
      <w:pPr>
        <w:pStyle w:val="3"/>
        <w:keepNext w:val="0"/>
        <w:keepLines w:val="0"/>
        <w:pageBreakBefore w:val="0"/>
        <w:widowControl w:val="0"/>
        <w:kinsoku/>
        <w:wordWrap w:val="0"/>
        <w:overflowPunct/>
        <w:topLinePunct w:val="0"/>
        <w:autoSpaceDE/>
        <w:autoSpaceDN/>
        <w:bidi w:val="0"/>
        <w:adjustRightInd/>
        <w:snapToGrid/>
        <w:spacing w:before="0" w:after="0" w:line="360" w:lineRule="auto"/>
        <w:ind w:left="0" w:firstLine="420" w:firstLineChars="200"/>
        <w:jc w:val="both"/>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1</w:t>
      </w:r>
      <w:r>
        <w:rPr>
          <w:rFonts w:hint="eastAsia" w:ascii="宋体" w:hAnsi="宋体" w:eastAsia="宋体" w:cs="宋体"/>
          <w:b w:val="0"/>
          <w:bCs w:val="0"/>
          <w:sz w:val="21"/>
          <w:szCs w:val="21"/>
          <w:highlight w:val="none"/>
          <w:lang w:eastAsia="zh-CN"/>
        </w:rPr>
        <w:t>）设备调试后，需对</w:t>
      </w:r>
      <w:r>
        <w:rPr>
          <w:rFonts w:hint="eastAsia" w:ascii="宋体" w:hAnsi="宋体" w:eastAsia="宋体" w:cs="宋体"/>
          <w:b w:val="0"/>
          <w:bCs w:val="0"/>
          <w:sz w:val="21"/>
          <w:szCs w:val="21"/>
          <w:highlight w:val="none"/>
          <w:lang w:val="en-US" w:eastAsia="zh-CN"/>
        </w:rPr>
        <w:t>采购人</w:t>
      </w:r>
      <w:r>
        <w:rPr>
          <w:rFonts w:hint="eastAsia" w:ascii="宋体" w:hAnsi="宋体" w:eastAsia="宋体" w:cs="宋体"/>
          <w:b w:val="0"/>
          <w:bCs w:val="0"/>
          <w:sz w:val="21"/>
          <w:szCs w:val="21"/>
          <w:highlight w:val="none"/>
          <w:lang w:eastAsia="zh-CN"/>
        </w:rPr>
        <w:t>的使用人员和维护人员进行现场培训，保证使用人员能够正确</w:t>
      </w:r>
      <w:r>
        <w:rPr>
          <w:rFonts w:hint="eastAsia" w:ascii="宋体" w:hAnsi="宋体" w:eastAsia="宋体" w:cs="宋体"/>
          <w:b w:val="0"/>
          <w:bCs w:val="0"/>
          <w:sz w:val="21"/>
          <w:szCs w:val="21"/>
          <w:highlight w:val="none"/>
          <w:lang w:val="en-US" w:eastAsia="zh-CN"/>
        </w:rPr>
        <w:t>并熟练</w:t>
      </w:r>
      <w:r>
        <w:rPr>
          <w:rFonts w:hint="eastAsia" w:ascii="宋体" w:hAnsi="宋体" w:eastAsia="宋体" w:cs="宋体"/>
          <w:b w:val="0"/>
          <w:bCs w:val="0"/>
          <w:sz w:val="21"/>
          <w:szCs w:val="21"/>
          <w:highlight w:val="none"/>
          <w:lang w:eastAsia="zh-CN"/>
        </w:rPr>
        <w:t>操作和使用设备的各种功能，后期能根据</w:t>
      </w:r>
      <w:r>
        <w:rPr>
          <w:rFonts w:hint="eastAsia" w:ascii="宋体" w:hAnsi="宋体" w:eastAsia="宋体" w:cs="宋体"/>
          <w:b w:val="0"/>
          <w:bCs w:val="0"/>
          <w:sz w:val="21"/>
          <w:szCs w:val="21"/>
          <w:highlight w:val="none"/>
          <w:lang w:val="en-US" w:eastAsia="zh-CN"/>
        </w:rPr>
        <w:t>采购人</w:t>
      </w:r>
      <w:r>
        <w:rPr>
          <w:rFonts w:hint="eastAsia" w:ascii="宋体" w:hAnsi="宋体" w:eastAsia="宋体" w:cs="宋体"/>
          <w:b w:val="0"/>
          <w:bCs w:val="0"/>
          <w:sz w:val="21"/>
          <w:szCs w:val="21"/>
          <w:highlight w:val="none"/>
          <w:lang w:eastAsia="zh-CN"/>
        </w:rPr>
        <w:t>的需求提供设备操作和维护的培训。</w:t>
      </w:r>
    </w:p>
    <w:p>
      <w:pPr>
        <w:pStyle w:val="3"/>
        <w:keepNext w:val="0"/>
        <w:keepLines w:val="0"/>
        <w:pageBreakBefore w:val="0"/>
        <w:widowControl w:val="0"/>
        <w:kinsoku/>
        <w:wordWrap w:val="0"/>
        <w:overflowPunct/>
        <w:topLinePunct w:val="0"/>
        <w:autoSpaceDE/>
        <w:autoSpaceDN/>
        <w:bidi w:val="0"/>
        <w:adjustRightInd/>
        <w:snapToGrid/>
        <w:spacing w:before="0" w:after="0" w:line="360" w:lineRule="auto"/>
        <w:ind w:left="0" w:firstLine="420" w:firstLineChars="200"/>
        <w:jc w:val="both"/>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2）</w:t>
      </w:r>
      <w:r>
        <w:rPr>
          <w:rFonts w:hint="eastAsia" w:ascii="宋体" w:hAnsi="宋体" w:eastAsia="宋体" w:cs="宋体"/>
          <w:b w:val="0"/>
          <w:bCs w:val="0"/>
          <w:color w:val="auto"/>
          <w:sz w:val="21"/>
          <w:szCs w:val="21"/>
          <w:highlight w:val="none"/>
          <w:lang w:eastAsia="zh-CN"/>
        </w:rPr>
        <w:t>成交</w:t>
      </w:r>
      <w:r>
        <w:rPr>
          <w:rFonts w:hint="eastAsia" w:ascii="宋体" w:hAnsi="宋体" w:eastAsia="宋体" w:cs="宋体"/>
          <w:b w:val="0"/>
          <w:bCs w:val="0"/>
          <w:color w:val="auto"/>
          <w:sz w:val="21"/>
          <w:szCs w:val="21"/>
          <w:highlight w:val="none"/>
          <w:lang w:val="en-US" w:eastAsia="zh-CN"/>
        </w:rPr>
        <w:t>供应商</w:t>
      </w:r>
      <w:r>
        <w:rPr>
          <w:rFonts w:hint="eastAsia" w:ascii="宋体" w:hAnsi="宋体" w:eastAsia="宋体" w:cs="宋体"/>
          <w:b w:val="0"/>
          <w:bCs w:val="0"/>
          <w:sz w:val="21"/>
          <w:szCs w:val="21"/>
          <w:highlight w:val="none"/>
          <w:lang w:eastAsia="zh-CN"/>
        </w:rPr>
        <w:t>应当根据产品的性能，安排相应的技术人员开展培训。</w:t>
      </w:r>
    </w:p>
    <w:p>
      <w:pPr>
        <w:pStyle w:val="3"/>
        <w:keepNext w:val="0"/>
        <w:keepLines w:val="0"/>
        <w:pageBreakBefore w:val="0"/>
        <w:widowControl w:val="0"/>
        <w:kinsoku/>
        <w:wordWrap w:val="0"/>
        <w:overflowPunct/>
        <w:topLinePunct w:val="0"/>
        <w:autoSpaceDE/>
        <w:autoSpaceDN/>
        <w:bidi w:val="0"/>
        <w:adjustRightInd/>
        <w:snapToGrid/>
        <w:spacing w:before="0" w:after="0" w:line="360" w:lineRule="auto"/>
        <w:ind w:left="0" w:firstLine="420" w:firstLineChars="200"/>
        <w:jc w:val="both"/>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3）</w:t>
      </w:r>
      <w:r>
        <w:rPr>
          <w:rFonts w:hint="eastAsia" w:ascii="宋体" w:hAnsi="宋体" w:eastAsia="宋体" w:cs="宋体"/>
          <w:b w:val="0"/>
          <w:bCs w:val="0"/>
          <w:sz w:val="21"/>
          <w:szCs w:val="21"/>
          <w:highlight w:val="none"/>
          <w:lang w:eastAsia="zh-CN"/>
        </w:rPr>
        <w:t>具体培训时间与培训地点以</w:t>
      </w:r>
      <w:r>
        <w:rPr>
          <w:rFonts w:hint="eastAsia" w:ascii="宋体" w:hAnsi="宋体" w:eastAsia="宋体" w:cs="宋体"/>
          <w:b w:val="0"/>
          <w:bCs w:val="0"/>
          <w:sz w:val="21"/>
          <w:szCs w:val="21"/>
          <w:highlight w:val="none"/>
          <w:lang w:val="en-US" w:eastAsia="zh-CN"/>
        </w:rPr>
        <w:t>采购人</w:t>
      </w:r>
      <w:r>
        <w:rPr>
          <w:rFonts w:hint="eastAsia" w:ascii="宋体" w:hAnsi="宋体" w:eastAsia="宋体" w:cs="宋体"/>
          <w:b w:val="0"/>
          <w:bCs w:val="0"/>
          <w:sz w:val="21"/>
          <w:szCs w:val="21"/>
          <w:highlight w:val="none"/>
          <w:lang w:eastAsia="zh-CN"/>
        </w:rPr>
        <w:t>实际需求为准，</w:t>
      </w:r>
      <w:r>
        <w:rPr>
          <w:rFonts w:hint="eastAsia" w:ascii="宋体" w:hAnsi="宋体" w:eastAsia="宋体" w:cs="宋体"/>
          <w:b w:val="0"/>
          <w:bCs w:val="0"/>
          <w:color w:val="auto"/>
          <w:sz w:val="21"/>
          <w:szCs w:val="21"/>
          <w:highlight w:val="none"/>
          <w:lang w:eastAsia="zh-CN"/>
        </w:rPr>
        <w:t>成交</w:t>
      </w:r>
      <w:r>
        <w:rPr>
          <w:rFonts w:hint="eastAsia" w:ascii="宋体" w:hAnsi="宋体" w:eastAsia="宋体" w:cs="宋体"/>
          <w:b w:val="0"/>
          <w:bCs w:val="0"/>
          <w:color w:val="auto"/>
          <w:sz w:val="21"/>
          <w:szCs w:val="21"/>
          <w:highlight w:val="none"/>
          <w:lang w:val="en-US" w:eastAsia="zh-CN"/>
        </w:rPr>
        <w:t>供应商</w:t>
      </w:r>
      <w:r>
        <w:rPr>
          <w:rFonts w:hint="eastAsia" w:ascii="宋体" w:hAnsi="宋体" w:eastAsia="宋体" w:cs="宋体"/>
          <w:b w:val="0"/>
          <w:bCs w:val="0"/>
          <w:sz w:val="21"/>
          <w:szCs w:val="21"/>
          <w:highlight w:val="none"/>
          <w:lang w:eastAsia="zh-CN"/>
        </w:rPr>
        <w:t>应当无条件响应。</w:t>
      </w:r>
    </w:p>
    <w:p>
      <w:pPr>
        <w:pStyle w:val="3"/>
        <w:keepNext w:val="0"/>
        <w:keepLines w:val="0"/>
        <w:pageBreakBefore w:val="0"/>
        <w:widowControl w:val="0"/>
        <w:kinsoku/>
        <w:wordWrap w:val="0"/>
        <w:overflowPunct/>
        <w:topLinePunct w:val="0"/>
        <w:autoSpaceDE/>
        <w:autoSpaceDN/>
        <w:bidi w:val="0"/>
        <w:adjustRightInd/>
        <w:snapToGrid/>
        <w:spacing w:before="0" w:after="0" w:line="360" w:lineRule="auto"/>
        <w:ind w:left="0" w:firstLine="420" w:firstLineChars="20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4）</w:t>
      </w:r>
      <w:r>
        <w:rPr>
          <w:rFonts w:hint="eastAsia" w:ascii="宋体" w:hAnsi="宋体" w:eastAsia="宋体" w:cs="宋体"/>
          <w:b w:val="0"/>
          <w:bCs w:val="0"/>
          <w:sz w:val="21"/>
          <w:szCs w:val="21"/>
          <w:highlight w:val="none"/>
          <w:lang w:eastAsia="zh-CN"/>
        </w:rPr>
        <w:t>主要培训内容:</w:t>
      </w:r>
      <w:r>
        <w:rPr>
          <w:rFonts w:hint="eastAsia" w:ascii="宋体" w:hAnsi="宋体" w:eastAsia="宋体" w:cs="宋体"/>
          <w:b w:val="0"/>
          <w:bCs w:val="0"/>
          <w:color w:val="auto"/>
          <w:sz w:val="21"/>
          <w:szCs w:val="21"/>
          <w:highlight w:val="none"/>
          <w:lang w:eastAsia="zh-CN"/>
        </w:rPr>
        <w:t>成交</w:t>
      </w:r>
      <w:r>
        <w:rPr>
          <w:rFonts w:hint="eastAsia" w:ascii="宋体" w:hAnsi="宋体" w:eastAsia="宋体" w:cs="宋体"/>
          <w:b w:val="0"/>
          <w:bCs w:val="0"/>
          <w:color w:val="auto"/>
          <w:sz w:val="21"/>
          <w:szCs w:val="21"/>
          <w:highlight w:val="none"/>
          <w:lang w:val="en-US" w:eastAsia="zh-CN"/>
        </w:rPr>
        <w:t>供应商</w:t>
      </w:r>
      <w:r>
        <w:rPr>
          <w:rFonts w:hint="eastAsia" w:ascii="宋体" w:hAnsi="宋体" w:eastAsia="宋体" w:cs="宋体"/>
          <w:b w:val="0"/>
          <w:bCs w:val="0"/>
          <w:sz w:val="21"/>
          <w:szCs w:val="21"/>
          <w:highlight w:val="none"/>
          <w:lang w:eastAsia="zh-CN"/>
        </w:rPr>
        <w:t>应当就产品的基本结构、主要部件的构造及处理、日常使用操作、保养与管理、常见故障的排除、紧急情况的处理等内容开展培训。</w:t>
      </w:r>
    </w:p>
    <w:p>
      <w:pPr>
        <w:pStyle w:val="18"/>
        <w:keepNext w:val="0"/>
        <w:keepLines w:val="0"/>
        <w:pageBreakBefore w:val="0"/>
        <w:widowControl w:val="0"/>
        <w:numPr>
          <w:ilvl w:val="0"/>
          <w:numId w:val="0"/>
        </w:numPr>
        <w:tabs>
          <w:tab w:val="left" w:pos="54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bCs/>
          <w:highlight w:val="none"/>
          <w:lang w:val="en-US" w:eastAsia="zh-CN"/>
        </w:rPr>
      </w:pPr>
    </w:p>
    <w:p>
      <w:pPr>
        <w:rPr>
          <w:rFonts w:hint="eastAsia" w:ascii="宋体" w:hAnsi="宋体" w:eastAsia="宋体" w:cs="宋体"/>
          <w:b/>
          <w:bCs w:val="0"/>
          <w:sz w:val="21"/>
          <w:szCs w:val="21"/>
          <w:highlight w:val="none"/>
          <w:lang w:val="en-US" w:eastAsia="zh-CN"/>
        </w:rPr>
      </w:pPr>
      <w:r>
        <w:rPr>
          <w:rFonts w:hint="eastAsia" w:ascii="宋体" w:hAnsi="宋体" w:eastAsia="宋体" w:cs="宋体"/>
          <w:b/>
          <w:bCs w:val="0"/>
          <w:sz w:val="21"/>
          <w:szCs w:val="21"/>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val="0"/>
          <w:sz w:val="21"/>
          <w:szCs w:val="21"/>
          <w:highlight w:val="none"/>
        </w:rPr>
      </w:pPr>
      <w:r>
        <w:rPr>
          <w:rFonts w:hint="eastAsia" w:ascii="宋体" w:hAnsi="宋体" w:eastAsia="宋体" w:cs="宋体"/>
          <w:b/>
          <w:bCs w:val="0"/>
          <w:sz w:val="21"/>
          <w:szCs w:val="21"/>
          <w:highlight w:val="none"/>
          <w:lang w:val="en-US" w:eastAsia="zh-CN"/>
        </w:rPr>
        <w:t>三</w:t>
      </w:r>
      <w:r>
        <w:rPr>
          <w:rFonts w:hint="eastAsia" w:ascii="宋体" w:hAnsi="宋体" w:eastAsia="宋体" w:cs="宋体"/>
          <w:b/>
          <w:bCs w:val="0"/>
          <w:sz w:val="21"/>
          <w:szCs w:val="21"/>
          <w:highlight w:val="none"/>
        </w:rPr>
        <w:t>、合同资料表：</w:t>
      </w:r>
    </w:p>
    <w:tbl>
      <w:tblPr>
        <w:tblStyle w:val="33"/>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2"/>
        <w:gridCol w:w="9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7" w:type="pct"/>
            <w:vAlign w:val="center"/>
          </w:tcPr>
          <w:p>
            <w:pPr>
              <w:tabs>
                <w:tab w:val="left" w:pos="840"/>
              </w:tabs>
              <w:spacing w:line="360" w:lineRule="auto"/>
              <w:jc w:val="center"/>
              <w:rPr>
                <w:rFonts w:hint="eastAsia" w:ascii="宋体" w:hAnsi="宋体" w:eastAsia="宋体" w:cs="宋体"/>
                <w:bCs/>
                <w:highlight w:val="none"/>
              </w:rPr>
            </w:pPr>
            <w:r>
              <w:rPr>
                <w:rFonts w:hint="eastAsia" w:ascii="宋体" w:hAnsi="宋体" w:eastAsia="宋体" w:cs="宋体"/>
                <w:bCs/>
                <w:highlight w:val="none"/>
              </w:rPr>
              <w:t>序号</w:t>
            </w:r>
          </w:p>
        </w:tc>
        <w:tc>
          <w:tcPr>
            <w:tcW w:w="4572" w:type="pct"/>
            <w:vAlign w:val="center"/>
          </w:tcPr>
          <w:p>
            <w:pPr>
              <w:tabs>
                <w:tab w:val="left" w:pos="840"/>
              </w:tabs>
              <w:spacing w:line="360" w:lineRule="auto"/>
              <w:jc w:val="center"/>
              <w:rPr>
                <w:rFonts w:hint="eastAsia" w:ascii="宋体" w:hAnsi="宋体" w:eastAsia="宋体" w:cs="宋体"/>
                <w:bCs/>
                <w:highlight w:val="none"/>
              </w:rPr>
            </w:pPr>
            <w:r>
              <w:rPr>
                <w:rFonts w:hint="eastAsia" w:ascii="宋体" w:hAnsi="宋体" w:eastAsia="宋体" w:cs="宋体"/>
                <w:bCs/>
                <w:highlight w:val="none"/>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7" w:type="pct"/>
            <w:vAlign w:val="center"/>
          </w:tcPr>
          <w:p>
            <w:pPr>
              <w:spacing w:line="360" w:lineRule="auto"/>
              <w:jc w:val="center"/>
              <w:rPr>
                <w:rFonts w:hint="eastAsia" w:ascii="宋体" w:hAnsi="宋体" w:eastAsia="宋体" w:cs="宋体"/>
                <w:highlight w:val="none"/>
              </w:rPr>
            </w:pPr>
            <w:r>
              <w:rPr>
                <w:rFonts w:hint="eastAsia" w:ascii="宋体" w:hAnsi="宋体" w:eastAsia="宋体" w:cs="宋体"/>
                <w:highlight w:val="none"/>
              </w:rPr>
              <w:t>1</w:t>
            </w:r>
          </w:p>
        </w:tc>
        <w:tc>
          <w:tcPr>
            <w:tcW w:w="4572" w:type="pct"/>
            <w:vAlign w:val="center"/>
          </w:tcPr>
          <w:p>
            <w:pPr>
              <w:keepNext w:val="0"/>
              <w:keepLines w:val="0"/>
              <w:pageBreakBefore w:val="0"/>
              <w:widowControl w:val="0"/>
              <w:tabs>
                <w:tab w:val="left" w:pos="840"/>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eastAsia="宋体" w:cs="宋体"/>
                <w:bCs/>
                <w:highlight w:val="none"/>
                <w:lang w:eastAsia="zh-CN"/>
              </w:rPr>
              <w:t>（</w:t>
            </w:r>
            <w:r>
              <w:rPr>
                <w:rFonts w:hint="eastAsia" w:ascii="宋体" w:hAnsi="宋体" w:eastAsia="宋体" w:cs="宋体"/>
                <w:bCs/>
                <w:highlight w:val="none"/>
                <w:lang w:val="en-US" w:eastAsia="zh-CN"/>
              </w:rPr>
              <w:t>1</w:t>
            </w:r>
            <w:r>
              <w:rPr>
                <w:rFonts w:hint="eastAsia" w:ascii="宋体" w:hAnsi="宋体" w:eastAsia="宋体" w:cs="宋体"/>
                <w:bCs/>
                <w:highlight w:val="none"/>
                <w:lang w:eastAsia="zh-CN"/>
              </w:rPr>
              <w:t>）</w:t>
            </w:r>
            <w:r>
              <w:rPr>
                <w:rFonts w:hint="eastAsia" w:ascii="宋体" w:hAnsi="宋体" w:eastAsia="宋体" w:cs="宋体"/>
                <w:bCs/>
                <w:highlight w:val="none"/>
              </w:rPr>
              <w:t>买方名称</w:t>
            </w:r>
            <w:r>
              <w:rPr>
                <w:rFonts w:hint="eastAsia" w:ascii="宋体" w:hAnsi="宋体" w:eastAsia="宋体" w:cs="宋体"/>
                <w:bCs/>
                <w:highlight w:val="none"/>
                <w:lang w:eastAsia="zh-CN"/>
              </w:rPr>
              <w:t>、地址：</w:t>
            </w:r>
            <w:r>
              <w:rPr>
                <w:rFonts w:hint="eastAsia" w:ascii="宋体" w:hAnsi="宋体" w:eastAsia="宋体" w:cs="宋体"/>
                <w:highlight w:val="none"/>
                <w:lang w:val="en-US" w:eastAsia="zh-CN"/>
              </w:rPr>
              <w:t>详见第一章《谈判邀请》。</w:t>
            </w:r>
          </w:p>
          <w:p>
            <w:pPr>
              <w:keepNext w:val="0"/>
              <w:keepLines w:val="0"/>
              <w:pageBreakBefore w:val="0"/>
              <w:widowControl w:val="0"/>
              <w:tabs>
                <w:tab w:val="left" w:pos="840"/>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val="en-US" w:eastAsia="zh-CN"/>
              </w:rPr>
            </w:pPr>
            <w:r>
              <w:rPr>
                <w:rFonts w:hint="eastAsia" w:ascii="宋体" w:hAnsi="宋体" w:eastAsia="宋体" w:cs="宋体"/>
                <w:bCs/>
                <w:highlight w:val="none"/>
                <w:lang w:eastAsia="zh-CN"/>
              </w:rPr>
              <w:t>（</w:t>
            </w:r>
            <w:r>
              <w:rPr>
                <w:rFonts w:hint="eastAsia" w:ascii="宋体" w:hAnsi="宋体" w:eastAsia="宋体" w:cs="宋体"/>
                <w:bCs/>
                <w:highlight w:val="none"/>
                <w:lang w:val="en-US" w:eastAsia="zh-CN"/>
              </w:rPr>
              <w:t>2</w:t>
            </w:r>
            <w:r>
              <w:rPr>
                <w:rFonts w:hint="eastAsia" w:ascii="宋体" w:hAnsi="宋体" w:eastAsia="宋体" w:cs="宋体"/>
                <w:bCs/>
                <w:highlight w:val="none"/>
                <w:lang w:eastAsia="zh-CN"/>
              </w:rPr>
              <w:t>）</w:t>
            </w:r>
            <w:r>
              <w:rPr>
                <w:rFonts w:hint="eastAsia" w:ascii="宋体" w:hAnsi="宋体" w:eastAsia="宋体" w:cs="宋体"/>
                <w:bCs/>
                <w:highlight w:val="none"/>
              </w:rPr>
              <w:t>卖方名称</w:t>
            </w:r>
            <w:r>
              <w:rPr>
                <w:rFonts w:hint="eastAsia" w:ascii="宋体" w:hAnsi="宋体" w:eastAsia="宋体" w:cs="宋体"/>
                <w:bCs/>
                <w:highlight w:val="none"/>
                <w:lang w:eastAsia="zh-CN"/>
              </w:rPr>
              <w:t>、地址：</w:t>
            </w:r>
            <w:r>
              <w:rPr>
                <w:rFonts w:hint="eastAsia" w:ascii="宋体" w:hAnsi="宋体" w:eastAsia="宋体" w:cs="宋体"/>
                <w:bCs/>
                <w:highlight w:val="none"/>
                <w:lang w:val="en-US" w:eastAsia="zh-CN"/>
              </w:rPr>
              <w:t>由谈判确定。</w:t>
            </w:r>
          </w:p>
          <w:p>
            <w:pPr>
              <w:keepNext w:val="0"/>
              <w:keepLines w:val="0"/>
              <w:pageBreakBefore w:val="0"/>
              <w:widowControl w:val="0"/>
              <w:tabs>
                <w:tab w:val="left" w:pos="840"/>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eastAsia="宋体" w:cs="宋体"/>
                <w:bCs/>
                <w:highlight w:val="none"/>
                <w:lang w:eastAsia="zh-CN"/>
              </w:rPr>
              <w:t>（</w:t>
            </w:r>
            <w:r>
              <w:rPr>
                <w:rFonts w:hint="eastAsia" w:ascii="宋体" w:hAnsi="宋体" w:eastAsia="宋体" w:cs="宋体"/>
                <w:bCs/>
                <w:highlight w:val="none"/>
                <w:lang w:val="en-US" w:eastAsia="zh-CN"/>
              </w:rPr>
              <w:t>3</w:t>
            </w:r>
            <w:r>
              <w:rPr>
                <w:rFonts w:hint="eastAsia" w:ascii="宋体" w:hAnsi="宋体" w:eastAsia="宋体" w:cs="宋体"/>
                <w:bCs/>
                <w:highlight w:val="none"/>
                <w:lang w:eastAsia="zh-CN"/>
              </w:rPr>
              <w:t>）</w:t>
            </w:r>
            <w:r>
              <w:rPr>
                <w:rFonts w:hint="eastAsia" w:ascii="宋体" w:hAnsi="宋体" w:eastAsia="宋体" w:cs="宋体"/>
                <w:bCs/>
                <w:highlight w:val="none"/>
              </w:rPr>
              <w:t>实施地点：</w:t>
            </w:r>
            <w:r>
              <w:rPr>
                <w:rFonts w:hint="eastAsia" w:ascii="宋体" w:hAnsi="宋体" w:eastAsia="宋体" w:cs="宋体"/>
                <w:bCs/>
                <w:highlight w:val="none"/>
                <w:lang w:val="en-US" w:eastAsia="zh-CN"/>
              </w:rPr>
              <w:t>买方</w:t>
            </w:r>
            <w:r>
              <w:rPr>
                <w:rFonts w:hint="eastAsia" w:ascii="宋体" w:hAnsi="宋体" w:eastAsia="宋体" w:cs="宋体"/>
                <w:bCs/>
                <w:highlight w:val="none"/>
              </w:rPr>
              <w:t>指定地点</w:t>
            </w:r>
            <w:r>
              <w:rPr>
                <w:rFonts w:hint="eastAsia" w:ascii="宋体" w:hAnsi="宋体" w:eastAsia="宋体" w:cs="宋体"/>
                <w:bCs/>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7" w:type="pct"/>
            <w:vAlign w:val="center"/>
          </w:tcPr>
          <w:p>
            <w:pPr>
              <w:spacing w:line="360" w:lineRule="auto"/>
              <w:jc w:val="center"/>
              <w:rPr>
                <w:rFonts w:hint="eastAsia" w:ascii="宋体" w:hAnsi="宋体" w:eastAsia="宋体" w:cs="宋体"/>
                <w:highlight w:val="none"/>
              </w:rPr>
            </w:pPr>
            <w:r>
              <w:rPr>
                <w:rFonts w:hint="eastAsia" w:ascii="宋体" w:hAnsi="宋体" w:eastAsia="宋体" w:cs="宋体"/>
                <w:highlight w:val="none"/>
              </w:rPr>
              <w:t>2</w:t>
            </w:r>
          </w:p>
        </w:tc>
        <w:tc>
          <w:tcPr>
            <w:tcW w:w="4572" w:type="pct"/>
            <w:vAlign w:val="center"/>
          </w:tcPr>
          <w:p>
            <w:pPr>
              <w:keepNext w:val="0"/>
              <w:keepLines w:val="0"/>
              <w:pageBreakBefore w:val="0"/>
              <w:widowControl w:val="0"/>
              <w:tabs>
                <w:tab w:val="left" w:pos="840"/>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eastAsia="宋体" w:cs="宋体"/>
                <w:bCs/>
                <w:highlight w:val="none"/>
                <w:lang w:eastAsia="zh-CN"/>
              </w:rPr>
              <w:t>合同价包括但不限于所有货物、配件、搬运、专用工具购置费，商检费、包装运输费、装卸费、搬运费、保险费、安装调试费、人员培训费、技术支持费、利润、税费、质量保证期内的售后维护服务费、保修费以及货物运抵采购人指定地点所产生的其它费用等供应商完全正确履行本采购包下全部义务所产生的一切费用，除此之外，采购人无须向供应商支付其他任何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7" w:type="pct"/>
            <w:vAlign w:val="center"/>
          </w:tcPr>
          <w:p>
            <w:pPr>
              <w:spacing w:line="360" w:lineRule="auto"/>
              <w:jc w:val="center"/>
              <w:rPr>
                <w:rFonts w:hint="eastAsia" w:ascii="宋体" w:hAnsi="宋体" w:eastAsia="宋体" w:cs="宋体"/>
                <w:highlight w:val="none"/>
              </w:rPr>
            </w:pPr>
            <w:r>
              <w:rPr>
                <w:rFonts w:hint="eastAsia" w:ascii="宋体" w:hAnsi="宋体" w:eastAsia="宋体" w:cs="宋体"/>
                <w:highlight w:val="none"/>
              </w:rPr>
              <w:t>3</w:t>
            </w:r>
          </w:p>
        </w:tc>
        <w:tc>
          <w:tcPr>
            <w:tcW w:w="4572" w:type="pct"/>
            <w:vAlign w:val="center"/>
          </w:tcPr>
          <w:p>
            <w:pPr>
              <w:keepNext w:val="0"/>
              <w:keepLines w:val="0"/>
              <w:pageBreakBefore w:val="0"/>
              <w:widowControl w:val="0"/>
              <w:tabs>
                <w:tab w:val="left" w:pos="840"/>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eastAsia="宋体" w:cs="宋体"/>
                <w:bCs/>
                <w:highlight w:val="none"/>
                <w:lang w:eastAsia="zh-CN"/>
              </w:rPr>
              <w:t>（1）付款方法和条件：</w:t>
            </w:r>
          </w:p>
          <w:p>
            <w:pPr>
              <w:keepNext w:val="0"/>
              <w:keepLines w:val="0"/>
              <w:pageBreakBefore w:val="0"/>
              <w:widowControl w:val="0"/>
              <w:tabs>
                <w:tab w:val="left" w:pos="840"/>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eastAsia="宋体" w:cs="宋体"/>
                <w:bCs/>
                <w:highlight w:val="none"/>
                <w:lang w:eastAsia="zh-CN"/>
              </w:rPr>
              <w:t>合同签订后，设备安装调试、验收合格后，自成交供应商提供发票之日起10个工作日内一次性支付合同总价款的100%。。</w:t>
            </w:r>
          </w:p>
          <w:p>
            <w:pPr>
              <w:keepNext w:val="0"/>
              <w:keepLines w:val="0"/>
              <w:pageBreakBefore w:val="0"/>
              <w:widowControl w:val="0"/>
              <w:tabs>
                <w:tab w:val="left" w:pos="840"/>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eastAsia="宋体" w:cs="宋体"/>
                <w:bCs/>
                <w:highlight w:val="none"/>
                <w:lang w:eastAsia="zh-CN"/>
              </w:rPr>
              <w:t>以上款项均为无息支付。成交供应商应当在采购人支付款项前交付按采购人要求开具的合法有效、等额发票，否则采购人有权拒绝支付且不承担违约责任；但成交供应商仍应按本合同约定按时按质交付货物。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7" w:type="pct"/>
            <w:vAlign w:val="center"/>
          </w:tcPr>
          <w:p>
            <w:pPr>
              <w:spacing w:line="360" w:lineRule="auto"/>
              <w:jc w:val="center"/>
              <w:rPr>
                <w:rFonts w:hint="eastAsia" w:ascii="宋体" w:hAnsi="宋体" w:eastAsia="宋体" w:cs="宋体"/>
                <w:highlight w:val="none"/>
              </w:rPr>
            </w:pPr>
            <w:r>
              <w:rPr>
                <w:rFonts w:hint="eastAsia" w:ascii="宋体" w:hAnsi="宋体" w:eastAsia="宋体" w:cs="宋体"/>
                <w:highlight w:val="none"/>
              </w:rPr>
              <w:t>4</w:t>
            </w:r>
          </w:p>
        </w:tc>
        <w:tc>
          <w:tcPr>
            <w:tcW w:w="4572" w:type="pct"/>
            <w:vAlign w:val="center"/>
          </w:tcPr>
          <w:p>
            <w:pPr>
              <w:keepNext w:val="0"/>
              <w:keepLines w:val="0"/>
              <w:pageBreakBefore w:val="0"/>
              <w:widowControl w:val="0"/>
              <w:tabs>
                <w:tab w:val="left" w:pos="840"/>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cs="宋体"/>
                <w:bCs/>
                <w:highlight w:val="none"/>
                <w:lang w:val="en-US" w:eastAsia="zh-CN"/>
              </w:rPr>
              <w:t>交货</w:t>
            </w:r>
            <w:r>
              <w:rPr>
                <w:rFonts w:hint="eastAsia" w:ascii="宋体" w:hAnsi="宋体" w:eastAsia="宋体" w:cs="宋体"/>
                <w:bCs/>
                <w:highlight w:val="none"/>
                <w:lang w:eastAsia="zh-CN"/>
              </w:rPr>
              <w:t>期：</w:t>
            </w:r>
            <w:r>
              <w:rPr>
                <w:rFonts w:hint="eastAsia" w:ascii="宋体" w:hAnsi="宋体" w:cs="宋体"/>
                <w:bCs/>
                <w:highlight w:val="none"/>
                <w:lang w:eastAsia="zh-CN"/>
              </w:rPr>
              <w:t>签订合同后15个日历日内完成所有货物的供货、安装、调试并交付采购人使用并确保设备能正常运行</w:t>
            </w:r>
            <w:r>
              <w:rPr>
                <w:rFonts w:hint="eastAsia" w:ascii="宋体" w:hAnsi="宋体" w:eastAsia="宋体" w:cs="宋体"/>
                <w:bCs/>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7" w:type="pct"/>
            <w:vAlign w:val="center"/>
          </w:tcPr>
          <w:p>
            <w:pPr>
              <w:spacing w:line="360" w:lineRule="auto"/>
              <w:jc w:val="center"/>
              <w:rPr>
                <w:rFonts w:hint="eastAsia" w:ascii="宋体" w:hAnsi="宋体" w:eastAsia="宋体" w:cs="宋体"/>
                <w:highlight w:val="none"/>
              </w:rPr>
            </w:pPr>
            <w:r>
              <w:rPr>
                <w:rFonts w:hint="eastAsia" w:ascii="宋体" w:hAnsi="宋体" w:eastAsia="宋体" w:cs="宋体"/>
                <w:highlight w:val="none"/>
              </w:rPr>
              <w:t>5</w:t>
            </w:r>
          </w:p>
        </w:tc>
        <w:tc>
          <w:tcPr>
            <w:tcW w:w="4572" w:type="pct"/>
            <w:vAlign w:val="center"/>
          </w:tcPr>
          <w:p>
            <w:pPr>
              <w:keepNext w:val="0"/>
              <w:keepLines w:val="0"/>
              <w:pageBreakBefore w:val="0"/>
              <w:widowControl w:val="0"/>
              <w:tabs>
                <w:tab w:val="left" w:pos="840"/>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eastAsia="宋体" w:cs="宋体"/>
                <w:bCs/>
                <w:highlight w:val="none"/>
                <w:lang w:eastAsia="zh-CN"/>
              </w:rPr>
              <w:t>验收要求：</w:t>
            </w:r>
          </w:p>
          <w:p>
            <w:pPr>
              <w:keepNext w:val="0"/>
              <w:keepLines w:val="0"/>
              <w:pageBreakBefore w:val="0"/>
              <w:widowControl w:val="0"/>
              <w:tabs>
                <w:tab w:val="left" w:pos="840"/>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cs="宋体"/>
                <w:bCs/>
                <w:highlight w:val="none"/>
                <w:lang w:eastAsia="zh-CN"/>
              </w:rPr>
              <w:t>（</w:t>
            </w:r>
            <w:r>
              <w:rPr>
                <w:rFonts w:hint="eastAsia" w:ascii="宋体" w:hAnsi="宋体" w:cs="宋体"/>
                <w:bCs/>
                <w:highlight w:val="none"/>
                <w:lang w:val="en-US" w:eastAsia="zh-CN"/>
              </w:rPr>
              <w:t>1</w:t>
            </w:r>
            <w:r>
              <w:rPr>
                <w:rFonts w:hint="eastAsia" w:ascii="宋体" w:hAnsi="宋体" w:cs="宋体"/>
                <w:bCs/>
                <w:highlight w:val="none"/>
                <w:lang w:eastAsia="zh-CN"/>
              </w:rPr>
              <w:t>）</w:t>
            </w:r>
            <w:r>
              <w:rPr>
                <w:rFonts w:hint="eastAsia" w:ascii="宋体" w:hAnsi="宋体" w:eastAsia="宋体" w:cs="宋体"/>
                <w:bCs/>
                <w:highlight w:val="none"/>
                <w:lang w:eastAsia="zh-CN"/>
              </w:rPr>
              <w:t>验收时间：成交供应商应当在货物运至采购人指定地点并安装完毕交付给采购人连续正常使用30个日历日后通知采购人进行验收；采购人应当在收到通知后7个日历日内进行验收，验收合格的，出具相关证明；验收不合格的，成交供应商应当无条件进行换退或调整至达到本合同约定的验收标准。</w:t>
            </w:r>
          </w:p>
          <w:p>
            <w:pPr>
              <w:keepNext w:val="0"/>
              <w:keepLines w:val="0"/>
              <w:pageBreakBefore w:val="0"/>
              <w:widowControl w:val="0"/>
              <w:tabs>
                <w:tab w:val="left" w:pos="840"/>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cs="宋体"/>
                <w:bCs/>
                <w:highlight w:val="none"/>
                <w:lang w:eastAsia="zh-CN"/>
              </w:rPr>
              <w:t>（</w:t>
            </w:r>
            <w:r>
              <w:rPr>
                <w:rFonts w:hint="eastAsia" w:ascii="宋体" w:hAnsi="宋体" w:cs="宋体"/>
                <w:bCs/>
                <w:highlight w:val="none"/>
                <w:lang w:val="en-US" w:eastAsia="zh-CN"/>
              </w:rPr>
              <w:t>2</w:t>
            </w:r>
            <w:r>
              <w:rPr>
                <w:rFonts w:hint="eastAsia" w:ascii="宋体" w:hAnsi="宋体" w:cs="宋体"/>
                <w:bCs/>
                <w:highlight w:val="none"/>
                <w:lang w:eastAsia="zh-CN"/>
              </w:rPr>
              <w:t>）</w:t>
            </w:r>
            <w:r>
              <w:rPr>
                <w:rFonts w:hint="eastAsia" w:ascii="宋体" w:hAnsi="宋体" w:eastAsia="宋体" w:cs="宋体"/>
                <w:bCs/>
                <w:highlight w:val="none"/>
                <w:lang w:eastAsia="zh-CN"/>
              </w:rPr>
              <w:t xml:space="preserve">交付验收标准依次序对照适用标准为：①符合中华人民共和国国家安全质量标准、环保标准以及行业标准；②符合谈判文件和响应承诺中采购人认可的合理最佳配置、参数及各项要求；③货物来源国官方标准。 </w:t>
            </w:r>
          </w:p>
          <w:p>
            <w:pPr>
              <w:keepNext w:val="0"/>
              <w:keepLines w:val="0"/>
              <w:pageBreakBefore w:val="0"/>
              <w:widowControl w:val="0"/>
              <w:tabs>
                <w:tab w:val="left" w:pos="840"/>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cs="宋体"/>
                <w:bCs/>
                <w:highlight w:val="none"/>
                <w:lang w:eastAsia="zh-CN"/>
              </w:rPr>
              <w:t>（</w:t>
            </w:r>
            <w:r>
              <w:rPr>
                <w:rFonts w:hint="eastAsia" w:ascii="宋体" w:hAnsi="宋体" w:cs="宋体"/>
                <w:bCs/>
                <w:highlight w:val="none"/>
                <w:lang w:val="en-US" w:eastAsia="zh-CN"/>
              </w:rPr>
              <w:t>3</w:t>
            </w:r>
            <w:r>
              <w:rPr>
                <w:rFonts w:hint="eastAsia" w:ascii="宋体" w:hAnsi="宋体" w:cs="宋体"/>
                <w:bCs/>
                <w:highlight w:val="none"/>
                <w:lang w:eastAsia="zh-CN"/>
              </w:rPr>
              <w:t>）</w:t>
            </w:r>
            <w:r>
              <w:rPr>
                <w:rFonts w:hint="eastAsia" w:ascii="宋体" w:hAnsi="宋体" w:eastAsia="宋体" w:cs="宋体"/>
                <w:bCs/>
                <w:highlight w:val="none"/>
                <w:lang w:eastAsia="zh-CN"/>
              </w:rPr>
              <w:t>货物为原制造商制造的全新产品，整机无污染，无侵权行为、表面无划损、无任何缺陷隐患、无任何权利瑕疵以及质量瑕疵，在中国境内可依常规安全合法使用。</w:t>
            </w:r>
          </w:p>
          <w:p>
            <w:pPr>
              <w:keepNext w:val="0"/>
              <w:keepLines w:val="0"/>
              <w:pageBreakBefore w:val="0"/>
              <w:widowControl w:val="0"/>
              <w:tabs>
                <w:tab w:val="left" w:pos="840"/>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cs="宋体"/>
                <w:bCs/>
                <w:highlight w:val="none"/>
                <w:lang w:eastAsia="zh-CN"/>
              </w:rPr>
              <w:t>（</w:t>
            </w:r>
            <w:r>
              <w:rPr>
                <w:rFonts w:hint="eastAsia" w:ascii="宋体" w:hAnsi="宋体" w:cs="宋体"/>
                <w:bCs/>
                <w:highlight w:val="none"/>
                <w:lang w:val="en-US" w:eastAsia="zh-CN"/>
              </w:rPr>
              <w:t>4</w:t>
            </w:r>
            <w:r>
              <w:rPr>
                <w:rFonts w:hint="eastAsia" w:ascii="宋体" w:hAnsi="宋体" w:cs="宋体"/>
                <w:bCs/>
                <w:highlight w:val="none"/>
                <w:lang w:eastAsia="zh-CN"/>
              </w:rPr>
              <w:t>）</w:t>
            </w:r>
            <w:r>
              <w:rPr>
                <w:rFonts w:hint="eastAsia" w:ascii="宋体" w:hAnsi="宋体" w:eastAsia="宋体" w:cs="宋体"/>
                <w:bCs/>
                <w:highlight w:val="none"/>
                <w:lang w:eastAsia="zh-CN"/>
              </w:rPr>
              <w:t xml:space="preserve">货物为原厂商未启封全新包装，具备出厂合格证，与货物同时交付给采购人并可追索查阅。 </w:t>
            </w:r>
          </w:p>
          <w:p>
            <w:pPr>
              <w:keepNext w:val="0"/>
              <w:keepLines w:val="0"/>
              <w:pageBreakBefore w:val="0"/>
              <w:widowControl w:val="0"/>
              <w:tabs>
                <w:tab w:val="left" w:pos="840"/>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cs="宋体"/>
                <w:bCs/>
                <w:highlight w:val="none"/>
                <w:lang w:eastAsia="zh-CN"/>
              </w:rPr>
              <w:t>（</w:t>
            </w:r>
            <w:r>
              <w:rPr>
                <w:rFonts w:hint="eastAsia" w:ascii="宋体" w:hAnsi="宋体" w:cs="宋体"/>
                <w:bCs/>
                <w:highlight w:val="none"/>
                <w:lang w:val="en-US" w:eastAsia="zh-CN"/>
              </w:rPr>
              <w:t>5</w:t>
            </w:r>
            <w:r>
              <w:rPr>
                <w:rFonts w:hint="eastAsia" w:ascii="宋体" w:hAnsi="宋体" w:cs="宋体"/>
                <w:bCs/>
                <w:highlight w:val="none"/>
                <w:lang w:eastAsia="zh-CN"/>
              </w:rPr>
              <w:t>）</w:t>
            </w:r>
            <w:r>
              <w:rPr>
                <w:rFonts w:hint="eastAsia" w:ascii="宋体" w:hAnsi="宋体" w:eastAsia="宋体" w:cs="宋体"/>
                <w:bCs/>
                <w:highlight w:val="none"/>
                <w:lang w:eastAsia="zh-CN"/>
              </w:rPr>
              <w:t>成交供应商提供的货物须符合国家、地方、行业相关规范、标准及技术要求，还应符合产品说明书所列标准和具备相应功能。若相关规范、标准及技术要求相互冲突，按较严格且采购人认可的标准执行。若有封存样板的，按样板验收。成交供应商在送货时应同时提供货物所有随附齐全单证和资料（包括但不限于出厂合格证、设备的用户手册、保修手册、有关单证资料及配备件、随机工具等，使用操作及安全须知等重要资料应附有中文说明），否则，视同成交人未按要求交货，采购人有权拒绝接收相应货物，一切责任由成交供应商自行承担。</w:t>
            </w:r>
          </w:p>
          <w:p>
            <w:pPr>
              <w:keepNext w:val="0"/>
              <w:keepLines w:val="0"/>
              <w:pageBreakBefore w:val="0"/>
              <w:widowControl w:val="0"/>
              <w:tabs>
                <w:tab w:val="left" w:pos="840"/>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cs="宋体"/>
                <w:bCs/>
                <w:highlight w:val="none"/>
                <w:lang w:eastAsia="zh-CN"/>
              </w:rPr>
              <w:t>（</w:t>
            </w:r>
            <w:r>
              <w:rPr>
                <w:rFonts w:hint="eastAsia" w:ascii="宋体" w:hAnsi="宋体" w:cs="宋体"/>
                <w:bCs/>
                <w:highlight w:val="none"/>
                <w:lang w:val="en-US" w:eastAsia="zh-CN"/>
              </w:rPr>
              <w:t>6</w:t>
            </w:r>
            <w:r>
              <w:rPr>
                <w:rFonts w:hint="eastAsia" w:ascii="宋体" w:hAnsi="宋体" w:cs="宋体"/>
                <w:bCs/>
                <w:highlight w:val="none"/>
                <w:lang w:eastAsia="zh-CN"/>
              </w:rPr>
              <w:t>）</w:t>
            </w:r>
            <w:r>
              <w:rPr>
                <w:rFonts w:hint="eastAsia" w:ascii="宋体" w:hAnsi="宋体" w:eastAsia="宋体" w:cs="宋体"/>
                <w:bCs/>
                <w:highlight w:val="none"/>
                <w:lang w:eastAsia="zh-CN"/>
              </w:rPr>
              <w:t>国产产品出厂日期距合同签订日期须在六个月内，否则采购人有权拒收并责令成交供应商按要求进行更换，成交人供应商担进行更换的所有费用，未按时更换产生的一切责任由成交供应商承担，若成交供应商经采购人催告后在45个日历日仍未更换设备，采购人有权解除合同并要求成交供应商承担违约责任。</w:t>
            </w:r>
          </w:p>
          <w:p>
            <w:pPr>
              <w:keepNext w:val="0"/>
              <w:keepLines w:val="0"/>
              <w:pageBreakBefore w:val="0"/>
              <w:widowControl w:val="0"/>
              <w:tabs>
                <w:tab w:val="left" w:pos="840"/>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cs="宋体"/>
                <w:bCs/>
                <w:highlight w:val="none"/>
                <w:lang w:eastAsia="zh-CN"/>
              </w:rPr>
              <w:t>（</w:t>
            </w:r>
            <w:r>
              <w:rPr>
                <w:rFonts w:hint="eastAsia" w:ascii="宋体" w:hAnsi="宋体" w:cs="宋体"/>
                <w:bCs/>
                <w:highlight w:val="none"/>
                <w:lang w:val="en-US" w:eastAsia="zh-CN"/>
              </w:rPr>
              <w:t>7</w:t>
            </w:r>
            <w:r>
              <w:rPr>
                <w:rFonts w:hint="eastAsia" w:ascii="宋体" w:hAnsi="宋体" w:cs="宋体"/>
                <w:bCs/>
                <w:highlight w:val="none"/>
                <w:lang w:eastAsia="zh-CN"/>
              </w:rPr>
              <w:t>）</w:t>
            </w:r>
            <w:r>
              <w:rPr>
                <w:rFonts w:hint="eastAsia" w:ascii="宋体" w:hAnsi="宋体" w:eastAsia="宋体" w:cs="宋体"/>
                <w:bCs/>
                <w:highlight w:val="none"/>
                <w:lang w:eastAsia="zh-CN"/>
              </w:rPr>
              <w:t xml:space="preserve">采购人组成验收小组按国家有关规定、规范进行验收，必要时邀请相关的专业人员或机构参与验收。因货物质量问题发生争议时，由本地质量技术监督部门鉴定。货物符合质量技术标准的，鉴定费由采购人承担；否则鉴定费由成交供应商承担。 </w:t>
            </w:r>
          </w:p>
          <w:p>
            <w:pPr>
              <w:keepNext w:val="0"/>
              <w:keepLines w:val="0"/>
              <w:pageBreakBefore w:val="0"/>
              <w:widowControl w:val="0"/>
              <w:tabs>
                <w:tab w:val="left" w:pos="840"/>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cs="宋体"/>
                <w:bCs/>
                <w:highlight w:val="none"/>
                <w:lang w:eastAsia="zh-CN"/>
              </w:rPr>
              <w:t>（</w:t>
            </w:r>
            <w:r>
              <w:rPr>
                <w:rFonts w:hint="eastAsia" w:ascii="宋体" w:hAnsi="宋体" w:cs="宋体"/>
                <w:bCs/>
                <w:highlight w:val="none"/>
                <w:lang w:val="en-US" w:eastAsia="zh-CN"/>
              </w:rPr>
              <w:t>8</w:t>
            </w:r>
            <w:r>
              <w:rPr>
                <w:rFonts w:hint="eastAsia" w:ascii="宋体" w:hAnsi="宋体" w:cs="宋体"/>
                <w:bCs/>
                <w:highlight w:val="none"/>
                <w:lang w:eastAsia="zh-CN"/>
              </w:rPr>
              <w:t>）</w:t>
            </w:r>
            <w:r>
              <w:rPr>
                <w:rFonts w:hint="eastAsia" w:ascii="宋体" w:hAnsi="宋体" w:eastAsia="宋体" w:cs="宋体"/>
                <w:bCs/>
                <w:highlight w:val="none"/>
                <w:lang w:eastAsia="zh-CN"/>
              </w:rPr>
              <w:t>一切不符合验收标准或已损坏之产品，采购人均有权拒收，成交供应商须按采购人指示将未通过验收的产品运离施工现场，该类产品的损毁、灭失风险、费用均由成交供应商承担。如成交供应商不按采购人指示将前述产品运离现场，或经书面告知后仍不运离的，采购人有权自行对其进行清理，该类产品的毁损、灭失风险及由此产生的搬运费用等均由成交供应商承担，工期不顺延。</w:t>
            </w:r>
          </w:p>
          <w:p>
            <w:pPr>
              <w:keepNext w:val="0"/>
              <w:keepLines w:val="0"/>
              <w:pageBreakBefore w:val="0"/>
              <w:widowControl w:val="0"/>
              <w:tabs>
                <w:tab w:val="left" w:pos="840"/>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cs="宋体"/>
                <w:bCs/>
                <w:highlight w:val="none"/>
                <w:lang w:eastAsia="zh-CN"/>
              </w:rPr>
              <w:t>（</w:t>
            </w:r>
            <w:r>
              <w:rPr>
                <w:rFonts w:hint="eastAsia" w:ascii="宋体" w:hAnsi="宋体" w:cs="宋体"/>
                <w:bCs/>
                <w:highlight w:val="none"/>
                <w:lang w:val="en-US" w:eastAsia="zh-CN"/>
              </w:rPr>
              <w:t>9</w:t>
            </w:r>
            <w:r>
              <w:rPr>
                <w:rFonts w:hint="eastAsia" w:ascii="宋体" w:hAnsi="宋体" w:cs="宋体"/>
                <w:bCs/>
                <w:highlight w:val="none"/>
                <w:lang w:eastAsia="zh-CN"/>
              </w:rPr>
              <w:t>）</w:t>
            </w:r>
            <w:r>
              <w:rPr>
                <w:rFonts w:hint="eastAsia" w:ascii="宋体" w:hAnsi="宋体" w:eastAsia="宋体" w:cs="宋体"/>
                <w:bCs/>
                <w:highlight w:val="none"/>
                <w:lang w:eastAsia="zh-CN"/>
              </w:rPr>
              <w:t>根据《中华人民共和国进口计量器具监督管理办法》，《中华人民共和国强制检定的工作计量器具检定管理办法》，《国家计量检定规程管理办法》，如属计量检定设备，成交供应商需提供计量检定机构出具的有效校准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7" w:type="pct"/>
            <w:vAlign w:val="center"/>
          </w:tcPr>
          <w:p>
            <w:pPr>
              <w:spacing w:line="36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6</w:t>
            </w:r>
          </w:p>
        </w:tc>
        <w:tc>
          <w:tcPr>
            <w:tcW w:w="9011" w:type="dxa"/>
            <w:vAlign w:val="center"/>
          </w:tcPr>
          <w:p>
            <w:pPr>
              <w:spacing w:line="360" w:lineRule="auto"/>
              <w:rPr>
                <w:rFonts w:hint="eastAsia" w:ascii="宋体" w:hAnsi="宋体" w:cs="宋体"/>
                <w:bCs/>
                <w:szCs w:val="21"/>
                <w:highlight w:val="none"/>
              </w:rPr>
            </w:pPr>
            <w:r>
              <w:rPr>
                <w:rFonts w:hint="eastAsia" w:ascii="宋体" w:hAnsi="宋体" w:cs="宋体"/>
                <w:bCs/>
                <w:szCs w:val="21"/>
                <w:highlight w:val="none"/>
                <w:lang w:val="en-US" w:eastAsia="zh-CN"/>
              </w:rPr>
              <w:t>质保</w:t>
            </w:r>
            <w:r>
              <w:rPr>
                <w:rFonts w:hint="eastAsia" w:ascii="宋体" w:hAnsi="宋体" w:cs="宋体"/>
                <w:bCs/>
                <w:szCs w:val="21"/>
                <w:highlight w:val="none"/>
              </w:rPr>
              <w:t>要求：</w:t>
            </w:r>
          </w:p>
          <w:p>
            <w:pPr>
              <w:pStyle w:val="3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1.原厂质量保证期（简称“原厂质保期”）</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eastAsia="zh-CN"/>
              </w:rPr>
              <w:t>3</w:t>
            </w:r>
            <w:r>
              <w:rPr>
                <w:rFonts w:hint="eastAsia" w:ascii="宋体" w:hAnsi="宋体" w:eastAsia="宋体" w:cs="宋体"/>
                <w:color w:val="auto"/>
                <w:sz w:val="21"/>
                <w:szCs w:val="21"/>
                <w:highlight w:val="none"/>
              </w:rPr>
              <w:t>年（若产品说明书的质保期长于本合同约定时，则以产品说明书为准），质保期自货物经</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最终验收合格之日（以</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出具的验收报告载明的日期为准）起算，质保期内</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对所供货物实行包修、包换、包退、包维护保养。如设备在1个月内同一部件出现两次同一故障无论是否修复好，</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均应按</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要求负责免费更换整机或功能模块。如设备在3个月内出现重大故障，</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认为可能严重影响设备后续的正常及持续有效运行的，</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需无条件更换一台新设备，更换后的设备应重新</w:t>
            </w:r>
            <w:r>
              <w:rPr>
                <w:rFonts w:hint="eastAsia" w:ascii="宋体" w:hAnsi="宋体" w:eastAsia="宋体" w:cs="宋体"/>
                <w:color w:val="auto"/>
                <w:sz w:val="21"/>
                <w:szCs w:val="21"/>
                <w:highlight w:val="none"/>
                <w:lang w:val="en-US" w:eastAsia="zh-CN"/>
              </w:rPr>
              <w:t>计</w:t>
            </w:r>
            <w:r>
              <w:rPr>
                <w:rFonts w:hint="eastAsia" w:ascii="宋体" w:hAnsi="宋体" w:eastAsia="宋体" w:cs="宋体"/>
                <w:color w:val="auto"/>
                <w:sz w:val="21"/>
                <w:szCs w:val="21"/>
                <w:highlight w:val="none"/>
              </w:rPr>
              <w:t>算质保期，并且因此而产生的所有费用由</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承担。</w:t>
            </w:r>
          </w:p>
          <w:p>
            <w:pPr>
              <w:pStyle w:val="3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2.质保期内，如设备或零部件因非</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的人为因素出现故障而造成停用超过10个日历日时，则质保期相应顺延。如停用时间累计超过60个日历日则质保期重新计算。</w:t>
            </w:r>
          </w:p>
          <w:p>
            <w:pPr>
              <w:spacing w:line="360" w:lineRule="auto"/>
              <w:rPr>
                <w:rFonts w:hint="eastAsia" w:ascii="宋体" w:hAnsi="宋体" w:eastAsia="宋体" w:cs="宋体"/>
                <w:bCs/>
                <w:highlight w:val="none"/>
                <w:lang w:eastAsia="zh-CN"/>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w:t>
            </w:r>
            <w:r>
              <w:rPr>
                <w:rFonts w:hint="eastAsia" w:hAnsi="宋体"/>
                <w:bCs/>
                <w:color w:val="auto"/>
                <w:sz w:val="21"/>
                <w:szCs w:val="21"/>
                <w:highlight w:val="none"/>
              </w:rPr>
              <w:t>任何时候，</w:t>
            </w:r>
            <w:r>
              <w:rPr>
                <w:rFonts w:hint="eastAsia" w:hAnsi="宋体" w:eastAsia="宋体"/>
                <w:bCs/>
                <w:color w:val="auto"/>
                <w:sz w:val="21"/>
                <w:szCs w:val="21"/>
                <w:highlight w:val="none"/>
                <w:lang w:val="en-US" w:eastAsia="zh-CN"/>
              </w:rPr>
              <w:t>成交供应商</w:t>
            </w:r>
            <w:r>
              <w:rPr>
                <w:rFonts w:hint="eastAsia" w:hAnsi="宋体"/>
                <w:bCs/>
                <w:color w:val="auto"/>
                <w:sz w:val="21"/>
                <w:szCs w:val="21"/>
                <w:highlight w:val="none"/>
              </w:rPr>
              <w:t>均不能免除因货物本身的缺陷所应承担的责任。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27" w:type="pct"/>
            <w:vAlign w:val="center"/>
          </w:tcPr>
          <w:p>
            <w:pPr>
              <w:spacing w:line="360" w:lineRule="auto"/>
              <w:jc w:val="center"/>
              <w:rPr>
                <w:rFonts w:hint="eastAsia" w:ascii="宋体" w:hAnsi="宋体" w:eastAsia="宋体" w:cs="宋体"/>
                <w:highlight w:val="none"/>
                <w:lang w:eastAsia="zh-CN"/>
              </w:rPr>
            </w:pPr>
            <w:r>
              <w:rPr>
                <w:rFonts w:hint="eastAsia" w:ascii="宋体" w:hAnsi="宋体" w:eastAsia="宋体" w:cs="宋体"/>
                <w:highlight w:val="none"/>
                <w:lang w:val="en-US" w:eastAsia="zh-CN"/>
              </w:rPr>
              <w:t>7</w:t>
            </w:r>
          </w:p>
        </w:tc>
        <w:tc>
          <w:tcPr>
            <w:tcW w:w="9011" w:type="dxa"/>
            <w:vAlign w:val="center"/>
          </w:tcPr>
          <w:p>
            <w:pPr>
              <w:spacing w:line="360" w:lineRule="auto"/>
              <w:rPr>
                <w:rFonts w:hint="eastAsia" w:ascii="宋体" w:hAnsi="宋体" w:eastAsia="宋体" w:cs="宋体"/>
                <w:bCs/>
                <w:highlight w:val="none"/>
                <w:lang w:eastAsia="zh-CN"/>
              </w:rPr>
            </w:pPr>
            <w:r>
              <w:rPr>
                <w:rFonts w:hint="eastAsia" w:ascii="宋体" w:hAnsi="宋体" w:cs="宋体"/>
                <w:bCs/>
                <w:szCs w:val="21"/>
                <w:highlight w:val="none"/>
              </w:rPr>
              <w:t>违约责任：</w:t>
            </w:r>
            <w:r>
              <w:rPr>
                <w:rFonts w:hint="eastAsia" w:ascii="宋体" w:hAnsi="宋体" w:cs="宋体"/>
                <w:bCs/>
                <w:szCs w:val="21"/>
                <w:highlight w:val="none"/>
                <w:lang w:val="en-US" w:eastAsia="zh-CN"/>
              </w:rPr>
              <w:t>以合同约定为准。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2" w:type="dxa"/>
            <w:vAlign w:val="center"/>
          </w:tcPr>
          <w:p>
            <w:pPr>
              <w:spacing w:line="360" w:lineRule="auto"/>
              <w:jc w:val="center"/>
              <w:rPr>
                <w:rFonts w:hint="eastAsia" w:ascii="宋体" w:hAnsi="宋体" w:eastAsia="宋体" w:cs="宋体"/>
                <w:highlight w:val="none"/>
                <w:lang w:eastAsia="zh-CN"/>
              </w:rPr>
            </w:pPr>
            <w:r>
              <w:rPr>
                <w:rFonts w:hint="eastAsia" w:ascii="宋体" w:hAnsi="宋体" w:cs="宋体"/>
                <w:highlight w:val="none"/>
                <w:lang w:val="en-US" w:eastAsia="zh-CN"/>
              </w:rPr>
              <w:t>8</w:t>
            </w:r>
          </w:p>
        </w:tc>
        <w:tc>
          <w:tcPr>
            <w:tcW w:w="9011" w:type="dxa"/>
            <w:vAlign w:val="center"/>
          </w:tcPr>
          <w:p>
            <w:pPr>
              <w:tabs>
                <w:tab w:val="left" w:pos="840"/>
              </w:tabs>
              <w:spacing w:line="360" w:lineRule="auto"/>
              <w:rPr>
                <w:rFonts w:hint="eastAsia" w:ascii="宋体" w:hAnsi="宋体" w:eastAsia="宋体" w:cs="宋体"/>
                <w:bCs/>
                <w:highlight w:val="none"/>
                <w:lang w:eastAsia="zh-CN"/>
              </w:rPr>
            </w:pPr>
            <w:r>
              <w:rPr>
                <w:rFonts w:hint="eastAsia" w:ascii="宋体" w:hAnsi="宋体" w:eastAsia="宋体" w:cs="宋体"/>
                <w:kern w:val="2"/>
                <w:sz w:val="21"/>
                <w:szCs w:val="21"/>
                <w:highlight w:val="none"/>
                <w:lang w:val="en-US" w:eastAsia="zh-CN"/>
              </w:rPr>
              <w:t>争议解决途径：</w:t>
            </w:r>
            <w:r>
              <w:rPr>
                <w:rFonts w:hint="eastAsia" w:ascii="宋体" w:hAnsi="宋体" w:cs="宋体"/>
                <w:kern w:val="2"/>
                <w:sz w:val="21"/>
                <w:szCs w:val="21"/>
                <w:highlight w:val="none"/>
                <w:lang w:val="en-US" w:eastAsia="zh-CN"/>
              </w:rPr>
              <w:t>以合同约定为准。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42" w:type="dxa"/>
            <w:vAlign w:val="center"/>
          </w:tcPr>
          <w:p>
            <w:pPr>
              <w:spacing w:line="360" w:lineRule="auto"/>
              <w:jc w:val="center"/>
              <w:rPr>
                <w:rFonts w:hint="eastAsia" w:ascii="宋体" w:hAnsi="宋体" w:eastAsia="宋体" w:cs="宋体"/>
                <w:highlight w:val="none"/>
                <w:lang w:val="en-US" w:eastAsia="zh-CN"/>
              </w:rPr>
            </w:pPr>
            <w:r>
              <w:rPr>
                <w:rFonts w:hint="eastAsia" w:ascii="宋体" w:hAnsi="宋体" w:cs="宋体"/>
                <w:highlight w:val="none"/>
                <w:lang w:val="en-US" w:eastAsia="zh-CN"/>
              </w:rPr>
              <w:t>9</w:t>
            </w:r>
          </w:p>
        </w:tc>
        <w:tc>
          <w:tcPr>
            <w:tcW w:w="9011" w:type="dxa"/>
            <w:vAlign w:val="center"/>
          </w:tcPr>
          <w:p>
            <w:pPr>
              <w:tabs>
                <w:tab w:val="left" w:pos="840"/>
              </w:tabs>
              <w:spacing w:line="360" w:lineRule="auto"/>
              <w:rPr>
                <w:rFonts w:hint="eastAsia" w:ascii="宋体" w:hAnsi="宋体" w:eastAsia="宋体" w:cs="宋体"/>
                <w:bCs/>
                <w:highlight w:val="none"/>
                <w:lang w:eastAsia="zh-CN"/>
              </w:rPr>
            </w:pPr>
            <w:r>
              <w:rPr>
                <w:rFonts w:hint="eastAsia" w:ascii="宋体" w:hAnsi="宋体" w:cs="宋体"/>
                <w:bCs/>
                <w:szCs w:val="21"/>
                <w:highlight w:val="none"/>
              </w:rPr>
              <w:t>其他：以合同约定为准。</w:t>
            </w:r>
          </w:p>
        </w:tc>
      </w:tr>
    </w:tbl>
    <w:p>
      <w:pPr>
        <w:pStyle w:val="18"/>
        <w:keepNext w:val="0"/>
        <w:keepLines w:val="0"/>
        <w:pageBreakBefore w:val="0"/>
        <w:widowControl w:val="0"/>
        <w:numPr>
          <w:ilvl w:val="0"/>
          <w:numId w:val="0"/>
        </w:numPr>
        <w:tabs>
          <w:tab w:val="left" w:pos="540"/>
        </w:tabs>
        <w:kinsoku/>
        <w:wordWrap/>
        <w:overflowPunct/>
        <w:topLinePunct w:val="0"/>
        <w:bidi w:val="0"/>
        <w:adjustRightInd w:val="0"/>
        <w:snapToGrid w:val="0"/>
        <w:spacing w:line="360" w:lineRule="auto"/>
        <w:ind w:firstLine="422" w:firstLineChars="200"/>
        <w:textAlignment w:val="auto"/>
        <w:rPr>
          <w:rFonts w:hint="eastAsia" w:ascii="宋体" w:hAnsi="宋体" w:eastAsia="宋体" w:cs="宋体"/>
          <w:b/>
          <w:highlight w:val="none"/>
        </w:rPr>
      </w:pPr>
      <w:r>
        <w:rPr>
          <w:rFonts w:hint="eastAsia" w:ascii="宋体" w:hAnsi="宋体" w:eastAsia="宋体" w:cs="宋体"/>
          <w:b/>
          <w:highlight w:val="none"/>
        </w:rPr>
        <w:t>注：以上《合同资料表》内容必须完全响应</w:t>
      </w:r>
      <w:r>
        <w:rPr>
          <w:rFonts w:hint="eastAsia" w:ascii="宋体" w:hAnsi="宋体" w:eastAsia="宋体" w:cs="宋体"/>
          <w:b/>
          <w:highlight w:val="none"/>
          <w:lang w:val="en-US" w:eastAsia="zh-CN"/>
        </w:rPr>
        <w:t>且无负偏离</w:t>
      </w:r>
      <w:r>
        <w:rPr>
          <w:rFonts w:hint="eastAsia" w:ascii="宋体" w:hAnsi="宋体" w:eastAsia="宋体" w:cs="宋体"/>
          <w:b/>
          <w:highlight w:val="none"/>
        </w:rPr>
        <w:t>，否则作无效</w:t>
      </w:r>
      <w:r>
        <w:rPr>
          <w:rFonts w:hint="eastAsia" w:ascii="宋体" w:hAnsi="宋体" w:eastAsia="宋体" w:cs="宋体"/>
          <w:b/>
          <w:highlight w:val="none"/>
          <w:lang w:val="en-US" w:eastAsia="zh-CN"/>
        </w:rPr>
        <w:t>响应</w:t>
      </w:r>
      <w:r>
        <w:rPr>
          <w:rFonts w:hint="eastAsia" w:ascii="宋体" w:hAnsi="宋体" w:eastAsia="宋体" w:cs="宋体"/>
          <w:b/>
          <w:highlight w:val="none"/>
        </w:rPr>
        <w:t>处理</w:t>
      </w:r>
      <w:r>
        <w:rPr>
          <w:rFonts w:hint="eastAsia" w:ascii="宋体" w:hAnsi="宋体" w:eastAsia="宋体" w:cs="宋体"/>
          <w:b/>
          <w:highlight w:val="none"/>
          <w:lang w:eastAsia="zh-CN"/>
        </w:rPr>
        <w:t>；</w:t>
      </w:r>
      <w:r>
        <w:rPr>
          <w:rFonts w:hint="eastAsia" w:ascii="宋体" w:hAnsi="宋体" w:eastAsia="宋体" w:cs="宋体"/>
          <w:b/>
          <w:highlight w:val="none"/>
        </w:rPr>
        <w:t>本项目未尽事宜，</w:t>
      </w:r>
      <w:r>
        <w:rPr>
          <w:rFonts w:hint="eastAsia" w:ascii="宋体" w:hAnsi="宋体" w:eastAsia="宋体" w:cs="宋体"/>
          <w:b/>
          <w:highlight w:val="none"/>
          <w:lang w:val="en-US" w:eastAsia="zh-CN"/>
        </w:rPr>
        <w:t>成交供应商</w:t>
      </w:r>
      <w:r>
        <w:rPr>
          <w:rFonts w:hint="eastAsia" w:ascii="宋体" w:hAnsi="宋体" w:eastAsia="宋体" w:cs="宋体"/>
          <w:b/>
          <w:highlight w:val="none"/>
        </w:rPr>
        <w:t>按照采购人的合理要求执行。</w:t>
      </w:r>
    </w:p>
    <w:p>
      <w:pPr>
        <w:widowControl/>
        <w:autoSpaceDE/>
        <w:autoSpaceDN/>
        <w:adjustRightInd/>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br w:type="page"/>
      </w:r>
    </w:p>
    <w:p>
      <w:pPr>
        <w:pStyle w:val="29"/>
        <w:spacing w:line="360" w:lineRule="auto"/>
        <w:rPr>
          <w:rFonts w:hint="eastAsia" w:ascii="宋体" w:hAnsi="宋体" w:eastAsia="宋体" w:cs="宋体"/>
          <w:highlight w:val="none"/>
          <w:lang w:eastAsia="zh-CN"/>
        </w:rPr>
      </w:pPr>
      <w:bookmarkStart w:id="6" w:name="_Toc23783"/>
      <w:r>
        <w:rPr>
          <w:rFonts w:hint="eastAsia" w:ascii="宋体" w:hAnsi="宋体" w:eastAsia="宋体" w:cs="宋体"/>
          <w:highlight w:val="none"/>
        </w:rPr>
        <w:t xml:space="preserve">第三章  </w:t>
      </w:r>
      <w:bookmarkEnd w:id="3"/>
      <w:bookmarkEnd w:id="4"/>
      <w:bookmarkEnd w:id="5"/>
      <w:bookmarkEnd w:id="6"/>
      <w:r>
        <w:rPr>
          <w:rFonts w:hint="eastAsia" w:ascii="宋体" w:hAnsi="宋体" w:eastAsia="宋体" w:cs="宋体"/>
          <w:highlight w:val="none"/>
          <w:lang w:eastAsia="zh-CN"/>
        </w:rPr>
        <w:t>谈判须知前附表</w:t>
      </w:r>
    </w:p>
    <w:p>
      <w:pPr>
        <w:pStyle w:val="18"/>
        <w:keepNext w:val="0"/>
        <w:keepLines w:val="0"/>
        <w:pageBreakBefore w:val="0"/>
        <w:widowControl w:val="0"/>
        <w:numPr>
          <w:ilvl w:val="0"/>
          <w:numId w:val="0"/>
        </w:numPr>
        <w:tabs>
          <w:tab w:val="left" w:pos="540"/>
        </w:tabs>
        <w:kinsoku/>
        <w:wordWrap/>
        <w:overflowPunct/>
        <w:topLinePunct w:val="0"/>
        <w:bidi w:val="0"/>
        <w:adjustRightInd w:val="0"/>
        <w:snapToGrid w:val="0"/>
        <w:spacing w:line="360" w:lineRule="auto"/>
        <w:ind w:firstLine="420" w:firstLineChars="200"/>
        <w:textAlignment w:val="auto"/>
        <w:rPr>
          <w:rFonts w:hint="eastAsia" w:ascii="宋体" w:hAnsi="宋体" w:eastAsia="宋体" w:cs="宋体"/>
          <w:highlight w:val="none"/>
        </w:rPr>
      </w:pPr>
      <w:r>
        <w:rPr>
          <w:rFonts w:hint="eastAsia" w:ascii="宋体" w:hAnsi="宋体" w:eastAsia="宋体" w:cs="宋体"/>
          <w:highlight w:val="none"/>
        </w:rPr>
        <w:t>该资料表的条款项号是与第</w:t>
      </w:r>
      <w:r>
        <w:rPr>
          <w:rFonts w:hint="eastAsia" w:ascii="宋体" w:hAnsi="宋体" w:eastAsia="宋体" w:cs="宋体"/>
          <w:highlight w:val="none"/>
          <w:lang w:val="en-US" w:eastAsia="zh-CN"/>
        </w:rPr>
        <w:t>七</w:t>
      </w:r>
      <w:r>
        <w:rPr>
          <w:rFonts w:hint="eastAsia" w:ascii="宋体" w:hAnsi="宋体" w:eastAsia="宋体" w:cs="宋体"/>
          <w:highlight w:val="none"/>
        </w:rPr>
        <w:t>章《</w:t>
      </w:r>
      <w:r>
        <w:rPr>
          <w:rFonts w:hint="eastAsia" w:ascii="宋体" w:hAnsi="宋体" w:eastAsia="宋体" w:cs="宋体"/>
          <w:highlight w:val="none"/>
          <w:lang w:eastAsia="zh-CN"/>
        </w:rPr>
        <w:t>谈判</w:t>
      </w:r>
      <w:r>
        <w:rPr>
          <w:rFonts w:hint="eastAsia" w:ascii="宋体" w:hAnsi="宋体" w:eastAsia="宋体" w:cs="宋体"/>
          <w:highlight w:val="none"/>
        </w:rPr>
        <w:t>须知》条款项号对应的，或增加的条款是对第</w:t>
      </w:r>
      <w:r>
        <w:rPr>
          <w:rFonts w:hint="eastAsia" w:ascii="宋体" w:hAnsi="宋体" w:eastAsia="宋体" w:cs="宋体"/>
          <w:highlight w:val="none"/>
          <w:lang w:val="en-US" w:eastAsia="zh-CN"/>
        </w:rPr>
        <w:t>七</w:t>
      </w:r>
      <w:r>
        <w:rPr>
          <w:rFonts w:hint="eastAsia" w:ascii="宋体" w:hAnsi="宋体" w:eastAsia="宋体" w:cs="宋体"/>
          <w:highlight w:val="none"/>
        </w:rPr>
        <w:t>章《</w:t>
      </w:r>
      <w:r>
        <w:rPr>
          <w:rFonts w:hint="eastAsia" w:ascii="宋体" w:hAnsi="宋体" w:eastAsia="宋体" w:cs="宋体"/>
          <w:highlight w:val="none"/>
          <w:lang w:eastAsia="zh-CN"/>
        </w:rPr>
        <w:t>谈判</w:t>
      </w:r>
      <w:r>
        <w:rPr>
          <w:rFonts w:hint="eastAsia" w:ascii="宋体" w:hAnsi="宋体" w:eastAsia="宋体" w:cs="宋体"/>
          <w:highlight w:val="none"/>
        </w:rPr>
        <w:t>须知》的补充、修改和完善，如果有矛盾的话，应以本资料表为准。</w:t>
      </w:r>
    </w:p>
    <w:tbl>
      <w:tblPr>
        <w:tblStyle w:val="33"/>
        <w:tblW w:w="49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9"/>
        <w:gridCol w:w="8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4" w:type="pct"/>
            <w:vAlign w:val="center"/>
          </w:tcPr>
          <w:p>
            <w:pPr>
              <w:snapToGrid w:val="0"/>
              <w:spacing w:line="360" w:lineRule="auto"/>
              <w:jc w:val="center"/>
              <w:rPr>
                <w:rFonts w:hint="eastAsia" w:ascii="宋体" w:hAnsi="宋体" w:eastAsia="宋体" w:cs="宋体"/>
                <w:highlight w:val="none"/>
              </w:rPr>
            </w:pPr>
            <w:r>
              <w:rPr>
                <w:rFonts w:hint="eastAsia" w:ascii="宋体" w:hAnsi="宋体" w:eastAsia="宋体" w:cs="宋体"/>
                <w:highlight w:val="none"/>
              </w:rPr>
              <w:t>条款项号</w:t>
            </w:r>
          </w:p>
        </w:tc>
        <w:tc>
          <w:tcPr>
            <w:tcW w:w="4415" w:type="pct"/>
            <w:vAlign w:val="center"/>
          </w:tcPr>
          <w:p>
            <w:pPr>
              <w:snapToGrid w:val="0"/>
              <w:spacing w:line="360" w:lineRule="auto"/>
              <w:jc w:val="center"/>
              <w:rPr>
                <w:rFonts w:hint="eastAsia" w:ascii="宋体" w:hAnsi="宋体" w:eastAsia="宋体" w:cs="宋体"/>
                <w:b/>
                <w:highlight w:val="none"/>
              </w:rPr>
            </w:pPr>
            <w:r>
              <w:rPr>
                <w:rFonts w:hint="eastAsia" w:ascii="宋体" w:hAnsi="宋体" w:eastAsia="宋体" w:cs="宋体"/>
                <w:b/>
                <w:highlight w:val="none"/>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0" w:type="pct"/>
            <w:gridSpan w:val="2"/>
            <w:vAlign w:val="center"/>
          </w:tcPr>
          <w:p>
            <w:pPr>
              <w:snapToGrid w:val="0"/>
              <w:spacing w:line="360" w:lineRule="auto"/>
              <w:jc w:val="center"/>
              <w:rPr>
                <w:rFonts w:hint="eastAsia" w:ascii="宋体" w:hAnsi="宋体" w:eastAsia="宋体" w:cs="宋体"/>
                <w:b/>
                <w:highlight w:val="none"/>
              </w:rPr>
            </w:pPr>
            <w:r>
              <w:rPr>
                <w:rFonts w:hint="eastAsia" w:ascii="宋体" w:hAnsi="宋体" w:eastAsia="宋体" w:cs="宋体"/>
                <w:b/>
                <w:highlight w:val="none"/>
              </w:rPr>
              <w:t>一、说明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4" w:type="pct"/>
            <w:vAlign w:val="center"/>
          </w:tcPr>
          <w:p>
            <w:pPr>
              <w:snapToGrid w:val="0"/>
              <w:spacing w:line="360" w:lineRule="auto"/>
              <w:jc w:val="center"/>
              <w:rPr>
                <w:rFonts w:hint="eastAsia" w:ascii="宋体" w:hAnsi="宋体" w:eastAsia="宋体" w:cs="宋体"/>
                <w:highlight w:val="none"/>
                <w:lang w:eastAsia="zh-CN"/>
              </w:rPr>
            </w:pPr>
            <w:r>
              <w:rPr>
                <w:rFonts w:hint="eastAsia" w:ascii="宋体" w:hAnsi="宋体" w:eastAsia="宋体" w:cs="宋体"/>
                <w:highlight w:val="none"/>
              </w:rPr>
              <w:t>2.</w:t>
            </w:r>
            <w:r>
              <w:rPr>
                <w:rFonts w:hint="eastAsia" w:ascii="宋体" w:hAnsi="宋体" w:cs="宋体"/>
                <w:highlight w:val="none"/>
                <w:lang w:val="en-US" w:eastAsia="zh-CN"/>
              </w:rPr>
              <w:t>1</w:t>
            </w:r>
          </w:p>
        </w:tc>
        <w:tc>
          <w:tcPr>
            <w:tcW w:w="4415" w:type="pct"/>
            <w:vAlign w:val="center"/>
          </w:tcPr>
          <w:p>
            <w:pPr>
              <w:snapToGrid w:val="0"/>
              <w:spacing w:line="360" w:lineRule="auto"/>
              <w:jc w:val="left"/>
              <w:rPr>
                <w:rFonts w:hint="eastAsia" w:ascii="宋体" w:hAnsi="宋体" w:eastAsia="宋体" w:cs="宋体"/>
                <w:highlight w:val="none"/>
              </w:rPr>
            </w:pPr>
            <w:r>
              <w:rPr>
                <w:rFonts w:hint="eastAsia" w:ascii="宋体" w:hAnsi="宋体" w:eastAsia="宋体" w:cs="宋体"/>
                <w:highlight w:val="none"/>
              </w:rPr>
              <w:t>采购人名称：</w:t>
            </w:r>
            <w:r>
              <w:rPr>
                <w:rFonts w:hint="eastAsia" w:ascii="宋体" w:hAnsi="宋体" w:cs="宋体"/>
                <w:highlight w:val="none"/>
                <w:lang w:eastAsia="zh-CN"/>
              </w:rPr>
              <w:t>珠海市第三人民医院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0" w:type="pct"/>
            <w:gridSpan w:val="2"/>
            <w:vAlign w:val="center"/>
          </w:tcPr>
          <w:p>
            <w:pPr>
              <w:snapToGrid w:val="0"/>
              <w:spacing w:line="360" w:lineRule="auto"/>
              <w:jc w:val="center"/>
              <w:rPr>
                <w:rFonts w:hint="eastAsia" w:ascii="宋体" w:hAnsi="宋体" w:eastAsia="宋体" w:cs="宋体"/>
                <w:highlight w:val="none"/>
              </w:rPr>
            </w:pPr>
            <w:r>
              <w:rPr>
                <w:rFonts w:hint="eastAsia" w:ascii="宋体" w:hAnsi="宋体" w:eastAsia="宋体" w:cs="宋体"/>
                <w:b/>
                <w:highlight w:val="none"/>
              </w:rPr>
              <w:t>二、</w:t>
            </w:r>
            <w:r>
              <w:rPr>
                <w:rFonts w:hint="eastAsia" w:ascii="宋体" w:hAnsi="宋体" w:eastAsia="宋体" w:cs="宋体"/>
                <w:b/>
                <w:highlight w:val="none"/>
                <w:lang w:eastAsia="zh-CN"/>
              </w:rPr>
              <w:t>谈判文件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4" w:type="pct"/>
            <w:vAlign w:val="center"/>
          </w:tcPr>
          <w:p>
            <w:pPr>
              <w:snapToGrid w:val="0"/>
              <w:spacing w:line="360" w:lineRule="auto"/>
              <w:jc w:val="center"/>
              <w:rPr>
                <w:rFonts w:hint="eastAsia" w:ascii="宋体" w:hAnsi="宋体" w:eastAsia="宋体" w:cs="宋体"/>
                <w:highlight w:val="none"/>
              </w:rPr>
            </w:pPr>
            <w:r>
              <w:rPr>
                <w:rFonts w:hint="eastAsia" w:ascii="宋体" w:hAnsi="宋体" w:eastAsia="宋体" w:cs="宋体"/>
                <w:highlight w:val="none"/>
              </w:rPr>
              <w:t>9.1</w:t>
            </w:r>
          </w:p>
        </w:tc>
        <w:tc>
          <w:tcPr>
            <w:tcW w:w="4415" w:type="pct"/>
            <w:vAlign w:val="center"/>
          </w:tcPr>
          <w:p>
            <w:pPr>
              <w:snapToGrid w:val="0"/>
              <w:spacing w:line="360" w:lineRule="auto"/>
              <w:jc w:val="left"/>
              <w:rPr>
                <w:rFonts w:hint="eastAsia" w:ascii="宋体" w:hAnsi="宋体" w:eastAsia="宋体" w:cs="宋体"/>
                <w:color w:val="FF0000"/>
                <w:highlight w:val="none"/>
              </w:rPr>
            </w:pPr>
            <w:r>
              <w:rPr>
                <w:rFonts w:hint="eastAsia" w:ascii="宋体" w:hAnsi="宋体" w:eastAsia="宋体" w:cs="宋体"/>
                <w:highlight w:val="none"/>
              </w:rPr>
              <w:t>现场考察或</w:t>
            </w:r>
            <w:r>
              <w:rPr>
                <w:rFonts w:hint="eastAsia" w:ascii="宋体" w:hAnsi="宋体" w:eastAsia="宋体" w:cs="宋体"/>
                <w:highlight w:val="none"/>
                <w:lang w:eastAsia="zh-CN"/>
              </w:rPr>
              <w:t>谈判</w:t>
            </w:r>
            <w:r>
              <w:rPr>
                <w:rFonts w:hint="eastAsia" w:ascii="宋体" w:hAnsi="宋体" w:eastAsia="宋体" w:cs="宋体"/>
                <w:highlight w:val="none"/>
              </w:rPr>
              <w:t>前答疑会：不举行。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0" w:type="pct"/>
            <w:gridSpan w:val="2"/>
            <w:vAlign w:val="center"/>
          </w:tcPr>
          <w:p>
            <w:pPr>
              <w:snapToGrid w:val="0"/>
              <w:spacing w:line="360" w:lineRule="auto"/>
              <w:jc w:val="center"/>
              <w:rPr>
                <w:rFonts w:hint="eastAsia" w:ascii="宋体" w:hAnsi="宋体" w:eastAsia="宋体" w:cs="宋体"/>
                <w:b/>
                <w:highlight w:val="none"/>
              </w:rPr>
            </w:pPr>
            <w:r>
              <w:rPr>
                <w:rFonts w:hint="eastAsia" w:ascii="宋体" w:hAnsi="宋体" w:eastAsia="宋体" w:cs="宋体"/>
                <w:b/>
                <w:highlight w:val="none"/>
              </w:rPr>
              <w:t>三、响应文件的编制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4" w:type="pct"/>
            <w:tcBorders>
              <w:bottom w:val="single" w:color="auto" w:sz="4" w:space="0"/>
            </w:tcBorders>
            <w:vAlign w:val="center"/>
          </w:tcPr>
          <w:p>
            <w:pPr>
              <w:spacing w:line="360" w:lineRule="auto"/>
              <w:jc w:val="center"/>
              <w:rPr>
                <w:rFonts w:hint="eastAsia" w:ascii="宋体" w:hAnsi="宋体" w:eastAsia="宋体" w:cs="宋体"/>
                <w:highlight w:val="none"/>
              </w:rPr>
            </w:pPr>
            <w:r>
              <w:rPr>
                <w:rFonts w:hint="eastAsia" w:ascii="宋体" w:hAnsi="宋体" w:eastAsia="宋体" w:cs="宋体"/>
                <w:highlight w:val="none"/>
              </w:rPr>
              <w:t>13.2</w:t>
            </w:r>
          </w:p>
        </w:tc>
        <w:tc>
          <w:tcPr>
            <w:tcW w:w="4415" w:type="pct"/>
            <w:tcBorders>
              <w:bottom w:val="single" w:color="auto" w:sz="4" w:space="0"/>
            </w:tcBorders>
            <w:vAlign w:val="center"/>
          </w:tcPr>
          <w:p>
            <w:pPr>
              <w:snapToGrid w:val="0"/>
              <w:spacing w:line="360" w:lineRule="auto"/>
              <w:jc w:val="left"/>
              <w:rPr>
                <w:rFonts w:hint="eastAsia" w:ascii="宋体" w:hAnsi="宋体" w:eastAsia="宋体" w:cs="宋体"/>
                <w:highlight w:val="none"/>
              </w:rPr>
            </w:pPr>
            <w:r>
              <w:rPr>
                <w:rFonts w:hint="eastAsia" w:ascii="宋体" w:hAnsi="宋体" w:eastAsia="宋体" w:cs="宋体"/>
                <w:highlight w:val="none"/>
                <w:lang w:eastAsia="zh-TW"/>
              </w:rPr>
              <w:t>报价中不得包含</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要求以外的内容，否则，在评标时不予核减。若</w:t>
            </w:r>
            <w:r>
              <w:rPr>
                <w:rFonts w:hint="eastAsia" w:ascii="宋体" w:hAnsi="宋体" w:eastAsia="宋体" w:cs="宋体"/>
                <w:highlight w:val="none"/>
              </w:rPr>
              <w:t>针对本项目（包组）服务</w:t>
            </w:r>
            <w:r>
              <w:rPr>
                <w:rFonts w:hint="eastAsia" w:ascii="宋体" w:hAnsi="宋体" w:eastAsia="宋体" w:cs="宋体"/>
                <w:highlight w:val="none"/>
                <w:lang w:eastAsia="zh-TW"/>
              </w:rPr>
              <w:t>报价有缺漏项的，缺漏项部分的价格视为已包含在</w:t>
            </w:r>
            <w:r>
              <w:rPr>
                <w:rFonts w:hint="eastAsia" w:ascii="宋体" w:hAnsi="宋体" w:eastAsia="宋体" w:cs="宋体"/>
                <w:highlight w:val="none"/>
                <w:lang w:val="en-US" w:eastAsia="zh-CN"/>
              </w:rPr>
              <w:t>总</w:t>
            </w:r>
            <w:r>
              <w:rPr>
                <w:rFonts w:hint="eastAsia" w:ascii="宋体" w:hAnsi="宋体" w:eastAsia="宋体" w:cs="宋体"/>
                <w:highlight w:val="none"/>
                <w:lang w:eastAsia="zh-TW"/>
              </w:rPr>
              <w:t>报价中，</w:t>
            </w:r>
            <w:r>
              <w:rPr>
                <w:rFonts w:hint="eastAsia" w:ascii="宋体" w:hAnsi="宋体" w:eastAsia="宋体" w:cs="宋体"/>
                <w:highlight w:val="none"/>
              </w:rPr>
              <w:t>成交</w:t>
            </w:r>
            <w:r>
              <w:rPr>
                <w:rFonts w:hint="eastAsia" w:ascii="宋体" w:hAnsi="宋体" w:eastAsia="宋体" w:cs="宋体"/>
                <w:highlight w:val="none"/>
                <w:lang w:eastAsia="zh-TW"/>
              </w:rPr>
              <w:t>后不作任何调整</w:t>
            </w:r>
            <w:r>
              <w:rPr>
                <w:rFonts w:hint="eastAsia" w:ascii="宋体" w:hAnsi="宋体" w:eastAsia="宋体" w:cs="宋体"/>
                <w:highlight w:val="none"/>
              </w:rPr>
              <w:t>。成交供应商需按照</w:t>
            </w:r>
            <w:r>
              <w:rPr>
                <w:rFonts w:hint="eastAsia" w:ascii="宋体" w:hAnsi="宋体" w:eastAsia="宋体" w:cs="宋体"/>
                <w:highlight w:val="none"/>
                <w:lang w:eastAsia="zh-CN"/>
              </w:rPr>
              <w:t>谈判文件</w:t>
            </w:r>
            <w:r>
              <w:rPr>
                <w:rFonts w:hint="eastAsia" w:ascii="宋体" w:hAnsi="宋体" w:eastAsia="宋体" w:cs="宋体"/>
                <w:highlight w:val="none"/>
              </w:rPr>
              <w:t>要求提供货物或服务</w:t>
            </w:r>
            <w:r>
              <w:rPr>
                <w:rFonts w:hint="eastAsia" w:ascii="宋体" w:hAnsi="宋体" w:eastAsia="宋体" w:cs="宋体"/>
                <w:highlight w:val="none"/>
                <w:lang w:eastAsia="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4" w:type="pct"/>
            <w:tcBorders>
              <w:bottom w:val="single" w:color="auto" w:sz="4" w:space="0"/>
            </w:tcBorders>
            <w:vAlign w:val="center"/>
          </w:tcPr>
          <w:p>
            <w:pPr>
              <w:snapToGrid w:val="0"/>
              <w:spacing w:line="360" w:lineRule="auto"/>
              <w:jc w:val="center"/>
              <w:rPr>
                <w:rFonts w:hint="eastAsia" w:ascii="宋体" w:hAnsi="宋体" w:eastAsia="宋体" w:cs="宋体"/>
                <w:highlight w:val="none"/>
              </w:rPr>
            </w:pPr>
            <w:r>
              <w:rPr>
                <w:rFonts w:hint="eastAsia" w:ascii="宋体" w:hAnsi="宋体" w:eastAsia="宋体" w:cs="宋体"/>
                <w:highlight w:val="none"/>
              </w:rPr>
              <w:t>13.3</w:t>
            </w:r>
          </w:p>
        </w:tc>
        <w:tc>
          <w:tcPr>
            <w:tcW w:w="4415" w:type="pct"/>
            <w:tcBorders>
              <w:bottom w:val="single" w:color="auto" w:sz="4" w:space="0"/>
            </w:tcBorders>
            <w:vAlign w:val="center"/>
          </w:tcPr>
          <w:p>
            <w:pPr>
              <w:snapToGrid w:val="0"/>
              <w:spacing w:line="360" w:lineRule="auto"/>
              <w:jc w:val="left"/>
              <w:rPr>
                <w:rFonts w:hint="eastAsia" w:ascii="宋体" w:hAnsi="宋体" w:eastAsia="宋体" w:cs="宋体"/>
                <w:highlight w:val="none"/>
              </w:rPr>
            </w:pPr>
            <w:r>
              <w:rPr>
                <w:rFonts w:hint="eastAsia" w:ascii="宋体" w:hAnsi="宋体" w:eastAsia="宋体" w:cs="宋体"/>
                <w:highlight w:val="none"/>
              </w:rPr>
              <w:t>供应商</w:t>
            </w:r>
            <w:r>
              <w:rPr>
                <w:rFonts w:hint="eastAsia" w:ascii="宋体" w:hAnsi="宋体" w:eastAsia="宋体" w:cs="宋体"/>
                <w:highlight w:val="none"/>
                <w:lang w:eastAsia="zh-CN"/>
              </w:rPr>
              <w:t>响应</w:t>
            </w:r>
            <w:r>
              <w:rPr>
                <w:rFonts w:hint="eastAsia" w:ascii="宋体" w:hAnsi="宋体" w:eastAsia="宋体" w:cs="宋体"/>
                <w:highlight w:val="none"/>
              </w:rPr>
              <w:t>所报的价</w:t>
            </w:r>
            <w:r>
              <w:rPr>
                <w:rFonts w:hint="eastAsia" w:ascii="宋体" w:hAnsi="宋体" w:eastAsia="宋体" w:cs="宋体"/>
                <w:highlight w:val="none"/>
                <w:lang w:val="en-US" w:eastAsia="zh-CN"/>
              </w:rPr>
              <w:t>格</w:t>
            </w:r>
            <w:r>
              <w:rPr>
                <w:rFonts w:hint="eastAsia" w:ascii="宋体" w:hAnsi="宋体" w:eastAsia="宋体" w:cs="宋体"/>
                <w:highlight w:val="none"/>
              </w:rPr>
              <w:t>在合同执行过程中是固定不变的，不得以任何理由予以变更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4" w:type="pct"/>
            <w:vAlign w:val="center"/>
          </w:tcPr>
          <w:p>
            <w:pPr>
              <w:snapToGrid w:val="0"/>
              <w:spacing w:line="360" w:lineRule="auto"/>
              <w:jc w:val="center"/>
              <w:rPr>
                <w:rFonts w:hint="eastAsia" w:ascii="宋体" w:hAnsi="宋体" w:eastAsia="宋体" w:cs="宋体"/>
                <w:highlight w:val="none"/>
              </w:rPr>
            </w:pPr>
            <w:r>
              <w:rPr>
                <w:rFonts w:hint="eastAsia" w:ascii="宋体" w:hAnsi="宋体" w:eastAsia="宋体" w:cs="宋体"/>
                <w:highlight w:val="none"/>
              </w:rPr>
              <w:t>13.4</w:t>
            </w:r>
          </w:p>
        </w:tc>
        <w:tc>
          <w:tcPr>
            <w:tcW w:w="4415" w:type="pct"/>
            <w:vAlign w:val="center"/>
          </w:tcPr>
          <w:p>
            <w:pPr>
              <w:snapToGrid w:val="0"/>
              <w:spacing w:line="360" w:lineRule="auto"/>
              <w:jc w:val="left"/>
              <w:rPr>
                <w:rFonts w:hint="eastAsia" w:ascii="宋体" w:hAnsi="宋体" w:eastAsia="宋体" w:cs="宋体"/>
                <w:highlight w:val="none"/>
              </w:rPr>
            </w:pPr>
            <w:r>
              <w:rPr>
                <w:rFonts w:hint="eastAsia" w:ascii="宋体" w:hAnsi="宋体" w:eastAsia="宋体" w:cs="宋体"/>
                <w:highlight w:val="none"/>
              </w:rPr>
              <w:t>不允许有备选方案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4" w:type="pct"/>
            <w:vAlign w:val="center"/>
          </w:tcPr>
          <w:p>
            <w:pPr>
              <w:snapToGrid w:val="0"/>
              <w:spacing w:line="360" w:lineRule="auto"/>
              <w:jc w:val="center"/>
              <w:rPr>
                <w:rFonts w:hint="eastAsia" w:ascii="宋体" w:hAnsi="宋体" w:eastAsia="宋体" w:cs="宋体"/>
                <w:highlight w:val="none"/>
              </w:rPr>
            </w:pPr>
            <w:r>
              <w:rPr>
                <w:rFonts w:hint="eastAsia" w:ascii="宋体" w:hAnsi="宋体" w:eastAsia="宋体" w:cs="宋体"/>
                <w:highlight w:val="none"/>
              </w:rPr>
              <w:t>13.5</w:t>
            </w:r>
          </w:p>
        </w:tc>
        <w:tc>
          <w:tcPr>
            <w:tcW w:w="4415" w:type="pct"/>
            <w:vAlign w:val="center"/>
          </w:tcPr>
          <w:p>
            <w:pPr>
              <w:snapToGrid w:val="0"/>
              <w:spacing w:line="360" w:lineRule="auto"/>
              <w:jc w:val="left"/>
              <w:rPr>
                <w:rFonts w:hint="eastAsia" w:ascii="宋体" w:hAnsi="宋体" w:eastAsia="宋体" w:cs="宋体"/>
                <w:highlight w:val="none"/>
              </w:rPr>
            </w:pPr>
            <w:r>
              <w:rPr>
                <w:rFonts w:hint="eastAsia" w:ascii="宋体" w:hAnsi="宋体" w:eastAsia="宋体" w:cs="宋体"/>
                <w:highlight w:val="none"/>
              </w:rPr>
              <w:t>不允许附加条件报价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584" w:type="pct"/>
            <w:vAlign w:val="center"/>
          </w:tcPr>
          <w:p>
            <w:pPr>
              <w:snapToGrid w:val="0"/>
              <w:spacing w:line="360" w:lineRule="auto"/>
              <w:jc w:val="center"/>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highlight w:val="none"/>
                <w:lang w:val="en-US"/>
              </w:rPr>
              <w:t>8</w:t>
            </w:r>
            <w:r>
              <w:rPr>
                <w:rFonts w:hint="eastAsia" w:ascii="宋体" w:hAnsi="宋体" w:eastAsia="宋体" w:cs="宋体"/>
                <w:highlight w:val="none"/>
              </w:rPr>
              <w:t>.1</w:t>
            </w:r>
          </w:p>
        </w:tc>
        <w:tc>
          <w:tcPr>
            <w:tcW w:w="4415" w:type="pct"/>
            <w:vAlign w:val="center"/>
          </w:tcPr>
          <w:p>
            <w:pPr>
              <w:snapToGrid w:val="0"/>
              <w:spacing w:line="360" w:lineRule="auto"/>
              <w:jc w:val="left"/>
              <w:rPr>
                <w:rFonts w:hint="eastAsia" w:ascii="宋体" w:hAnsi="宋体" w:eastAsia="宋体" w:cs="宋体"/>
                <w:highlight w:val="none"/>
              </w:rPr>
            </w:pPr>
            <w:r>
              <w:rPr>
                <w:rFonts w:hint="eastAsia" w:ascii="宋体" w:hAnsi="宋体" w:eastAsia="宋体" w:cs="宋体"/>
                <w:highlight w:val="none"/>
                <w:lang w:eastAsia="zh-CN"/>
              </w:rPr>
              <w:t>谈判</w:t>
            </w:r>
            <w:r>
              <w:rPr>
                <w:rFonts w:hint="eastAsia" w:ascii="宋体" w:hAnsi="宋体" w:eastAsia="宋体" w:cs="宋体"/>
                <w:highlight w:val="none"/>
              </w:rPr>
              <w:t>有效期：90天。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4" w:type="pct"/>
            <w:vAlign w:val="center"/>
          </w:tcPr>
          <w:p>
            <w:pPr>
              <w:snapToGrid w:val="0"/>
              <w:spacing w:line="360" w:lineRule="auto"/>
              <w:jc w:val="center"/>
              <w:rPr>
                <w:rFonts w:hint="eastAsia" w:ascii="宋体" w:hAnsi="宋体" w:eastAsia="宋体" w:cs="宋体"/>
                <w:highlight w:val="none"/>
              </w:rPr>
            </w:pPr>
            <w:r>
              <w:rPr>
                <w:rFonts w:hint="eastAsia" w:ascii="宋体" w:hAnsi="宋体" w:eastAsia="宋体" w:cs="宋体"/>
                <w:highlight w:val="none"/>
                <w:lang w:val="en-US"/>
              </w:rPr>
              <w:t>19</w:t>
            </w:r>
            <w:r>
              <w:rPr>
                <w:rFonts w:hint="eastAsia" w:ascii="宋体" w:hAnsi="宋体" w:eastAsia="宋体" w:cs="宋体"/>
                <w:highlight w:val="none"/>
              </w:rPr>
              <w:t>.1</w:t>
            </w:r>
          </w:p>
        </w:tc>
        <w:tc>
          <w:tcPr>
            <w:tcW w:w="4415" w:type="pct"/>
            <w:vAlign w:val="center"/>
          </w:tcPr>
          <w:p>
            <w:pPr>
              <w:snapToGrid w:val="0"/>
              <w:spacing w:line="360" w:lineRule="auto"/>
              <w:jc w:val="left"/>
              <w:rPr>
                <w:rFonts w:hint="eastAsia" w:ascii="宋体" w:hAnsi="宋体" w:eastAsia="宋体" w:cs="宋体"/>
                <w:highlight w:val="none"/>
              </w:rPr>
            </w:pPr>
            <w:r>
              <w:rPr>
                <w:rFonts w:hint="eastAsia" w:ascii="宋体" w:hAnsi="宋体" w:eastAsia="宋体" w:cs="宋体"/>
                <w:highlight w:val="none"/>
              </w:rPr>
              <w:t>响应文件数量：</w:t>
            </w:r>
          </w:p>
          <w:p>
            <w:pPr>
              <w:snapToGrid w:val="0"/>
              <w:spacing w:line="360" w:lineRule="auto"/>
              <w:jc w:val="left"/>
              <w:rPr>
                <w:rFonts w:hint="eastAsia" w:ascii="宋体" w:hAnsi="宋体" w:eastAsia="宋体" w:cs="宋体"/>
                <w:highlight w:val="none"/>
                <w:lang w:eastAsia="zh-CN"/>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1</w:t>
            </w:r>
            <w:r>
              <w:rPr>
                <w:rFonts w:hint="eastAsia" w:ascii="宋体" w:hAnsi="宋体" w:eastAsia="宋体" w:cs="宋体"/>
                <w:highlight w:val="none"/>
                <w:lang w:eastAsia="zh-CN"/>
              </w:rPr>
              <w:t>）</w:t>
            </w:r>
            <w:r>
              <w:rPr>
                <w:rFonts w:hint="eastAsia" w:ascii="宋体" w:hAnsi="宋体" w:eastAsia="宋体" w:cs="宋体"/>
                <w:highlight w:val="none"/>
              </w:rPr>
              <w:t>纸质</w:t>
            </w:r>
            <w:r>
              <w:rPr>
                <w:rFonts w:hint="eastAsia" w:ascii="宋体" w:hAnsi="宋体" w:eastAsia="宋体" w:cs="宋体"/>
                <w:highlight w:val="none"/>
                <w:lang w:eastAsia="zh-CN"/>
              </w:rPr>
              <w:t>谈判</w:t>
            </w:r>
            <w:r>
              <w:rPr>
                <w:rFonts w:hint="eastAsia" w:ascii="宋体" w:hAnsi="宋体" w:eastAsia="宋体" w:cs="宋体"/>
                <w:highlight w:val="none"/>
              </w:rPr>
              <w:t>响应文件：正本一份，副本</w:t>
            </w:r>
            <w:r>
              <w:rPr>
                <w:rFonts w:hint="eastAsia" w:ascii="宋体" w:hAnsi="宋体" w:cs="宋体"/>
                <w:highlight w:val="none"/>
                <w:lang w:val="en-US" w:eastAsia="zh-CN"/>
              </w:rPr>
              <w:t>二</w:t>
            </w:r>
            <w:r>
              <w:rPr>
                <w:rFonts w:hint="eastAsia" w:ascii="宋体" w:hAnsi="宋体" w:eastAsia="宋体" w:cs="宋体"/>
                <w:highlight w:val="none"/>
              </w:rPr>
              <w:t>份。（根据“节约能源、保护环境”的理念，建议</w:t>
            </w:r>
            <w:r>
              <w:rPr>
                <w:rFonts w:hint="eastAsia" w:ascii="宋体" w:hAnsi="宋体" w:eastAsia="宋体" w:cs="宋体"/>
                <w:highlight w:val="none"/>
                <w:lang w:val="en-US" w:eastAsia="zh-CN"/>
              </w:rPr>
              <w:t>供应商</w:t>
            </w:r>
            <w:r>
              <w:rPr>
                <w:rFonts w:hint="eastAsia" w:ascii="宋体" w:hAnsi="宋体" w:eastAsia="宋体" w:cs="宋体"/>
                <w:highlight w:val="none"/>
              </w:rPr>
              <w:t>采用A4纸、双面打印、胶装）。</w:t>
            </w:r>
          </w:p>
          <w:p>
            <w:pPr>
              <w:snapToGrid w:val="0"/>
              <w:spacing w:line="360" w:lineRule="auto"/>
              <w:jc w:val="left"/>
              <w:rPr>
                <w:rFonts w:hint="eastAsia" w:ascii="宋体" w:hAnsi="宋体" w:eastAsia="宋体" w:cs="宋体"/>
                <w:highlight w:val="none"/>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2</w:t>
            </w:r>
            <w:r>
              <w:rPr>
                <w:rFonts w:hint="eastAsia" w:ascii="宋体" w:hAnsi="宋体" w:eastAsia="宋体" w:cs="宋体"/>
                <w:highlight w:val="none"/>
                <w:lang w:eastAsia="zh-CN"/>
              </w:rPr>
              <w:t>）</w:t>
            </w:r>
            <w:r>
              <w:rPr>
                <w:rFonts w:hint="eastAsia" w:ascii="宋体" w:hAnsi="宋体" w:eastAsia="宋体" w:cs="宋体"/>
                <w:highlight w:val="none"/>
                <w:lang w:val="en-US" w:eastAsia="zh-CN"/>
              </w:rPr>
              <w:t>电子版</w:t>
            </w:r>
            <w:r>
              <w:rPr>
                <w:rFonts w:hint="eastAsia" w:ascii="宋体" w:hAnsi="宋体" w:cs="宋体"/>
                <w:highlight w:val="none"/>
                <w:lang w:val="en-US" w:eastAsia="zh-CN"/>
              </w:rPr>
              <w:t>谈判</w:t>
            </w:r>
            <w:r>
              <w:rPr>
                <w:rFonts w:hint="eastAsia" w:ascii="宋体" w:hAnsi="宋体" w:eastAsia="宋体" w:cs="宋体"/>
                <w:highlight w:val="none"/>
                <w:lang w:val="en-US" w:eastAsia="zh-CN"/>
              </w:rPr>
              <w:t>响应文件：一份。（供应商根据</w:t>
            </w:r>
            <w:r>
              <w:rPr>
                <w:rFonts w:hint="eastAsia" w:ascii="宋体" w:hAnsi="宋体" w:cs="宋体"/>
                <w:highlight w:val="none"/>
                <w:lang w:val="en-US" w:eastAsia="zh-CN"/>
              </w:rPr>
              <w:t>谈判</w:t>
            </w:r>
            <w:r>
              <w:rPr>
                <w:rFonts w:hint="eastAsia" w:ascii="宋体" w:hAnsi="宋体" w:eastAsia="宋体" w:cs="宋体"/>
                <w:highlight w:val="none"/>
                <w:lang w:val="en-US" w:eastAsia="zh-CN"/>
              </w:rPr>
              <w:t>文件编制要求制作</w:t>
            </w:r>
            <w:r>
              <w:rPr>
                <w:rFonts w:hint="eastAsia" w:ascii="宋体" w:hAnsi="宋体" w:cs="宋体"/>
                <w:highlight w:val="none"/>
                <w:lang w:val="en-US" w:eastAsia="zh-CN"/>
              </w:rPr>
              <w:t>谈判</w:t>
            </w:r>
            <w:r>
              <w:rPr>
                <w:rFonts w:hint="eastAsia" w:ascii="宋体" w:hAnsi="宋体" w:eastAsia="宋体" w:cs="宋体"/>
                <w:highlight w:val="none"/>
                <w:lang w:val="en-US" w:eastAsia="zh-CN"/>
              </w:rPr>
              <w:t>响应文件</w:t>
            </w:r>
            <w:r>
              <w:rPr>
                <w:rFonts w:hint="eastAsia" w:ascii="宋体" w:hAnsi="宋体" w:cs="宋体"/>
                <w:highlight w:val="none"/>
                <w:lang w:val="en-US" w:eastAsia="zh-CN"/>
              </w:rPr>
              <w:t>，</w:t>
            </w:r>
            <w:r>
              <w:rPr>
                <w:rFonts w:hint="eastAsia" w:ascii="宋体" w:hAnsi="宋体" w:eastAsia="宋体" w:cs="宋体"/>
                <w:highlight w:val="none"/>
                <w:lang w:val="en-US" w:eastAsia="zh-CN"/>
              </w:rPr>
              <w:t>签字、盖章后将正本彩色扫描形成PDF格式的电子文档。将PDF电子文档以及可编辑word或excel文档刻录成光盘或者U盘存贮。</w:t>
            </w:r>
            <w:r>
              <w:rPr>
                <w:rFonts w:hint="eastAsia" w:ascii="宋体" w:hAnsi="宋体" w:eastAsia="宋体" w:cs="宋体"/>
                <w:b/>
                <w:bCs/>
                <w:highlight w:val="none"/>
                <w:lang w:val="en-US" w:eastAsia="zh-CN"/>
              </w:rPr>
              <w:t>若未按上述要求提供各类电子文档或提供的电子文档与谈判响应文件正本不一致，由此产生的响应风险由供应商自行承担。</w:t>
            </w:r>
            <w:r>
              <w:rPr>
                <w:rFonts w:hint="eastAsia" w:ascii="宋体" w:hAnsi="宋体" w:eastAsia="宋体" w:cs="宋体"/>
                <w:highlight w:val="none"/>
                <w:lang w:val="en-US" w:eastAsia="zh-CN"/>
              </w:rPr>
              <w:t>光盘或U盘重命名为供应商名称与</w:t>
            </w:r>
            <w:r>
              <w:rPr>
                <w:rFonts w:hint="eastAsia" w:ascii="宋体" w:hAnsi="宋体" w:cs="宋体"/>
                <w:highlight w:val="none"/>
                <w:lang w:val="en-US" w:eastAsia="zh-CN"/>
              </w:rPr>
              <w:t>谈判</w:t>
            </w:r>
            <w:r>
              <w:rPr>
                <w:rFonts w:hint="eastAsia" w:ascii="宋体" w:hAnsi="宋体" w:eastAsia="宋体" w:cs="宋体"/>
                <w:highlight w:val="none"/>
                <w:lang w:val="en-US" w:eastAsia="zh-CN"/>
              </w:rPr>
              <w:t>响应文件密封在同一包装提交，提交的光盘或U盘于响应截止时间后不予退还）</w:t>
            </w:r>
          </w:p>
          <w:p>
            <w:pPr>
              <w:snapToGrid w:val="0"/>
              <w:spacing w:line="360" w:lineRule="auto"/>
              <w:jc w:val="left"/>
              <w:rPr>
                <w:rFonts w:hint="eastAsia" w:ascii="宋体" w:hAnsi="宋体" w:eastAsia="宋体" w:cs="宋体"/>
                <w:highlight w:val="none"/>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3</w:t>
            </w:r>
            <w:r>
              <w:rPr>
                <w:rFonts w:hint="eastAsia" w:ascii="宋体" w:hAnsi="宋体" w:eastAsia="宋体" w:cs="宋体"/>
                <w:highlight w:val="none"/>
                <w:lang w:eastAsia="zh-CN"/>
              </w:rPr>
              <w:t>）若</w:t>
            </w:r>
            <w:r>
              <w:rPr>
                <w:rFonts w:hint="eastAsia" w:ascii="宋体" w:hAnsi="宋体" w:eastAsia="宋体" w:cs="宋体"/>
                <w:highlight w:val="none"/>
              </w:rPr>
              <w:t>为分包组项目，各包组应分别准备以上内容。</w:t>
            </w:r>
          </w:p>
          <w:p>
            <w:pPr>
              <w:snapToGrid w:val="0"/>
              <w:spacing w:line="360" w:lineRule="auto"/>
              <w:rPr>
                <w:rFonts w:hint="eastAsia" w:ascii="宋体" w:hAnsi="宋体" w:eastAsia="宋体" w:cs="宋体"/>
                <w:highlight w:val="none"/>
              </w:rPr>
            </w:pPr>
            <w:r>
              <w:rPr>
                <w:rFonts w:hint="eastAsia" w:ascii="宋体" w:hAnsi="宋体" w:eastAsia="宋体" w:cs="宋体"/>
                <w:highlight w:val="none"/>
              </w:rPr>
              <w:t>注：评审时以纸质响应文件为准。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0" w:type="pct"/>
            <w:gridSpan w:val="2"/>
            <w:vAlign w:val="center"/>
          </w:tcPr>
          <w:p>
            <w:pPr>
              <w:snapToGrid w:val="0"/>
              <w:spacing w:line="360" w:lineRule="auto"/>
              <w:jc w:val="center"/>
              <w:rPr>
                <w:rFonts w:hint="eastAsia" w:ascii="宋体" w:hAnsi="宋体" w:eastAsia="宋体" w:cs="宋体"/>
                <w:b/>
                <w:highlight w:val="none"/>
              </w:rPr>
            </w:pPr>
            <w:r>
              <w:rPr>
                <w:rFonts w:hint="eastAsia" w:ascii="宋体" w:hAnsi="宋体" w:eastAsia="宋体" w:cs="宋体"/>
                <w:b/>
                <w:highlight w:val="none"/>
              </w:rPr>
              <w:t>四、响应文件的递交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4" w:type="pct"/>
            <w:vAlign w:val="center"/>
          </w:tcPr>
          <w:p>
            <w:pPr>
              <w:snapToGrid w:val="0"/>
              <w:spacing w:line="360" w:lineRule="auto"/>
              <w:jc w:val="center"/>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highlight w:val="none"/>
                <w:lang w:val="en-US"/>
              </w:rPr>
              <w:t>1</w:t>
            </w:r>
            <w:r>
              <w:rPr>
                <w:rFonts w:hint="eastAsia" w:ascii="宋体" w:hAnsi="宋体" w:eastAsia="宋体" w:cs="宋体"/>
                <w:highlight w:val="none"/>
              </w:rPr>
              <w:t>.1</w:t>
            </w:r>
          </w:p>
        </w:tc>
        <w:tc>
          <w:tcPr>
            <w:tcW w:w="4415" w:type="pct"/>
            <w:vAlign w:val="center"/>
          </w:tcPr>
          <w:p>
            <w:pPr>
              <w:snapToGrid w:val="0"/>
              <w:spacing w:line="360" w:lineRule="auto"/>
              <w:jc w:val="left"/>
              <w:rPr>
                <w:rFonts w:hint="eastAsia" w:ascii="宋体" w:hAnsi="宋体" w:eastAsia="宋体" w:cs="宋体"/>
                <w:highlight w:val="none"/>
              </w:rPr>
            </w:pPr>
            <w:r>
              <w:rPr>
                <w:rFonts w:hint="eastAsia" w:ascii="宋体" w:hAnsi="宋体" w:eastAsia="宋体" w:cs="宋体"/>
                <w:highlight w:val="none"/>
              </w:rPr>
              <w:t>响应文件递交截止日期、时间和地点：详见</w:t>
            </w:r>
            <w:r>
              <w:rPr>
                <w:rFonts w:hint="eastAsia" w:ascii="宋体" w:hAnsi="宋体" w:eastAsia="宋体" w:cs="宋体"/>
                <w:highlight w:val="none"/>
                <w:lang w:val="en-US" w:eastAsia="zh-CN"/>
              </w:rPr>
              <w:t>谈判文件</w:t>
            </w:r>
            <w:r>
              <w:rPr>
                <w:rFonts w:hint="eastAsia" w:ascii="宋体" w:hAnsi="宋体" w:eastAsia="宋体" w:cs="宋体"/>
                <w:highlight w:val="none"/>
              </w:rPr>
              <w:t>第一部分《</w:t>
            </w:r>
            <w:r>
              <w:rPr>
                <w:rFonts w:hint="eastAsia" w:ascii="宋体" w:hAnsi="宋体" w:eastAsia="宋体" w:cs="宋体"/>
                <w:highlight w:val="none"/>
                <w:lang w:val="en-US" w:eastAsia="zh-CN"/>
              </w:rPr>
              <w:t>谈判邀请</w:t>
            </w:r>
            <w:r>
              <w:rPr>
                <w:rFonts w:hint="eastAsia" w:ascii="宋体" w:hAnsi="宋体" w:eastAsia="宋体" w:cs="宋体"/>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0" w:type="pct"/>
            <w:gridSpan w:val="2"/>
            <w:vAlign w:val="center"/>
          </w:tcPr>
          <w:p>
            <w:pPr>
              <w:snapToGrid w:val="0"/>
              <w:spacing w:line="360" w:lineRule="auto"/>
              <w:jc w:val="center"/>
              <w:rPr>
                <w:rFonts w:hint="eastAsia" w:ascii="宋体" w:hAnsi="宋体" w:eastAsia="宋体" w:cs="宋体"/>
                <w:highlight w:val="none"/>
              </w:rPr>
            </w:pPr>
            <w:r>
              <w:rPr>
                <w:rFonts w:hint="eastAsia" w:ascii="宋体" w:hAnsi="宋体" w:eastAsia="宋体" w:cs="宋体"/>
                <w:b/>
                <w:highlight w:val="none"/>
              </w:rPr>
              <w:t>五、竞争性</w:t>
            </w:r>
            <w:r>
              <w:rPr>
                <w:rFonts w:hint="eastAsia" w:ascii="宋体" w:hAnsi="宋体" w:eastAsia="宋体" w:cs="宋体"/>
                <w:b/>
                <w:highlight w:val="none"/>
                <w:lang w:eastAsia="zh-CN"/>
              </w:rPr>
              <w:t>谈判（不限家数）</w:t>
            </w:r>
            <w:r>
              <w:rPr>
                <w:rFonts w:hint="eastAsia" w:ascii="宋体" w:hAnsi="宋体" w:eastAsia="宋体" w:cs="宋体"/>
                <w:b/>
                <w:highlight w:val="none"/>
              </w:rPr>
              <w:t>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4" w:type="pct"/>
            <w:tcBorders>
              <w:bottom w:val="single" w:color="auto" w:sz="4" w:space="0"/>
            </w:tcBorders>
            <w:vAlign w:val="center"/>
          </w:tcPr>
          <w:p>
            <w:pPr>
              <w:snapToGrid w:val="0"/>
              <w:spacing w:line="360" w:lineRule="auto"/>
              <w:jc w:val="center"/>
              <w:rPr>
                <w:rFonts w:hint="eastAsia" w:ascii="宋体" w:hAnsi="宋体" w:eastAsia="宋体" w:cs="宋体"/>
                <w:highlight w:val="none"/>
                <w:lang w:eastAsia="zh-CN"/>
              </w:rPr>
            </w:pPr>
            <w:r>
              <w:rPr>
                <w:rFonts w:hint="eastAsia" w:ascii="宋体" w:hAnsi="宋体" w:eastAsia="宋体" w:cs="宋体"/>
                <w:highlight w:val="none"/>
              </w:rPr>
              <w:t>2</w:t>
            </w:r>
            <w:r>
              <w:rPr>
                <w:rFonts w:hint="eastAsia" w:ascii="宋体" w:hAnsi="宋体" w:eastAsia="宋体" w:cs="宋体"/>
                <w:highlight w:val="none"/>
                <w:lang w:val="en-US"/>
              </w:rPr>
              <w:t>6</w:t>
            </w:r>
            <w:r>
              <w:rPr>
                <w:rFonts w:hint="eastAsia" w:ascii="宋体" w:hAnsi="宋体" w:eastAsia="宋体" w:cs="宋体"/>
                <w:highlight w:val="none"/>
              </w:rPr>
              <w:t>.</w:t>
            </w:r>
            <w:r>
              <w:rPr>
                <w:rFonts w:hint="eastAsia" w:ascii="宋体" w:hAnsi="宋体" w:eastAsia="宋体" w:cs="宋体"/>
                <w:highlight w:val="none"/>
                <w:lang w:val="en-US" w:eastAsia="zh-CN"/>
              </w:rPr>
              <w:t>1</w:t>
            </w:r>
          </w:p>
        </w:tc>
        <w:tc>
          <w:tcPr>
            <w:tcW w:w="4415" w:type="pct"/>
            <w:vAlign w:val="center"/>
          </w:tcPr>
          <w:p>
            <w:pPr>
              <w:snapToGrid w:val="0"/>
              <w:spacing w:line="360" w:lineRule="auto"/>
              <w:jc w:val="left"/>
              <w:rPr>
                <w:rFonts w:hint="eastAsia" w:ascii="宋体" w:hAnsi="宋体" w:eastAsia="宋体" w:cs="宋体"/>
                <w:highlight w:val="none"/>
              </w:rPr>
            </w:pPr>
            <w:r>
              <w:rPr>
                <w:rFonts w:hint="eastAsia" w:ascii="宋体" w:hAnsi="宋体" w:eastAsia="宋体" w:cs="宋体"/>
                <w:bCs/>
                <w:highlight w:val="none"/>
                <w:lang w:val="en-US" w:eastAsia="zh-CN"/>
              </w:rPr>
              <w:t>评审标准：详见第四章《评分方法与标准》。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4" w:type="pct"/>
            <w:vAlign w:val="center"/>
          </w:tcPr>
          <w:p>
            <w:pPr>
              <w:snapToGrid w:val="0"/>
              <w:spacing w:line="360" w:lineRule="auto"/>
              <w:jc w:val="center"/>
              <w:rPr>
                <w:rFonts w:hint="eastAsia" w:ascii="宋体" w:hAnsi="宋体" w:eastAsia="宋体" w:cs="宋体"/>
                <w:highlight w:val="none"/>
                <w:lang w:val="en-US" w:eastAsia="zh-CN"/>
              </w:rPr>
            </w:pPr>
            <w:r>
              <w:rPr>
                <w:rFonts w:hint="eastAsia" w:ascii="宋体" w:hAnsi="宋体" w:eastAsia="宋体" w:cs="宋体"/>
                <w:highlight w:val="none"/>
                <w:lang w:val="en-US" w:eastAsia="zh-CN"/>
              </w:rPr>
              <w:t>26.2</w:t>
            </w:r>
          </w:p>
        </w:tc>
        <w:tc>
          <w:tcPr>
            <w:tcW w:w="4415" w:type="pct"/>
            <w:vAlign w:val="center"/>
          </w:tcPr>
          <w:p>
            <w:pPr>
              <w:snapToGrid w:val="0"/>
              <w:spacing w:line="360" w:lineRule="auto"/>
              <w:jc w:val="left"/>
              <w:rPr>
                <w:rFonts w:hint="eastAsia" w:ascii="宋体" w:hAnsi="宋体" w:eastAsia="宋体" w:cs="宋体"/>
                <w:highlight w:val="none"/>
                <w:lang w:val="en-US" w:eastAsia="zh-CN"/>
              </w:rPr>
            </w:pPr>
            <w:r>
              <w:rPr>
                <w:rFonts w:hint="eastAsia" w:ascii="宋体" w:hAnsi="宋体" w:cs="宋体"/>
                <w:highlight w:val="none"/>
                <w:lang w:val="en-US" w:eastAsia="zh-CN"/>
              </w:rPr>
              <w:t>本项目采购方式为竞争性谈判（不限家数），</w:t>
            </w:r>
            <w:r>
              <w:rPr>
                <w:rFonts w:hint="eastAsia" w:ascii="宋体" w:hAnsi="宋体" w:eastAsia="宋体" w:cs="宋体"/>
                <w:highlight w:val="none"/>
                <w:lang w:val="en-US" w:eastAsia="zh-CN"/>
              </w:rPr>
              <w:t>谈判小组应当从质量和服务均能满足竞争性谈判</w:t>
            </w:r>
            <w:r>
              <w:rPr>
                <w:rFonts w:hint="eastAsia" w:ascii="宋体" w:hAnsi="宋体" w:cs="宋体"/>
                <w:b w:val="0"/>
                <w:bCs w:val="0"/>
                <w:sz w:val="21"/>
                <w:szCs w:val="21"/>
                <w:highlight w:val="none"/>
                <w:lang w:eastAsia="zh-CN"/>
              </w:rPr>
              <w:t>（不限家数）</w:t>
            </w:r>
            <w:r>
              <w:rPr>
                <w:rFonts w:hint="eastAsia" w:ascii="宋体" w:hAnsi="宋体" w:eastAsia="宋体" w:cs="宋体"/>
                <w:highlight w:val="none"/>
                <w:lang w:val="en-US" w:eastAsia="zh-CN"/>
              </w:rPr>
              <w:t>文件实质性响应要求的供应商中，按照最后报价由低到高的顺序推荐</w:t>
            </w:r>
            <w:r>
              <w:rPr>
                <w:rFonts w:hint="eastAsia" w:ascii="宋体" w:hAnsi="宋体" w:cs="宋体"/>
                <w:highlight w:val="none"/>
                <w:lang w:val="en-US" w:eastAsia="zh-CN"/>
              </w:rPr>
              <w:t>1</w:t>
            </w:r>
            <w:r>
              <w:rPr>
                <w:rFonts w:hint="eastAsia" w:ascii="宋体" w:hAnsi="宋体" w:eastAsia="宋体" w:cs="宋体"/>
                <w:highlight w:val="none"/>
                <w:lang w:val="en-US" w:eastAsia="zh-CN"/>
              </w:rPr>
              <w:t>名成交候选人。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4" w:type="pct"/>
            <w:vAlign w:val="center"/>
          </w:tcPr>
          <w:p>
            <w:pPr>
              <w:snapToGrid w:val="0"/>
              <w:spacing w:line="360" w:lineRule="auto"/>
              <w:jc w:val="center"/>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highlight w:val="none"/>
                <w:lang w:val="en-US"/>
              </w:rPr>
              <w:t>8</w:t>
            </w:r>
          </w:p>
        </w:tc>
        <w:tc>
          <w:tcPr>
            <w:tcW w:w="4415" w:type="pct"/>
            <w:vAlign w:val="center"/>
          </w:tcPr>
          <w:p>
            <w:pPr>
              <w:snapToGrid w:val="0"/>
              <w:spacing w:line="360" w:lineRule="auto"/>
              <w:jc w:val="left"/>
              <w:rPr>
                <w:rFonts w:hint="eastAsia" w:ascii="宋体" w:hAnsi="宋体" w:eastAsia="宋体" w:cs="宋体"/>
                <w:highlight w:val="none"/>
              </w:rPr>
            </w:pPr>
            <w:r>
              <w:rPr>
                <w:rFonts w:hint="eastAsia" w:ascii="宋体" w:hAnsi="宋体" w:eastAsia="宋体" w:cs="宋体"/>
                <w:highlight w:val="none"/>
              </w:rPr>
              <w:t>如供应商认为本</w:t>
            </w:r>
            <w:r>
              <w:rPr>
                <w:rFonts w:hint="eastAsia" w:ascii="宋体" w:hAnsi="宋体" w:eastAsia="宋体" w:cs="宋体"/>
                <w:highlight w:val="none"/>
                <w:lang w:eastAsia="zh-CN"/>
              </w:rPr>
              <w:t>谈判文件</w:t>
            </w:r>
            <w:r>
              <w:rPr>
                <w:rFonts w:hint="eastAsia" w:ascii="宋体" w:hAnsi="宋体" w:eastAsia="宋体" w:cs="宋体"/>
                <w:highlight w:val="none"/>
              </w:rPr>
              <w:t>中存在“不合理的条件对供应商实行差别待遇或者歧视待遇”，或对</w:t>
            </w:r>
            <w:r>
              <w:rPr>
                <w:rFonts w:hint="eastAsia" w:ascii="宋体" w:hAnsi="宋体" w:eastAsia="宋体" w:cs="宋体"/>
                <w:highlight w:val="none"/>
                <w:lang w:eastAsia="zh-CN"/>
              </w:rPr>
              <w:t>其他</w:t>
            </w:r>
            <w:r>
              <w:rPr>
                <w:rFonts w:hint="eastAsia" w:ascii="宋体" w:hAnsi="宋体" w:eastAsia="宋体" w:cs="宋体"/>
                <w:highlight w:val="none"/>
              </w:rPr>
              <w:t>任何条款有异议，应当在获取</w:t>
            </w:r>
            <w:r>
              <w:rPr>
                <w:rFonts w:hint="eastAsia" w:ascii="宋体" w:hAnsi="宋体" w:eastAsia="宋体" w:cs="宋体"/>
                <w:highlight w:val="none"/>
                <w:lang w:eastAsia="zh-CN"/>
              </w:rPr>
              <w:t>谈判文件</w:t>
            </w:r>
            <w:r>
              <w:rPr>
                <w:rFonts w:hint="eastAsia" w:ascii="宋体" w:hAnsi="宋体" w:eastAsia="宋体" w:cs="宋体"/>
                <w:highlight w:val="none"/>
              </w:rPr>
              <w:t>或者</w:t>
            </w:r>
            <w:r>
              <w:rPr>
                <w:rFonts w:hint="eastAsia" w:ascii="宋体" w:hAnsi="宋体" w:eastAsia="宋体" w:cs="宋体"/>
                <w:highlight w:val="none"/>
                <w:lang w:eastAsia="zh-CN"/>
              </w:rPr>
              <w:t>谈判</w:t>
            </w:r>
            <w:r>
              <w:rPr>
                <w:rFonts w:hint="eastAsia" w:ascii="宋体" w:hAnsi="宋体" w:eastAsia="宋体" w:cs="宋体"/>
                <w:highlight w:val="none"/>
              </w:rPr>
              <w:t>公告期限届满之日起</w:t>
            </w:r>
            <w:r>
              <w:rPr>
                <w:rFonts w:hint="eastAsia" w:ascii="宋体" w:hAnsi="宋体" w:eastAsia="宋体" w:cs="宋体"/>
                <w:highlight w:val="none"/>
                <w:lang w:val="en-US" w:eastAsia="zh-CN"/>
              </w:rPr>
              <w:t>3</w:t>
            </w:r>
            <w:r>
              <w:rPr>
                <w:rFonts w:hint="eastAsia" w:ascii="宋体" w:hAnsi="宋体" w:eastAsia="宋体" w:cs="宋体"/>
                <w:highlight w:val="none"/>
              </w:rPr>
              <w:t>个工作日内提出（供应商在法定质疑期内须一次性提出针对同一采购程序环节的质疑，针对同一采购程序环节提出的多次质疑将不予受理），否则视为无异议，采购人将不再受理此后对</w:t>
            </w:r>
            <w:r>
              <w:rPr>
                <w:rFonts w:hint="eastAsia" w:ascii="宋体" w:hAnsi="宋体" w:eastAsia="宋体" w:cs="宋体"/>
                <w:highlight w:val="none"/>
                <w:lang w:eastAsia="zh-CN"/>
              </w:rPr>
              <w:t>谈判文件</w:t>
            </w:r>
            <w:r>
              <w:rPr>
                <w:rFonts w:hint="eastAsia" w:ascii="宋体" w:hAnsi="宋体" w:eastAsia="宋体" w:cs="宋体"/>
                <w:highlight w:val="none"/>
              </w:rPr>
              <w:t>的任何异议。</w:t>
            </w:r>
          </w:p>
          <w:p>
            <w:pPr>
              <w:snapToGrid w:val="0"/>
              <w:spacing w:line="360" w:lineRule="auto"/>
              <w:jc w:val="left"/>
              <w:rPr>
                <w:rFonts w:hint="eastAsia" w:ascii="宋体" w:hAnsi="宋体" w:eastAsia="宋体" w:cs="宋体"/>
                <w:highlight w:val="none"/>
              </w:rPr>
            </w:pPr>
            <w:r>
              <w:rPr>
                <w:rFonts w:hint="eastAsia" w:ascii="宋体" w:hAnsi="宋体" w:eastAsia="宋体" w:cs="宋体"/>
                <w:highlight w:val="none"/>
              </w:rPr>
              <w:t>接收质疑函的方式：书面形式。</w:t>
            </w:r>
          </w:p>
          <w:p>
            <w:pPr>
              <w:snapToGrid w:val="0"/>
              <w:spacing w:line="360" w:lineRule="auto"/>
              <w:jc w:val="left"/>
              <w:rPr>
                <w:rFonts w:hint="eastAsia" w:ascii="宋体" w:hAnsi="宋体" w:eastAsia="宋体" w:cs="宋体"/>
                <w:highlight w:val="none"/>
              </w:rPr>
            </w:pPr>
            <w:r>
              <w:rPr>
                <w:rFonts w:hint="eastAsia" w:ascii="宋体" w:hAnsi="宋体" w:eastAsia="宋体" w:cs="宋体"/>
                <w:highlight w:val="none"/>
              </w:rPr>
              <w:t>联系电话</w:t>
            </w:r>
            <w:r>
              <w:rPr>
                <w:rFonts w:hint="eastAsia" w:ascii="宋体" w:hAnsi="宋体" w:eastAsia="宋体" w:cs="宋体"/>
                <w:color w:val="auto"/>
                <w:sz w:val="21"/>
                <w:highlight w:val="none"/>
                <w:lang w:val="en-US" w:eastAsia="zh-CN"/>
              </w:rPr>
              <w:t>0796-2390957</w:t>
            </w:r>
            <w:r>
              <w:rPr>
                <w:rFonts w:hint="eastAsia" w:ascii="宋体" w:hAnsi="宋体" w:eastAsia="宋体" w:cs="宋体"/>
                <w:highlight w:val="none"/>
              </w:rPr>
              <w:t>，</w:t>
            </w:r>
            <w:r>
              <w:rPr>
                <w:rFonts w:hint="eastAsia" w:ascii="宋体" w:hAnsi="宋体" w:eastAsia="宋体" w:cs="宋体"/>
                <w:highlight w:val="none"/>
                <w:lang w:val="en-US" w:eastAsia="zh-CN"/>
              </w:rPr>
              <w:t>邮箱</w:t>
            </w:r>
            <w:r>
              <w:rPr>
                <w:rFonts w:hint="eastAsia" w:ascii="宋体" w:hAnsi="宋体" w:eastAsia="宋体" w:cs="宋体"/>
                <w:highlight w:val="none"/>
              </w:rPr>
              <w:t>：</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"mailto:zhccdcsbk@zhuhai.gov.cn"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zhccdcsbk@zhuhai.gov.cn</w:t>
            </w:r>
            <w:r>
              <w:rPr>
                <w:rFonts w:hint="eastAsia" w:ascii="宋体" w:hAnsi="宋体" w:eastAsia="宋体" w:cs="宋体"/>
                <w:color w:val="auto"/>
                <w:sz w:val="21"/>
                <w:szCs w:val="21"/>
                <w:highlight w:val="none"/>
              </w:rPr>
              <w:fldChar w:fldCharType="end"/>
            </w:r>
            <w:r>
              <w:rPr>
                <w:rFonts w:hint="eastAsia" w:ascii="宋体" w:hAnsi="宋体" w:eastAsia="宋体" w:cs="宋体"/>
                <w:highlight w:val="none"/>
              </w:rPr>
              <w:t>。</w:t>
            </w:r>
          </w:p>
          <w:p>
            <w:pPr>
              <w:snapToGrid w:val="0"/>
              <w:spacing w:line="360" w:lineRule="auto"/>
              <w:jc w:val="left"/>
              <w:rPr>
                <w:rFonts w:hint="eastAsia" w:ascii="宋体" w:hAnsi="宋体" w:eastAsia="宋体" w:cs="宋体"/>
                <w:highlight w:val="none"/>
              </w:rPr>
            </w:pPr>
            <w:r>
              <w:rPr>
                <w:rFonts w:hint="eastAsia" w:ascii="宋体" w:hAnsi="宋体" w:eastAsia="宋体" w:cs="宋体"/>
                <w:highlight w:val="none"/>
              </w:rPr>
              <w:t>通讯地址：</w:t>
            </w:r>
            <w:r>
              <w:rPr>
                <w:rFonts w:hint="eastAsia" w:ascii="宋体" w:hAnsi="宋体" w:eastAsia="宋体" w:cs="宋体"/>
                <w:color w:val="auto"/>
                <w:spacing w:val="6"/>
                <w:sz w:val="21"/>
                <w:szCs w:val="21"/>
                <w:highlight w:val="none"/>
                <w:lang w:val="en-US" w:eastAsia="zh-CN"/>
              </w:rPr>
              <w:t>珠海市香洲区南屏镇和正路166号珠海市第三人民医院（主院区）行政楼3楼D315总务部（设备）办公室</w:t>
            </w:r>
            <w:r>
              <w:rPr>
                <w:rFonts w:hint="eastAsia" w:ascii="宋体" w:hAnsi="宋体" w:eastAsia="宋体" w:cs="宋体"/>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0" w:type="pct"/>
            <w:gridSpan w:val="2"/>
            <w:vAlign w:val="center"/>
          </w:tcPr>
          <w:p>
            <w:pPr>
              <w:snapToGrid w:val="0"/>
              <w:spacing w:line="360" w:lineRule="auto"/>
              <w:jc w:val="center"/>
              <w:rPr>
                <w:rFonts w:hint="eastAsia" w:ascii="宋体" w:hAnsi="宋体" w:eastAsia="宋体" w:cs="宋体"/>
                <w:highlight w:val="none"/>
              </w:rPr>
            </w:pPr>
            <w:r>
              <w:rPr>
                <w:rFonts w:hint="eastAsia" w:ascii="宋体" w:hAnsi="宋体" w:eastAsia="宋体" w:cs="宋体"/>
                <w:b/>
                <w:highlight w:val="none"/>
              </w:rPr>
              <w:t>六、授予合同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4" w:type="pct"/>
            <w:vAlign w:val="center"/>
          </w:tcPr>
          <w:p>
            <w:pPr>
              <w:snapToGrid w:val="0"/>
              <w:spacing w:line="360" w:lineRule="auto"/>
              <w:jc w:val="center"/>
              <w:rPr>
                <w:rFonts w:hint="eastAsia" w:ascii="宋体" w:hAnsi="宋体" w:eastAsia="宋体" w:cs="宋体"/>
                <w:highlight w:val="none"/>
              </w:rPr>
            </w:pPr>
            <w:r>
              <w:rPr>
                <w:rFonts w:hint="eastAsia" w:ascii="宋体" w:hAnsi="宋体" w:eastAsia="宋体" w:cs="宋体"/>
                <w:highlight w:val="none"/>
                <w:lang w:val="en-US"/>
              </w:rPr>
              <w:t>29</w:t>
            </w:r>
            <w:r>
              <w:rPr>
                <w:rFonts w:hint="eastAsia" w:ascii="宋体" w:hAnsi="宋体" w:eastAsia="宋体" w:cs="宋体"/>
                <w:highlight w:val="none"/>
              </w:rPr>
              <w:t>.1</w:t>
            </w:r>
          </w:p>
        </w:tc>
        <w:tc>
          <w:tcPr>
            <w:tcW w:w="4415" w:type="pct"/>
            <w:vAlign w:val="center"/>
          </w:tcPr>
          <w:p>
            <w:pPr>
              <w:snapToGrid w:val="0"/>
              <w:spacing w:line="360" w:lineRule="auto"/>
              <w:jc w:val="left"/>
              <w:rPr>
                <w:rFonts w:hint="eastAsia" w:ascii="宋体" w:hAnsi="宋体" w:eastAsia="宋体" w:cs="宋体"/>
                <w:highlight w:val="none"/>
              </w:rPr>
            </w:pPr>
            <w:r>
              <w:rPr>
                <w:rFonts w:hint="eastAsia" w:ascii="宋体" w:hAnsi="宋体" w:eastAsia="宋体" w:cs="宋体"/>
                <w:highlight w:val="none"/>
              </w:rPr>
              <w:t>合同签订时间：自《成交通知书》发出之日起三十日内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0" w:type="pct"/>
            <w:gridSpan w:val="2"/>
            <w:vAlign w:val="center"/>
          </w:tcPr>
          <w:p>
            <w:pPr>
              <w:autoSpaceDE/>
              <w:autoSpaceDN/>
              <w:snapToGrid w:val="0"/>
              <w:spacing w:line="360" w:lineRule="auto"/>
              <w:ind w:left="420"/>
              <w:jc w:val="center"/>
              <w:rPr>
                <w:rFonts w:hint="eastAsia" w:ascii="宋体" w:hAnsi="宋体" w:eastAsia="宋体" w:cs="宋体"/>
                <w:color w:val="FF0000"/>
                <w:highlight w:val="none"/>
              </w:rPr>
            </w:pPr>
            <w:bookmarkStart w:id="7" w:name="_Toc410736130"/>
            <w:bookmarkEnd w:id="7"/>
            <w:bookmarkStart w:id="8" w:name="_Toc410738930"/>
            <w:bookmarkEnd w:id="8"/>
            <w:r>
              <w:rPr>
                <w:rFonts w:hint="eastAsia" w:ascii="宋体" w:hAnsi="宋体" w:eastAsia="宋体" w:cs="宋体"/>
                <w:b/>
                <w:highlight w:val="none"/>
              </w:rPr>
              <w:t>其他说明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584" w:type="pct"/>
            <w:vAlign w:val="center"/>
          </w:tcPr>
          <w:p>
            <w:pPr>
              <w:spacing w:line="360" w:lineRule="auto"/>
              <w:jc w:val="center"/>
              <w:rPr>
                <w:rFonts w:hint="eastAsia" w:ascii="宋体" w:hAnsi="宋体" w:eastAsia="宋体" w:cs="宋体"/>
                <w:highlight w:val="none"/>
              </w:rPr>
            </w:pPr>
            <w:r>
              <w:rPr>
                <w:rFonts w:hint="eastAsia" w:ascii="宋体" w:hAnsi="宋体" w:eastAsia="宋体" w:cs="宋体"/>
                <w:highlight w:val="none"/>
              </w:rPr>
              <w:t>/</w:t>
            </w:r>
          </w:p>
        </w:tc>
        <w:tc>
          <w:tcPr>
            <w:tcW w:w="4415" w:type="pct"/>
            <w:vAlign w:val="center"/>
          </w:tcPr>
          <w:p>
            <w:pPr>
              <w:snapToGrid w:val="0"/>
              <w:spacing w:line="360" w:lineRule="auto"/>
              <w:jc w:val="left"/>
              <w:rPr>
                <w:rFonts w:hint="eastAsia" w:ascii="宋体" w:hAnsi="宋体" w:eastAsia="宋体" w:cs="宋体"/>
                <w:highlight w:val="none"/>
                <w:lang w:eastAsia="zh-CN"/>
              </w:rPr>
            </w:pPr>
            <w:r>
              <w:rPr>
                <w:rFonts w:hint="eastAsia" w:ascii="宋体" w:hAnsi="宋体" w:eastAsia="宋体" w:cs="宋体"/>
                <w:bCs/>
                <w:highlight w:val="none"/>
                <w:lang w:val="en-US" w:eastAsia="zh-CN"/>
              </w:rPr>
              <w:t>本项目不收取</w:t>
            </w:r>
            <w:r>
              <w:rPr>
                <w:rFonts w:hint="eastAsia" w:ascii="宋体" w:hAnsi="宋体" w:cs="宋体"/>
                <w:bCs/>
                <w:highlight w:val="none"/>
                <w:lang w:val="en-US" w:eastAsia="zh-CN"/>
              </w:rPr>
              <w:t>谈判</w:t>
            </w:r>
            <w:r>
              <w:rPr>
                <w:rFonts w:hint="eastAsia" w:ascii="宋体" w:hAnsi="宋体" w:eastAsia="宋体" w:cs="宋体"/>
                <w:bCs/>
                <w:highlight w:val="none"/>
                <w:lang w:val="en-US" w:eastAsia="zh-CN"/>
              </w:rPr>
              <w:t>保证金。</w:t>
            </w:r>
          </w:p>
        </w:tc>
      </w:tr>
    </w:tbl>
    <w:p>
      <w:pPr>
        <w:pStyle w:val="29"/>
        <w:numPr>
          <w:ilvl w:val="0"/>
          <w:numId w:val="0"/>
        </w:numPr>
        <w:spacing w:line="360" w:lineRule="auto"/>
        <w:jc w:val="center"/>
        <w:rPr>
          <w:rFonts w:hint="eastAsia" w:ascii="宋体" w:hAnsi="宋体" w:eastAsia="宋体" w:cs="宋体"/>
          <w:highlight w:val="none"/>
        </w:rPr>
      </w:pPr>
      <w:bookmarkStart w:id="9" w:name="_Toc379872471"/>
      <w:bookmarkStart w:id="10" w:name="_Toc416771359"/>
      <w:bookmarkStart w:id="11" w:name="_Toc410736174"/>
      <w:bookmarkStart w:id="12" w:name="_Toc416770249"/>
      <w:bookmarkStart w:id="13" w:name="_Toc410738973"/>
      <w:bookmarkStart w:id="14" w:name="_Toc416770210"/>
      <w:bookmarkStart w:id="15" w:name="_Toc410738931"/>
      <w:bookmarkStart w:id="16" w:name="_Toc410736131"/>
      <w:bookmarkStart w:id="17" w:name="_Toc416771320"/>
      <w:r>
        <w:rPr>
          <w:rFonts w:hint="eastAsia" w:ascii="宋体" w:hAnsi="宋体" w:eastAsia="宋体" w:cs="宋体"/>
          <w:highlight w:val="none"/>
        </w:rPr>
        <w:br w:type="page"/>
      </w:r>
      <w:bookmarkStart w:id="18" w:name="_Toc1171"/>
      <w:r>
        <w:rPr>
          <w:rFonts w:hint="eastAsia" w:ascii="宋体" w:hAnsi="宋体" w:eastAsia="宋体" w:cs="宋体"/>
          <w:highlight w:val="none"/>
          <w:lang w:val="en-US" w:eastAsia="zh-CN"/>
        </w:rPr>
        <w:t>第四章</w:t>
      </w:r>
      <w:r>
        <w:rPr>
          <w:rFonts w:hint="eastAsia" w:ascii="宋体" w:hAnsi="宋体" w:eastAsia="宋体" w:cs="宋体"/>
          <w:highlight w:val="none"/>
        </w:rPr>
        <w:t xml:space="preserve">  评分</w:t>
      </w:r>
      <w:r>
        <w:rPr>
          <w:rFonts w:hint="eastAsia" w:ascii="宋体" w:hAnsi="宋体" w:eastAsia="宋体" w:cs="宋体"/>
          <w:highlight w:val="none"/>
          <w:lang w:val="en-US" w:eastAsia="zh-CN"/>
        </w:rPr>
        <w:t>方法</w:t>
      </w:r>
      <w:r>
        <w:rPr>
          <w:rFonts w:hint="eastAsia" w:ascii="宋体" w:hAnsi="宋体" w:eastAsia="宋体" w:cs="宋体"/>
          <w:highlight w:val="none"/>
        </w:rPr>
        <w:t>与标准</w:t>
      </w:r>
      <w:bookmarkEnd w:id="18"/>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2" w:firstLineChars="200"/>
        <w:jc w:val="left"/>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一、评审要求</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1.评审方法</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本项目采用最低评标价法。</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2.评审原则</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2.1评审活动遵循</w:t>
      </w:r>
      <w:r>
        <w:rPr>
          <w:rFonts w:hint="eastAsia" w:ascii="宋体" w:hAnsi="宋体" w:eastAsia="宋体" w:cs="宋体"/>
          <w:b w:val="0"/>
          <w:bCs w:val="0"/>
          <w:sz w:val="21"/>
          <w:szCs w:val="21"/>
          <w:highlight w:val="none"/>
          <w:lang w:val="en-US" w:eastAsia="zh-CN"/>
        </w:rPr>
        <w:t>客观、公正、审慎</w:t>
      </w:r>
      <w:r>
        <w:rPr>
          <w:rFonts w:hint="eastAsia" w:ascii="宋体" w:hAnsi="宋体" w:eastAsia="宋体" w:cs="宋体"/>
          <w:b w:val="0"/>
          <w:bCs w:val="0"/>
          <w:sz w:val="21"/>
          <w:szCs w:val="21"/>
          <w:highlight w:val="none"/>
        </w:rPr>
        <w:t>的原则，以</w:t>
      </w:r>
      <w:r>
        <w:rPr>
          <w:rFonts w:hint="eastAsia" w:ascii="宋体" w:hAnsi="宋体" w:eastAsia="宋体" w:cs="宋体"/>
          <w:b w:val="0"/>
          <w:bCs w:val="0"/>
          <w:sz w:val="21"/>
          <w:szCs w:val="21"/>
          <w:highlight w:val="none"/>
          <w:lang w:eastAsia="zh-CN"/>
        </w:rPr>
        <w:t>竞争性谈判</w:t>
      </w:r>
      <w:r>
        <w:rPr>
          <w:rFonts w:hint="eastAsia" w:ascii="宋体" w:hAnsi="宋体" w:cs="宋体"/>
          <w:b w:val="0"/>
          <w:bCs w:val="0"/>
          <w:sz w:val="21"/>
          <w:szCs w:val="21"/>
          <w:highlight w:val="none"/>
          <w:lang w:eastAsia="zh-CN"/>
        </w:rPr>
        <w:t>（不限家数）</w:t>
      </w:r>
      <w:r>
        <w:rPr>
          <w:rFonts w:hint="eastAsia" w:ascii="宋体" w:hAnsi="宋体" w:eastAsia="宋体" w:cs="宋体"/>
          <w:b w:val="0"/>
          <w:bCs w:val="0"/>
          <w:sz w:val="21"/>
          <w:szCs w:val="21"/>
          <w:highlight w:val="none"/>
          <w:lang w:eastAsia="zh-CN"/>
        </w:rPr>
        <w:t>文件</w:t>
      </w:r>
      <w:r>
        <w:rPr>
          <w:rFonts w:hint="eastAsia" w:ascii="宋体" w:hAnsi="宋体" w:eastAsia="宋体" w:cs="宋体"/>
          <w:b w:val="0"/>
          <w:bCs w:val="0"/>
          <w:sz w:val="21"/>
          <w:szCs w:val="21"/>
          <w:highlight w:val="none"/>
        </w:rPr>
        <w:t>和响应文件为评审的基本依据，并按照</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文件规定的评审方法和评审标准进行评审。</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2.2具体评审事项由</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小组负责，并按</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文件的规定办法进行评审。对</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文件中描述有歧义或前后不一致的地方，</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小组有权</w:t>
      </w:r>
      <w:r>
        <w:rPr>
          <w:rFonts w:hint="eastAsia" w:ascii="宋体" w:hAnsi="宋体" w:eastAsia="宋体" w:cs="宋体"/>
          <w:b w:val="0"/>
          <w:bCs w:val="0"/>
          <w:sz w:val="21"/>
          <w:szCs w:val="21"/>
          <w:highlight w:val="none"/>
          <w:lang w:val="en-US" w:eastAsia="zh-CN"/>
        </w:rPr>
        <w:t>依法</w:t>
      </w:r>
      <w:r>
        <w:rPr>
          <w:rFonts w:hint="eastAsia" w:ascii="宋体" w:hAnsi="宋体" w:eastAsia="宋体" w:cs="宋体"/>
          <w:b w:val="0"/>
          <w:bCs w:val="0"/>
          <w:sz w:val="21"/>
          <w:szCs w:val="21"/>
          <w:highlight w:val="none"/>
        </w:rPr>
        <w:t>进行评判，但对同一条款的评判应适用于每个响应供应商。</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3.</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小组</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小组由采购人代表和评审专家组成，成员人数应当为3人及以上单数，其中技术、经济等方面的评审专家不得少于成员总数的三分之二。</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rPr>
        <w:t>4.有下列情形之一的，视为供应商串通响应，其响应无效</w:t>
      </w:r>
      <w:r>
        <w:rPr>
          <w:rFonts w:hint="eastAsia" w:ascii="宋体" w:hAnsi="宋体" w:eastAsia="宋体" w:cs="宋体"/>
          <w:b w:val="0"/>
          <w:bCs w:val="0"/>
          <w:sz w:val="21"/>
          <w:szCs w:val="21"/>
          <w:highlight w:val="none"/>
          <w:lang w:eastAsia="zh-CN"/>
        </w:rPr>
        <w:t>：</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4.1不同供应商的响应文件由同一单位或者个人编制；</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4.2不同供应商委托同一单位或者个人办理响应事宜；</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4.3不同供应商的响应文件载明的项目管理成员或者联系人员为同一人；</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4.4不同供应商的响应文件异常一致或者响应报价呈规律性差异；</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4.5不同供应商的响应文件相互混装；</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rPr>
        <w:t>4.6不同供应商的响应保证金或购买</w:t>
      </w:r>
      <w:r>
        <w:rPr>
          <w:rFonts w:hint="eastAsia" w:ascii="宋体" w:hAnsi="宋体" w:eastAsia="宋体" w:cs="宋体"/>
          <w:b w:val="0"/>
          <w:bCs w:val="0"/>
          <w:sz w:val="21"/>
          <w:szCs w:val="21"/>
          <w:highlight w:val="none"/>
          <w:lang w:val="en-US" w:eastAsia="zh-CN"/>
        </w:rPr>
        <w:t>竞争性谈判</w:t>
      </w:r>
      <w:r>
        <w:rPr>
          <w:rFonts w:hint="eastAsia" w:ascii="宋体" w:hAnsi="宋体" w:cs="宋体"/>
          <w:b w:val="0"/>
          <w:bCs w:val="0"/>
          <w:sz w:val="21"/>
          <w:szCs w:val="21"/>
          <w:highlight w:val="none"/>
          <w:lang w:eastAsia="zh-CN"/>
        </w:rPr>
        <w:t>（不限家数）</w:t>
      </w:r>
      <w:r>
        <w:rPr>
          <w:rFonts w:hint="eastAsia" w:ascii="宋体" w:hAnsi="宋体" w:eastAsia="宋体" w:cs="宋体"/>
          <w:b w:val="0"/>
          <w:bCs w:val="0"/>
          <w:sz w:val="21"/>
          <w:szCs w:val="21"/>
          <w:highlight w:val="none"/>
          <w:lang w:val="en-US" w:eastAsia="zh-CN"/>
        </w:rPr>
        <w:t>文件的</w:t>
      </w:r>
      <w:r>
        <w:rPr>
          <w:rFonts w:hint="eastAsia" w:ascii="宋体" w:hAnsi="宋体" w:eastAsia="宋体" w:cs="宋体"/>
          <w:b w:val="0"/>
          <w:bCs w:val="0"/>
          <w:sz w:val="21"/>
          <w:szCs w:val="21"/>
          <w:highlight w:val="none"/>
        </w:rPr>
        <w:t>支付款为从同一单位或个人的账户转出</w:t>
      </w:r>
      <w:r>
        <w:rPr>
          <w:rFonts w:hint="eastAsia" w:ascii="宋体" w:hAnsi="宋体" w:eastAsia="宋体" w:cs="宋体"/>
          <w:b w:val="0"/>
          <w:bCs w:val="0"/>
          <w:sz w:val="21"/>
          <w:szCs w:val="21"/>
          <w:highlight w:val="none"/>
          <w:lang w:eastAsia="zh-CN"/>
        </w:rPr>
        <w:t>；</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4.7</w:t>
      </w:r>
      <w:r>
        <w:rPr>
          <w:rFonts w:hint="eastAsia" w:ascii="宋体" w:hAnsi="宋体" w:eastAsia="宋体" w:cs="宋体"/>
          <w:b w:val="0"/>
          <w:bCs w:val="0"/>
          <w:sz w:val="21"/>
          <w:szCs w:val="21"/>
          <w:highlight w:val="none"/>
          <w:lang w:val="en-US" w:eastAsia="zh-CN"/>
        </w:rPr>
        <w:t>响应文件盖有</w:t>
      </w:r>
      <w:r>
        <w:rPr>
          <w:rFonts w:hint="eastAsia" w:ascii="宋体" w:hAnsi="宋体" w:eastAsia="宋体" w:cs="宋体"/>
          <w:b w:val="0"/>
          <w:bCs w:val="0"/>
          <w:sz w:val="21"/>
          <w:szCs w:val="21"/>
          <w:highlight w:val="none"/>
        </w:rPr>
        <w:t>其他响应供应商印章。</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说明：在评审过程中发现供应商有上述情形的，</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小组应当认定其响应无效，并书面报告本级财政部门。同时，项目评审时被认定为串通响应的供应商不得参加该合同项下的采购活动。</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rPr>
        <w:t>5.有下列情形之一的，属于恶意串通响应</w:t>
      </w:r>
      <w:r>
        <w:rPr>
          <w:rFonts w:hint="eastAsia" w:ascii="宋体" w:hAnsi="宋体" w:eastAsia="宋体" w:cs="宋体"/>
          <w:b w:val="0"/>
          <w:bCs w:val="0"/>
          <w:sz w:val="21"/>
          <w:szCs w:val="21"/>
          <w:highlight w:val="none"/>
          <w:lang w:eastAsia="zh-CN"/>
        </w:rPr>
        <w:t>：</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5.1</w:t>
      </w:r>
      <w:r>
        <w:rPr>
          <w:rFonts w:hint="eastAsia" w:ascii="宋体" w:hAnsi="宋体" w:eastAsia="宋体" w:cs="宋体"/>
          <w:b w:val="0"/>
          <w:bCs w:val="0"/>
          <w:sz w:val="21"/>
          <w:szCs w:val="21"/>
          <w:highlight w:val="none"/>
        </w:rPr>
        <w:t>供应商直接或者间接从采购人处获得其他供应商的相关情况并修改其响应文件；</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5.2</w:t>
      </w:r>
      <w:r>
        <w:rPr>
          <w:rFonts w:hint="eastAsia" w:ascii="宋体" w:hAnsi="宋体" w:eastAsia="宋体" w:cs="宋体"/>
          <w:b w:val="0"/>
          <w:bCs w:val="0"/>
          <w:sz w:val="21"/>
          <w:szCs w:val="21"/>
          <w:highlight w:val="none"/>
        </w:rPr>
        <w:t>供应商按照采购人的授意撤换、修改响应文件；</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5.3</w:t>
      </w:r>
      <w:r>
        <w:rPr>
          <w:rFonts w:hint="eastAsia" w:ascii="宋体" w:hAnsi="宋体" w:eastAsia="宋体" w:cs="宋体"/>
          <w:b w:val="0"/>
          <w:bCs w:val="0"/>
          <w:sz w:val="21"/>
          <w:szCs w:val="21"/>
          <w:highlight w:val="none"/>
        </w:rPr>
        <w:t>供应商之间协商报价、技术方案等响应文件的实质性内容；</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5.4</w:t>
      </w:r>
      <w:r>
        <w:rPr>
          <w:rFonts w:hint="eastAsia" w:ascii="宋体" w:hAnsi="宋体" w:eastAsia="宋体" w:cs="宋体"/>
          <w:b w:val="0"/>
          <w:bCs w:val="0"/>
          <w:sz w:val="21"/>
          <w:szCs w:val="21"/>
          <w:highlight w:val="none"/>
        </w:rPr>
        <w:t>属于同一集团、协会、商会等组织成员的供应商按照该组织要求协同参加</w:t>
      </w:r>
      <w:r>
        <w:rPr>
          <w:rFonts w:hint="eastAsia" w:ascii="宋体" w:hAnsi="宋体" w:eastAsia="宋体" w:cs="宋体"/>
          <w:b w:val="0"/>
          <w:bCs w:val="0"/>
          <w:sz w:val="21"/>
          <w:szCs w:val="21"/>
          <w:highlight w:val="none"/>
          <w:lang w:val="en-US" w:eastAsia="zh-CN"/>
        </w:rPr>
        <w:t>本次</w:t>
      </w:r>
      <w:r>
        <w:rPr>
          <w:rFonts w:hint="eastAsia" w:ascii="宋体" w:hAnsi="宋体" w:eastAsia="宋体" w:cs="宋体"/>
          <w:b w:val="0"/>
          <w:bCs w:val="0"/>
          <w:sz w:val="21"/>
          <w:szCs w:val="21"/>
          <w:highlight w:val="none"/>
        </w:rPr>
        <w:t>采购活动；</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5.5</w:t>
      </w:r>
      <w:r>
        <w:rPr>
          <w:rFonts w:hint="eastAsia" w:ascii="宋体" w:hAnsi="宋体" w:eastAsia="宋体" w:cs="宋体"/>
          <w:b w:val="0"/>
          <w:bCs w:val="0"/>
          <w:sz w:val="21"/>
          <w:szCs w:val="21"/>
          <w:highlight w:val="none"/>
        </w:rPr>
        <w:t>供应商之间事先约定由某一特定供应商成交；</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5.6</w:t>
      </w:r>
      <w:r>
        <w:rPr>
          <w:rFonts w:hint="eastAsia" w:ascii="宋体" w:hAnsi="宋体" w:eastAsia="宋体" w:cs="宋体"/>
          <w:b w:val="0"/>
          <w:bCs w:val="0"/>
          <w:sz w:val="21"/>
          <w:szCs w:val="21"/>
          <w:highlight w:val="none"/>
        </w:rPr>
        <w:t>供应商之间商定部分供应商放弃参加</w:t>
      </w:r>
      <w:r>
        <w:rPr>
          <w:rFonts w:hint="eastAsia" w:ascii="宋体" w:hAnsi="宋体" w:eastAsia="宋体" w:cs="宋体"/>
          <w:b w:val="0"/>
          <w:bCs w:val="0"/>
          <w:sz w:val="21"/>
          <w:szCs w:val="21"/>
          <w:highlight w:val="none"/>
          <w:lang w:val="en-US" w:eastAsia="zh-CN"/>
        </w:rPr>
        <w:t>本次</w:t>
      </w:r>
      <w:r>
        <w:rPr>
          <w:rFonts w:hint="eastAsia" w:ascii="宋体" w:hAnsi="宋体" w:eastAsia="宋体" w:cs="宋体"/>
          <w:b w:val="0"/>
          <w:bCs w:val="0"/>
          <w:sz w:val="21"/>
          <w:szCs w:val="21"/>
          <w:highlight w:val="none"/>
        </w:rPr>
        <w:t>采购活动或者放弃成交；</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5.7</w:t>
      </w:r>
      <w:r>
        <w:rPr>
          <w:rFonts w:hint="eastAsia" w:ascii="宋体" w:hAnsi="宋体" w:eastAsia="宋体" w:cs="宋体"/>
          <w:b w:val="0"/>
          <w:bCs w:val="0"/>
          <w:sz w:val="21"/>
          <w:szCs w:val="21"/>
          <w:highlight w:val="none"/>
        </w:rPr>
        <w:t>供应商与采购人之间、供应商相互之间，为谋求特定供应商成交或者排斥其他供应商的其他串通行为。</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6.其他响应无效的情形</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详见资格审查、符合性审查和</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文件其他响应无效条款。</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7.终止竞争性</w:t>
      </w:r>
      <w:r>
        <w:rPr>
          <w:rFonts w:hint="eastAsia" w:ascii="宋体" w:hAnsi="宋体" w:eastAsia="宋体" w:cs="宋体"/>
          <w:b w:val="0"/>
          <w:bCs w:val="0"/>
          <w:sz w:val="21"/>
          <w:szCs w:val="21"/>
          <w:highlight w:val="none"/>
          <w:lang w:eastAsia="zh-CN"/>
        </w:rPr>
        <w:t>谈判</w:t>
      </w:r>
      <w:r>
        <w:rPr>
          <w:rFonts w:hint="eastAsia" w:ascii="宋体" w:hAnsi="宋体" w:cs="宋体"/>
          <w:b w:val="0"/>
          <w:bCs w:val="0"/>
          <w:sz w:val="21"/>
          <w:szCs w:val="21"/>
          <w:highlight w:val="none"/>
          <w:lang w:eastAsia="zh-CN"/>
        </w:rPr>
        <w:t>（不限家数）</w:t>
      </w:r>
      <w:r>
        <w:rPr>
          <w:rFonts w:hint="eastAsia" w:ascii="宋体" w:hAnsi="宋体" w:eastAsia="宋体" w:cs="宋体"/>
          <w:b w:val="0"/>
          <w:bCs w:val="0"/>
          <w:sz w:val="21"/>
          <w:szCs w:val="21"/>
          <w:highlight w:val="none"/>
        </w:rPr>
        <w:t>采购活动的情形</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出现下列情形之一的，采购人应当终止竞争性</w:t>
      </w:r>
      <w:r>
        <w:rPr>
          <w:rFonts w:hint="eastAsia" w:ascii="宋体" w:hAnsi="宋体" w:eastAsia="宋体" w:cs="宋体"/>
          <w:b w:val="0"/>
          <w:bCs w:val="0"/>
          <w:sz w:val="21"/>
          <w:szCs w:val="21"/>
          <w:highlight w:val="none"/>
          <w:lang w:eastAsia="zh-CN"/>
        </w:rPr>
        <w:t>谈判</w:t>
      </w:r>
      <w:r>
        <w:rPr>
          <w:rFonts w:hint="eastAsia" w:ascii="宋体" w:hAnsi="宋体" w:cs="宋体"/>
          <w:b w:val="0"/>
          <w:bCs w:val="0"/>
          <w:sz w:val="21"/>
          <w:szCs w:val="21"/>
          <w:highlight w:val="none"/>
          <w:lang w:eastAsia="zh-CN"/>
        </w:rPr>
        <w:t>（不限家数）</w:t>
      </w:r>
      <w:r>
        <w:rPr>
          <w:rFonts w:hint="eastAsia" w:ascii="宋体" w:hAnsi="宋体" w:eastAsia="宋体" w:cs="宋体"/>
          <w:b w:val="0"/>
          <w:bCs w:val="0"/>
          <w:sz w:val="21"/>
          <w:szCs w:val="21"/>
          <w:highlight w:val="none"/>
        </w:rPr>
        <w:t>采购活动，发布项目终止公告并说明原因，重新开展采购活动：</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7.1</w:t>
      </w:r>
      <w:r>
        <w:rPr>
          <w:rFonts w:hint="eastAsia" w:ascii="宋体" w:hAnsi="宋体" w:eastAsia="宋体" w:cs="宋体"/>
          <w:b w:val="0"/>
          <w:bCs w:val="0"/>
          <w:sz w:val="21"/>
          <w:szCs w:val="21"/>
          <w:highlight w:val="none"/>
        </w:rPr>
        <w:t>因情况变化，不再符合规定的竞争性</w:t>
      </w:r>
      <w:r>
        <w:rPr>
          <w:rFonts w:hint="eastAsia" w:ascii="宋体" w:hAnsi="宋体" w:eastAsia="宋体" w:cs="宋体"/>
          <w:b w:val="0"/>
          <w:bCs w:val="0"/>
          <w:sz w:val="21"/>
          <w:szCs w:val="21"/>
          <w:highlight w:val="none"/>
          <w:lang w:eastAsia="zh-CN"/>
        </w:rPr>
        <w:t>谈判</w:t>
      </w:r>
      <w:r>
        <w:rPr>
          <w:rFonts w:hint="eastAsia" w:ascii="宋体" w:hAnsi="宋体" w:cs="宋体"/>
          <w:b w:val="0"/>
          <w:bCs w:val="0"/>
          <w:sz w:val="21"/>
          <w:szCs w:val="21"/>
          <w:highlight w:val="none"/>
          <w:lang w:eastAsia="zh-CN"/>
        </w:rPr>
        <w:t>（不限家数）</w:t>
      </w:r>
      <w:r>
        <w:rPr>
          <w:rFonts w:hint="eastAsia" w:ascii="宋体" w:hAnsi="宋体" w:eastAsia="宋体" w:cs="宋体"/>
          <w:b w:val="0"/>
          <w:bCs w:val="0"/>
          <w:sz w:val="21"/>
          <w:szCs w:val="21"/>
          <w:highlight w:val="none"/>
          <w:lang w:eastAsia="zh-CN"/>
        </w:rPr>
        <w:t>采购</w:t>
      </w:r>
      <w:r>
        <w:rPr>
          <w:rFonts w:hint="eastAsia" w:ascii="宋体" w:hAnsi="宋体" w:eastAsia="宋体" w:cs="宋体"/>
          <w:b w:val="0"/>
          <w:bCs w:val="0"/>
          <w:sz w:val="21"/>
          <w:szCs w:val="21"/>
          <w:highlight w:val="none"/>
          <w:lang w:val="en-US" w:eastAsia="zh-CN"/>
        </w:rPr>
        <w:t>方</w:t>
      </w:r>
      <w:r>
        <w:rPr>
          <w:rFonts w:hint="eastAsia" w:ascii="宋体" w:hAnsi="宋体" w:eastAsia="宋体" w:cs="宋体"/>
          <w:b w:val="0"/>
          <w:bCs w:val="0"/>
          <w:sz w:val="21"/>
          <w:szCs w:val="21"/>
          <w:highlight w:val="none"/>
        </w:rPr>
        <w:t>式适用情形的；</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7.2</w:t>
      </w:r>
      <w:r>
        <w:rPr>
          <w:rFonts w:hint="eastAsia" w:ascii="宋体" w:hAnsi="宋体" w:eastAsia="宋体" w:cs="宋体"/>
          <w:b w:val="0"/>
          <w:bCs w:val="0"/>
          <w:sz w:val="21"/>
          <w:szCs w:val="21"/>
          <w:highlight w:val="none"/>
        </w:rPr>
        <w:t>出现影响采购公正的违法、违规行为的；</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7.</w:t>
      </w:r>
      <w:r>
        <w:rPr>
          <w:rFonts w:hint="eastAsia" w:ascii="宋体" w:hAnsi="宋体" w:cs="宋体"/>
          <w:b w:val="0"/>
          <w:bCs w:val="0"/>
          <w:sz w:val="21"/>
          <w:szCs w:val="21"/>
          <w:highlight w:val="none"/>
          <w:lang w:val="en-US" w:eastAsia="zh-CN"/>
        </w:rPr>
        <w:t>3</w:t>
      </w:r>
      <w:r>
        <w:rPr>
          <w:rFonts w:hint="eastAsia" w:ascii="宋体" w:hAnsi="宋体" w:eastAsia="宋体" w:cs="宋体"/>
          <w:b w:val="0"/>
          <w:bCs w:val="0"/>
          <w:sz w:val="21"/>
          <w:szCs w:val="21"/>
          <w:highlight w:val="none"/>
        </w:rPr>
        <w:t>法律、法规以及</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文件规定其他情形。</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8.确定成交供应商</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小组按照</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文件确定的评审方法、步骤、标准，对响应文件进行评审。评审结束后，对供应商的评审名次进行排序，确定成交供应商或者推荐成交候选供应商。</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2" w:firstLineChars="200"/>
        <w:jc w:val="left"/>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val="en-US" w:eastAsia="zh-CN"/>
        </w:rPr>
        <w:t>二</w:t>
      </w:r>
      <w:r>
        <w:rPr>
          <w:rFonts w:hint="eastAsia" w:ascii="宋体" w:hAnsi="宋体" w:eastAsia="宋体" w:cs="宋体"/>
          <w:b/>
          <w:bCs/>
          <w:sz w:val="21"/>
          <w:szCs w:val="21"/>
          <w:highlight w:val="none"/>
        </w:rPr>
        <w:t>、评审程序</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2" w:firstLineChars="200"/>
        <w:jc w:val="left"/>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1.资格审查</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1.1</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小组根据《资格审查表》（</w:t>
      </w:r>
      <w:r>
        <w:rPr>
          <w:rFonts w:hint="eastAsia" w:ascii="宋体" w:hAnsi="宋体" w:eastAsia="宋体" w:cs="宋体"/>
          <w:b w:val="0"/>
          <w:bCs w:val="0"/>
          <w:sz w:val="21"/>
          <w:szCs w:val="21"/>
          <w:highlight w:val="none"/>
          <w:lang w:val="en-US" w:eastAsia="zh-CN"/>
        </w:rPr>
        <w:t>见</w:t>
      </w:r>
      <w:r>
        <w:rPr>
          <w:rFonts w:hint="eastAsia" w:ascii="宋体" w:hAnsi="宋体" w:eastAsia="宋体" w:cs="宋体"/>
          <w:b w:val="0"/>
          <w:bCs w:val="0"/>
          <w:sz w:val="21"/>
          <w:szCs w:val="21"/>
          <w:highlight w:val="none"/>
        </w:rPr>
        <w:t>附</w:t>
      </w:r>
      <w:r>
        <w:rPr>
          <w:rFonts w:hint="eastAsia" w:ascii="宋体" w:hAnsi="宋体" w:eastAsia="宋体" w:cs="宋体"/>
          <w:b w:val="0"/>
          <w:bCs w:val="0"/>
          <w:sz w:val="21"/>
          <w:szCs w:val="21"/>
          <w:highlight w:val="none"/>
          <w:lang w:val="en-US" w:eastAsia="zh-CN"/>
        </w:rPr>
        <w:t>件1</w:t>
      </w:r>
      <w:r>
        <w:rPr>
          <w:rFonts w:hint="eastAsia" w:ascii="宋体" w:hAnsi="宋体" w:eastAsia="宋体" w:cs="宋体"/>
          <w:b w:val="0"/>
          <w:bCs w:val="0"/>
          <w:sz w:val="21"/>
          <w:szCs w:val="21"/>
          <w:highlight w:val="none"/>
        </w:rPr>
        <w:t>）的内容逐条对响应文件进行评审，审查每份响应文件的相关资格证明文件是否齐全有效。只要不满足《资格审查表》所列各项要求之一的，将被认定为无效响应</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对</w:t>
      </w:r>
      <w:r>
        <w:rPr>
          <w:rFonts w:hint="eastAsia" w:ascii="宋体" w:hAnsi="宋体" w:eastAsia="宋体" w:cs="宋体"/>
          <w:b w:val="0"/>
          <w:bCs w:val="0"/>
          <w:sz w:val="21"/>
          <w:szCs w:val="21"/>
          <w:highlight w:val="none"/>
          <w:lang w:val="en-US" w:eastAsia="zh-CN"/>
        </w:rPr>
        <w:t>资格审查</w:t>
      </w:r>
      <w:r>
        <w:rPr>
          <w:rFonts w:hint="eastAsia" w:ascii="宋体" w:hAnsi="宋体" w:eastAsia="宋体" w:cs="宋体"/>
          <w:b w:val="0"/>
          <w:bCs w:val="0"/>
          <w:sz w:val="21"/>
          <w:szCs w:val="21"/>
          <w:highlight w:val="none"/>
        </w:rPr>
        <w:t>意见不一致的，</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小组按少数服从多数原则表决决定。</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1.2</w:t>
      </w:r>
      <w:r>
        <w:rPr>
          <w:rFonts w:hint="eastAsia" w:ascii="宋体" w:hAnsi="宋体" w:eastAsia="宋体" w:cs="宋体"/>
          <w:b w:val="0"/>
          <w:bCs w:val="0"/>
          <w:sz w:val="21"/>
          <w:szCs w:val="21"/>
          <w:highlight w:val="none"/>
        </w:rPr>
        <w:t>对被认定为</w:t>
      </w:r>
      <w:r>
        <w:rPr>
          <w:rFonts w:hint="eastAsia" w:ascii="宋体" w:hAnsi="宋体" w:eastAsia="宋体" w:cs="宋体"/>
          <w:b w:val="0"/>
          <w:bCs w:val="0"/>
          <w:sz w:val="21"/>
          <w:szCs w:val="21"/>
          <w:highlight w:val="none"/>
          <w:lang w:val="en-US" w:eastAsia="zh-CN"/>
        </w:rPr>
        <w:t>资格审查</w:t>
      </w:r>
      <w:r>
        <w:rPr>
          <w:rFonts w:hint="eastAsia" w:ascii="宋体" w:hAnsi="宋体" w:eastAsia="宋体" w:cs="宋体"/>
          <w:b w:val="0"/>
          <w:bCs w:val="0"/>
          <w:sz w:val="21"/>
          <w:szCs w:val="21"/>
          <w:highlight w:val="none"/>
        </w:rPr>
        <w:t>不合格</w:t>
      </w:r>
      <w:r>
        <w:rPr>
          <w:rFonts w:hint="eastAsia" w:ascii="宋体" w:hAnsi="宋体" w:eastAsia="宋体" w:cs="宋体"/>
          <w:b w:val="0"/>
          <w:bCs w:val="0"/>
          <w:sz w:val="21"/>
          <w:szCs w:val="21"/>
          <w:highlight w:val="none"/>
          <w:lang w:val="en-US" w:eastAsia="zh-CN"/>
        </w:rPr>
        <w:t>的，</w:t>
      </w:r>
      <w:r>
        <w:rPr>
          <w:rFonts w:hint="eastAsia" w:ascii="宋体" w:hAnsi="宋体" w:eastAsia="宋体" w:cs="宋体"/>
          <w:b w:val="0"/>
          <w:bCs w:val="0"/>
          <w:sz w:val="21"/>
          <w:szCs w:val="21"/>
          <w:highlight w:val="none"/>
        </w:rPr>
        <w:t>由</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小组组长或采购人代表将</w:t>
      </w:r>
      <w:r>
        <w:rPr>
          <w:rFonts w:hint="eastAsia" w:ascii="宋体" w:hAnsi="宋体" w:eastAsia="宋体" w:cs="宋体"/>
          <w:b w:val="0"/>
          <w:bCs w:val="0"/>
          <w:sz w:val="21"/>
          <w:szCs w:val="21"/>
          <w:highlight w:val="none"/>
          <w:lang w:val="en-US" w:eastAsia="zh-CN"/>
        </w:rPr>
        <w:t>审查结果及</w:t>
      </w:r>
      <w:r>
        <w:rPr>
          <w:rFonts w:hint="eastAsia" w:ascii="宋体" w:hAnsi="宋体" w:eastAsia="宋体" w:cs="宋体"/>
          <w:b w:val="0"/>
          <w:bCs w:val="0"/>
          <w:sz w:val="21"/>
          <w:szCs w:val="21"/>
          <w:highlight w:val="none"/>
        </w:rPr>
        <w:t>意见及时告知</w:t>
      </w:r>
      <w:r>
        <w:rPr>
          <w:rFonts w:hint="eastAsia" w:ascii="宋体" w:hAnsi="宋体" w:eastAsia="宋体" w:cs="宋体"/>
          <w:b w:val="0"/>
          <w:bCs w:val="0"/>
          <w:sz w:val="21"/>
          <w:szCs w:val="21"/>
          <w:highlight w:val="none"/>
          <w:lang w:val="en-US" w:eastAsia="zh-CN"/>
        </w:rPr>
        <w:t>谈判</w:t>
      </w:r>
      <w:r>
        <w:rPr>
          <w:rFonts w:hint="eastAsia" w:ascii="宋体" w:hAnsi="宋体" w:eastAsia="宋体" w:cs="宋体"/>
          <w:b w:val="0"/>
          <w:bCs w:val="0"/>
          <w:sz w:val="21"/>
          <w:szCs w:val="21"/>
          <w:highlight w:val="none"/>
        </w:rPr>
        <w:t>当事人</w:t>
      </w:r>
      <w:r>
        <w:rPr>
          <w:rFonts w:hint="eastAsia" w:ascii="宋体" w:hAnsi="宋体" w:eastAsia="宋体" w:cs="宋体"/>
          <w:b w:val="0"/>
          <w:bCs w:val="0"/>
          <w:sz w:val="21"/>
          <w:szCs w:val="21"/>
          <w:highlight w:val="none"/>
          <w:lang w:eastAsia="zh-CN"/>
        </w:rPr>
        <w:t>。</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2" w:firstLineChars="200"/>
        <w:jc w:val="left"/>
        <w:textAlignment w:val="auto"/>
        <w:outlineLvl w:val="9"/>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2.符合性审查</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2.1谈判小组根据《符合性审查表》（见附件2）</w:t>
      </w:r>
      <w:r>
        <w:rPr>
          <w:rFonts w:hint="eastAsia" w:ascii="宋体" w:hAnsi="宋体" w:eastAsia="宋体" w:cs="宋体"/>
          <w:b w:val="0"/>
          <w:bCs w:val="0"/>
          <w:sz w:val="21"/>
          <w:szCs w:val="21"/>
          <w:highlight w:val="none"/>
        </w:rPr>
        <w:t>审查每份响应文件是否实质上响应了</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文件的要求，只要不满足《符合性审查表》所列各项要求之一的，将被认定为无效响应。对</w:t>
      </w:r>
      <w:r>
        <w:rPr>
          <w:rFonts w:hint="eastAsia" w:ascii="宋体" w:hAnsi="宋体" w:eastAsia="宋体" w:cs="宋体"/>
          <w:b w:val="0"/>
          <w:bCs w:val="0"/>
          <w:sz w:val="21"/>
          <w:szCs w:val="21"/>
          <w:highlight w:val="none"/>
          <w:lang w:val="en-US" w:eastAsia="zh-CN"/>
        </w:rPr>
        <w:t>符合性审查</w:t>
      </w:r>
      <w:r>
        <w:rPr>
          <w:rFonts w:hint="eastAsia" w:ascii="宋体" w:hAnsi="宋体" w:eastAsia="宋体" w:cs="宋体"/>
          <w:b w:val="0"/>
          <w:bCs w:val="0"/>
          <w:sz w:val="21"/>
          <w:szCs w:val="21"/>
          <w:highlight w:val="none"/>
        </w:rPr>
        <w:t>意见不一致的，</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小组按少数服从多数原则表决决定。</w:t>
      </w:r>
    </w:p>
    <w:p>
      <w:pPr>
        <w:keepNext w:val="0"/>
        <w:keepLines w:val="0"/>
        <w:pageBreakBefore w:val="0"/>
        <w:widowControl w:val="0"/>
        <w:kinsoku/>
        <w:wordWrap/>
        <w:overflowPunct/>
        <w:topLinePunct w:val="0"/>
        <w:autoSpaceDE w:val="0"/>
        <w:autoSpaceDN w:val="0"/>
        <w:bidi w:val="0"/>
        <w:adjustRightInd w:val="0"/>
        <w:snapToGrid/>
        <w:spacing w:line="360" w:lineRule="auto"/>
        <w:ind w:leftChars="0" w:firstLine="420" w:firstLineChars="200"/>
        <w:textAlignment w:val="auto"/>
        <w:rPr>
          <w:rFonts w:hint="eastAsia" w:ascii="宋体" w:hAnsi="宋体" w:eastAsia="宋体" w:cs="宋体"/>
          <w:highlight w:val="none"/>
          <w:lang w:val="en-US" w:eastAsia="zh-CN"/>
        </w:rPr>
      </w:pPr>
      <w:r>
        <w:rPr>
          <w:rFonts w:hint="eastAsia" w:ascii="宋体" w:hAnsi="宋体" w:eastAsia="宋体" w:cs="宋体"/>
          <w:b w:val="0"/>
          <w:bCs w:val="0"/>
          <w:sz w:val="21"/>
          <w:szCs w:val="21"/>
          <w:highlight w:val="none"/>
          <w:lang w:val="en-US" w:eastAsia="zh-CN"/>
        </w:rPr>
        <w:t>2.2谈判小组在对响应文件进行符合性审查时，可以要求供应商对响应文件中含义不明确、同类问题表述不一致或者有明显文字和计算错误的内容作出必要的澄清、说明或者更正（以书面形式）。供应商的澄清、说明或者更正应当由其法定代表人或者授权代表签字或签章或者加盖公章，且不得超出响应文件的范围或者改变响应文件的实质性内容。</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小组不接受供应商主动提出的澄清、说明或补正。</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2.3</w:t>
      </w:r>
      <w:r>
        <w:rPr>
          <w:rFonts w:hint="eastAsia" w:ascii="宋体" w:hAnsi="宋体" w:eastAsia="宋体" w:cs="宋体"/>
          <w:b w:val="0"/>
          <w:bCs w:val="0"/>
          <w:sz w:val="21"/>
          <w:szCs w:val="21"/>
          <w:highlight w:val="none"/>
        </w:rPr>
        <w:t>对被认定为</w:t>
      </w:r>
      <w:r>
        <w:rPr>
          <w:rFonts w:hint="eastAsia" w:ascii="宋体" w:hAnsi="宋体" w:eastAsia="宋体" w:cs="宋体"/>
          <w:b w:val="0"/>
          <w:bCs w:val="0"/>
          <w:sz w:val="21"/>
          <w:szCs w:val="21"/>
          <w:highlight w:val="none"/>
          <w:lang w:val="en-US" w:eastAsia="zh-CN"/>
        </w:rPr>
        <w:t>审查</w:t>
      </w:r>
      <w:r>
        <w:rPr>
          <w:rFonts w:hint="eastAsia" w:ascii="宋体" w:hAnsi="宋体" w:eastAsia="宋体" w:cs="宋体"/>
          <w:b w:val="0"/>
          <w:bCs w:val="0"/>
          <w:sz w:val="21"/>
          <w:szCs w:val="21"/>
          <w:highlight w:val="none"/>
        </w:rPr>
        <w:t>不合格或无效响应</w:t>
      </w:r>
      <w:r>
        <w:rPr>
          <w:rFonts w:hint="eastAsia" w:ascii="宋体" w:hAnsi="宋体" w:eastAsia="宋体" w:cs="宋体"/>
          <w:b w:val="0"/>
          <w:bCs w:val="0"/>
          <w:sz w:val="21"/>
          <w:szCs w:val="21"/>
          <w:highlight w:val="none"/>
          <w:lang w:val="en-US" w:eastAsia="zh-CN"/>
        </w:rPr>
        <w:t>情形的，</w:t>
      </w:r>
      <w:r>
        <w:rPr>
          <w:rFonts w:hint="eastAsia" w:ascii="宋体" w:hAnsi="宋体" w:eastAsia="宋体" w:cs="宋体"/>
          <w:b w:val="0"/>
          <w:bCs w:val="0"/>
          <w:sz w:val="21"/>
          <w:szCs w:val="21"/>
          <w:highlight w:val="none"/>
        </w:rPr>
        <w:t>由</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小组组长或采购人代表将</w:t>
      </w:r>
      <w:r>
        <w:rPr>
          <w:rFonts w:hint="eastAsia" w:ascii="宋体" w:hAnsi="宋体" w:eastAsia="宋体" w:cs="宋体"/>
          <w:b w:val="0"/>
          <w:bCs w:val="0"/>
          <w:sz w:val="21"/>
          <w:szCs w:val="21"/>
          <w:highlight w:val="none"/>
          <w:lang w:val="en-US" w:eastAsia="zh-CN"/>
        </w:rPr>
        <w:t>审查结果及</w:t>
      </w:r>
      <w:r>
        <w:rPr>
          <w:rFonts w:hint="eastAsia" w:ascii="宋体" w:hAnsi="宋体" w:eastAsia="宋体" w:cs="宋体"/>
          <w:b w:val="0"/>
          <w:bCs w:val="0"/>
          <w:sz w:val="21"/>
          <w:szCs w:val="21"/>
          <w:highlight w:val="none"/>
        </w:rPr>
        <w:t>意见及时告</w:t>
      </w:r>
      <w:r>
        <w:rPr>
          <w:rFonts w:hint="eastAsia" w:ascii="宋体" w:hAnsi="宋体" w:eastAsia="宋体" w:cs="宋体"/>
          <w:b w:val="0"/>
          <w:bCs w:val="0"/>
          <w:sz w:val="21"/>
          <w:szCs w:val="21"/>
          <w:highlight w:val="none"/>
          <w:lang w:val="en-US" w:eastAsia="zh-CN"/>
        </w:rPr>
        <w:t>知谈判</w:t>
      </w:r>
      <w:r>
        <w:rPr>
          <w:rFonts w:hint="eastAsia" w:ascii="宋体" w:hAnsi="宋体" w:eastAsia="宋体" w:cs="宋体"/>
          <w:b w:val="0"/>
          <w:bCs w:val="0"/>
          <w:sz w:val="21"/>
          <w:szCs w:val="21"/>
          <w:highlight w:val="none"/>
        </w:rPr>
        <w:t>当事人。可根据</w:t>
      </w:r>
      <w:r>
        <w:rPr>
          <w:rFonts w:hint="eastAsia" w:ascii="宋体" w:hAnsi="宋体" w:eastAsia="宋体" w:cs="宋体"/>
          <w:b w:val="0"/>
          <w:bCs w:val="0"/>
          <w:sz w:val="21"/>
          <w:szCs w:val="21"/>
          <w:highlight w:val="none"/>
          <w:lang w:val="en-US" w:eastAsia="zh-CN"/>
        </w:rPr>
        <w:t>收取响应文件</w:t>
      </w:r>
      <w:r>
        <w:rPr>
          <w:rFonts w:hint="eastAsia" w:ascii="宋体" w:hAnsi="宋体" w:eastAsia="宋体" w:cs="宋体"/>
          <w:b w:val="0"/>
          <w:bCs w:val="0"/>
          <w:sz w:val="21"/>
          <w:szCs w:val="21"/>
          <w:highlight w:val="none"/>
        </w:rPr>
        <w:t>记录的授权代表人联系方式电话告知</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若因供应商联系方式错误未</w:t>
      </w:r>
      <w:r>
        <w:rPr>
          <w:rFonts w:hint="eastAsia" w:ascii="宋体" w:hAnsi="宋体" w:eastAsia="宋体" w:cs="宋体"/>
          <w:b w:val="0"/>
          <w:bCs w:val="0"/>
          <w:sz w:val="21"/>
          <w:szCs w:val="21"/>
          <w:highlight w:val="none"/>
          <w:lang w:val="en-US" w:eastAsia="zh-CN"/>
        </w:rPr>
        <w:t>能</w:t>
      </w:r>
      <w:r>
        <w:rPr>
          <w:rFonts w:hint="eastAsia" w:ascii="宋体" w:hAnsi="宋体" w:eastAsia="宋体" w:cs="宋体"/>
          <w:b w:val="0"/>
          <w:bCs w:val="0"/>
          <w:sz w:val="21"/>
          <w:szCs w:val="21"/>
          <w:highlight w:val="none"/>
        </w:rPr>
        <w:t>接听电话或超时未进行澄清（响应）造成的不利后果由供应商自行承担。</w:t>
      </w:r>
    </w:p>
    <w:p>
      <w:pPr>
        <w:keepNext w:val="0"/>
        <w:keepLines w:val="0"/>
        <w:pageBreakBefore w:val="0"/>
        <w:widowControl w:val="0"/>
        <w:kinsoku/>
        <w:wordWrap/>
        <w:overflowPunct/>
        <w:topLinePunct w:val="0"/>
        <w:autoSpaceDE w:val="0"/>
        <w:autoSpaceDN w:val="0"/>
        <w:bidi w:val="0"/>
        <w:adjustRightInd w:val="0"/>
        <w:spacing w:line="360" w:lineRule="auto"/>
        <w:ind w:leftChars="0"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2.4</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小组对供应商提交的澄清、说明或补正有疑问的，可以要求供应商进一步澄清、说明或补正</w:t>
      </w:r>
      <w:r>
        <w:rPr>
          <w:rFonts w:hint="eastAsia" w:ascii="宋体" w:hAnsi="宋体" w:eastAsia="宋体" w:cs="宋体"/>
          <w:b w:val="0"/>
          <w:bCs w:val="0"/>
          <w:sz w:val="21"/>
          <w:szCs w:val="21"/>
          <w:highlight w:val="none"/>
          <w:lang w:eastAsia="zh-CN"/>
        </w:rPr>
        <w:t>。</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2" w:firstLineChars="200"/>
        <w:jc w:val="left"/>
        <w:textAlignment w:val="auto"/>
        <w:outlineLvl w:val="9"/>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rPr>
        <w:t>3.</w:t>
      </w:r>
      <w:r>
        <w:rPr>
          <w:rFonts w:hint="eastAsia" w:ascii="宋体" w:hAnsi="宋体" w:eastAsia="宋体" w:cs="宋体"/>
          <w:b/>
          <w:bCs/>
          <w:sz w:val="21"/>
          <w:szCs w:val="21"/>
          <w:highlight w:val="none"/>
          <w:lang w:eastAsia="zh-CN"/>
        </w:rPr>
        <w:t>谈判</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3.1</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小组所有成员应当集中与单一供应商分别进行</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，并给予所有参加</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的供应商平等的</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机会</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供应商</w:t>
      </w:r>
      <w:r>
        <w:rPr>
          <w:rFonts w:hint="eastAsia" w:ascii="宋体" w:hAnsi="宋体" w:eastAsia="宋体" w:cs="宋体"/>
          <w:b w:val="0"/>
          <w:bCs w:val="0"/>
          <w:sz w:val="21"/>
          <w:szCs w:val="21"/>
          <w:highlight w:val="none"/>
          <w:lang w:val="en-US" w:eastAsia="zh-CN"/>
        </w:rPr>
        <w:t>的谈判顺序为递交响应文件的签到顺序）</w:t>
      </w:r>
      <w:r>
        <w:rPr>
          <w:rFonts w:hint="eastAsia" w:ascii="宋体" w:hAnsi="宋体" w:eastAsia="宋体" w:cs="宋体"/>
          <w:b w:val="0"/>
          <w:bCs w:val="0"/>
          <w:sz w:val="21"/>
          <w:szCs w:val="21"/>
          <w:highlight w:val="none"/>
        </w:rPr>
        <w:t>。</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3.2在</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过程中，</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小组可以根据</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文件和</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情况实质性变动采购需求中的技术、服务要求以及合同草案条款，但不得变动</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文件中的其他内容。实质性变动的</w:t>
      </w:r>
      <w:r>
        <w:rPr>
          <w:rFonts w:hint="eastAsia" w:ascii="宋体" w:hAnsi="宋体" w:eastAsia="宋体" w:cs="宋体"/>
          <w:b w:val="0"/>
          <w:bCs w:val="0"/>
          <w:sz w:val="21"/>
          <w:szCs w:val="21"/>
          <w:highlight w:val="none"/>
          <w:lang w:val="en-US" w:eastAsia="zh-CN"/>
        </w:rPr>
        <w:t>采购需求</w:t>
      </w:r>
      <w:r>
        <w:rPr>
          <w:rFonts w:hint="eastAsia" w:ascii="宋体" w:hAnsi="宋体" w:eastAsia="宋体" w:cs="宋体"/>
          <w:b w:val="0"/>
          <w:bCs w:val="0"/>
          <w:sz w:val="21"/>
          <w:szCs w:val="21"/>
          <w:highlight w:val="none"/>
        </w:rPr>
        <w:t>内容，须经采购人代表确认。</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3.3对</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文件作出的实质性变动是</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文件的有效组成部分，</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小组应当及时以书面形式同时通知所有参加</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的供应商。</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3.4供应商应当按照</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文件的变动情况和</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小组的要求进行最终报价或重新提交响应文件</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或补充响应文件）</w:t>
      </w:r>
      <w:r>
        <w:rPr>
          <w:rFonts w:hint="eastAsia" w:ascii="宋体" w:hAnsi="宋体" w:eastAsia="宋体" w:cs="宋体"/>
          <w:b w:val="0"/>
          <w:bCs w:val="0"/>
          <w:sz w:val="21"/>
          <w:szCs w:val="21"/>
          <w:highlight w:val="none"/>
        </w:rPr>
        <w:t>，并由其法定代表人或授权代表</w:t>
      </w:r>
      <w:r>
        <w:rPr>
          <w:rFonts w:hint="eastAsia" w:ascii="宋体" w:hAnsi="宋体" w:eastAsia="宋体" w:cs="宋体"/>
          <w:b w:val="0"/>
          <w:bCs w:val="0"/>
          <w:sz w:val="21"/>
          <w:szCs w:val="21"/>
          <w:highlight w:val="none"/>
          <w:lang w:eastAsia="zh-CN"/>
        </w:rPr>
        <w:t>签字或签章</w:t>
      </w:r>
      <w:r>
        <w:rPr>
          <w:rFonts w:hint="eastAsia" w:ascii="宋体" w:hAnsi="宋体" w:eastAsia="宋体" w:cs="宋体"/>
          <w:b w:val="0"/>
          <w:bCs w:val="0"/>
          <w:sz w:val="21"/>
          <w:szCs w:val="21"/>
          <w:highlight w:val="none"/>
        </w:rPr>
        <w:t>或者加盖公章。</w:t>
      </w:r>
    </w:p>
    <w:p>
      <w:pPr>
        <w:keepNext w:val="0"/>
        <w:keepLines w:val="0"/>
        <w:pageBreakBefore w:val="0"/>
        <w:widowControl w:val="0"/>
        <w:kinsoku/>
        <w:wordWrap/>
        <w:overflowPunct/>
        <w:topLinePunct w:val="0"/>
        <w:autoSpaceDE w:val="0"/>
        <w:autoSpaceDN w:val="0"/>
        <w:bidi w:val="0"/>
        <w:adjustRightInd w:val="0"/>
        <w:spacing w:line="360" w:lineRule="auto"/>
        <w:ind w:leftChars="0" w:firstLine="420" w:firstLineChars="200"/>
        <w:textAlignment w:val="auto"/>
        <w:rPr>
          <w:rFonts w:hint="eastAsia" w:ascii="宋体" w:hAnsi="宋体" w:eastAsia="宋体" w:cs="宋体"/>
          <w:highlight w:val="none"/>
          <w:lang w:val="en-US" w:eastAsia="zh-CN"/>
        </w:rPr>
      </w:pPr>
      <w:r>
        <w:rPr>
          <w:rFonts w:hint="eastAsia" w:ascii="宋体" w:hAnsi="宋体" w:eastAsia="宋体" w:cs="宋体"/>
          <w:b w:val="0"/>
          <w:bCs w:val="0"/>
          <w:sz w:val="21"/>
          <w:szCs w:val="21"/>
          <w:highlight w:val="none"/>
          <w:lang w:val="en-US" w:eastAsia="zh-CN"/>
        </w:rPr>
        <w:t>注：谈判过程中无论采购人是否有实质性变动采购需求，谈判小组都应将与供应商谈判的事项及供应商对谈判事项的响应情况作出书面记录。</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2" w:firstLineChars="200"/>
        <w:jc w:val="left"/>
        <w:textAlignment w:val="auto"/>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4.最后报价</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4.1</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结束后，</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小组应当要求所有实质性响应的供应商在规定时间内</w:t>
      </w:r>
      <w:r>
        <w:rPr>
          <w:rFonts w:hint="eastAsia" w:ascii="宋体" w:hAnsi="宋体" w:eastAsia="宋体" w:cs="宋体"/>
          <w:b w:val="0"/>
          <w:bCs w:val="0"/>
          <w:sz w:val="21"/>
          <w:szCs w:val="21"/>
          <w:highlight w:val="none"/>
          <w:lang w:val="en-US" w:eastAsia="zh-CN"/>
        </w:rPr>
        <w:t>集中密封</w:t>
      </w:r>
      <w:r>
        <w:rPr>
          <w:rFonts w:hint="eastAsia" w:ascii="宋体" w:hAnsi="宋体" w:eastAsia="宋体" w:cs="宋体"/>
          <w:b w:val="0"/>
          <w:bCs w:val="0"/>
          <w:sz w:val="21"/>
          <w:szCs w:val="21"/>
          <w:highlight w:val="none"/>
        </w:rPr>
        <w:t>提交最后报价。最后报价是供应商响应文件的有效组成部分。</w:t>
      </w:r>
    </w:p>
    <w:p>
      <w:pPr>
        <w:pStyle w:val="29"/>
        <w:keepNext w:val="0"/>
        <w:keepLines w:val="0"/>
        <w:pageBreakBefore w:val="0"/>
        <w:widowControl w:val="0"/>
        <w:numPr>
          <w:ilvl w:val="0"/>
          <w:numId w:val="0"/>
        </w:numPr>
        <w:kinsoku/>
        <w:wordWrap/>
        <w:overflowPunct/>
        <w:topLinePunct w:val="0"/>
        <w:autoSpaceDE w:val="0"/>
        <w:autoSpaceDN w:val="0"/>
        <w:bidi w:val="0"/>
        <w:adjustRightInd w:val="0"/>
        <w:snapToGrid/>
        <w:spacing w:before="0" w:after="0" w:line="360" w:lineRule="auto"/>
        <w:ind w:leftChars="0" w:firstLine="420" w:firstLineChars="200"/>
        <w:jc w:val="left"/>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rPr>
        <w:t>4.2已提交响应文件的供应商，在提交最后报价之前，可以根据</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rPr>
        <w:t>情况退出</w:t>
      </w:r>
      <w:r>
        <w:rPr>
          <w:rFonts w:hint="eastAsia" w:ascii="宋体" w:hAnsi="宋体" w:eastAsia="宋体" w:cs="宋体"/>
          <w:b w:val="0"/>
          <w:bCs w:val="0"/>
          <w:sz w:val="21"/>
          <w:szCs w:val="21"/>
          <w:highlight w:val="none"/>
          <w:lang w:eastAsia="zh-CN"/>
        </w:rPr>
        <w:t>谈判，</w:t>
      </w:r>
      <w:r>
        <w:rPr>
          <w:rFonts w:hint="eastAsia" w:ascii="宋体" w:hAnsi="宋体" w:eastAsia="宋体" w:cs="宋体"/>
          <w:b w:val="0"/>
          <w:bCs w:val="0"/>
          <w:sz w:val="21"/>
          <w:szCs w:val="21"/>
          <w:highlight w:val="none"/>
          <w:lang w:val="en-US" w:eastAsia="zh-CN"/>
        </w:rPr>
        <w:t>其响应无效</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未能在规定的时间内提交最后报价的，视为退出谈判。</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Chars="0" w:firstLine="422" w:firstLineChars="200"/>
        <w:jc w:val="left"/>
        <w:textAlignment w:val="auto"/>
        <w:outlineLvl w:val="9"/>
        <w:rPr>
          <w:rFonts w:hint="eastAsia" w:ascii="宋体" w:hAnsi="宋体" w:eastAsia="宋体" w:cs="宋体"/>
          <w:b/>
          <w:bCs/>
          <w:sz w:val="21"/>
          <w:szCs w:val="21"/>
          <w:highlight w:val="none"/>
          <w:lang w:val="en-US" w:eastAsia="zh-CN" w:bidi="ar-SA"/>
        </w:rPr>
      </w:pPr>
      <w:r>
        <w:rPr>
          <w:rFonts w:hint="eastAsia" w:ascii="宋体" w:hAnsi="宋体" w:eastAsia="宋体" w:cs="宋体"/>
          <w:b/>
          <w:bCs/>
          <w:sz w:val="21"/>
          <w:szCs w:val="21"/>
          <w:highlight w:val="none"/>
          <w:lang w:val="en-US" w:eastAsia="zh-CN" w:bidi="ar-SA"/>
        </w:rPr>
        <w:t>5.报价评审</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5.1</w:t>
      </w:r>
      <w:r>
        <w:rPr>
          <w:rFonts w:hint="eastAsia" w:ascii="宋体" w:hAnsi="宋体" w:eastAsia="宋体" w:cs="宋体"/>
          <w:b w:val="0"/>
          <w:bCs w:val="0"/>
          <w:sz w:val="21"/>
          <w:szCs w:val="21"/>
          <w:highlight w:val="none"/>
          <w:lang w:val="en-US" w:eastAsia="zh-CN" w:bidi="ar-SA"/>
        </w:rPr>
        <w:t>谈判小组对供应商的最后报价进行审查，是否符合谈判文件要求。</w:t>
      </w:r>
      <w:r>
        <w:rPr>
          <w:rFonts w:hint="eastAsia" w:ascii="宋体" w:hAnsi="宋体" w:eastAsia="宋体" w:cs="宋体"/>
          <w:highlight w:val="none"/>
          <w:lang w:val="en-US" w:eastAsia="zh-CN"/>
        </w:rPr>
        <w:t>供应商的最后报价符合谈判文件中规定的价格修正情形的（见附件3），以修正后的价格作为评审依据。</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Chars="0" w:firstLine="420" w:firstLineChars="200"/>
        <w:jc w:val="left"/>
        <w:textAlignment w:val="auto"/>
        <w:outlineLvl w:val="9"/>
        <w:rPr>
          <w:rFonts w:hint="eastAsia" w:ascii="宋体" w:hAnsi="宋体" w:eastAsia="宋体" w:cs="宋体"/>
          <w:b w:val="0"/>
          <w:bCs w:val="0"/>
          <w:sz w:val="21"/>
          <w:szCs w:val="21"/>
          <w:highlight w:val="none"/>
          <w:lang w:val="en-US" w:eastAsia="zh-CN" w:bidi="ar-SA"/>
        </w:rPr>
      </w:pPr>
      <w:r>
        <w:rPr>
          <w:rFonts w:hint="eastAsia" w:ascii="宋体" w:hAnsi="宋体" w:eastAsia="宋体" w:cs="宋体"/>
          <w:highlight w:val="none"/>
          <w:lang w:val="en-US" w:eastAsia="zh-CN"/>
        </w:rPr>
        <w:t>5.2谈判</w:t>
      </w:r>
      <w:r>
        <w:rPr>
          <w:rFonts w:hint="eastAsia" w:ascii="宋体" w:hAnsi="宋体" w:eastAsia="宋体" w:cs="宋体"/>
          <w:highlight w:val="none"/>
        </w:rPr>
        <w:t>小组</w:t>
      </w:r>
      <w:r>
        <w:rPr>
          <w:rFonts w:hint="eastAsia" w:ascii="宋体" w:hAnsi="宋体" w:eastAsia="宋体" w:cs="宋体"/>
          <w:highlight w:val="none"/>
          <w:lang w:eastAsia="zh-TW"/>
        </w:rPr>
        <w:t>认为</w:t>
      </w:r>
      <w:r>
        <w:rPr>
          <w:rFonts w:hint="eastAsia" w:ascii="宋体" w:hAnsi="宋体" w:eastAsia="宋体" w:cs="宋体"/>
          <w:highlight w:val="none"/>
        </w:rPr>
        <w:t>供应商</w:t>
      </w:r>
      <w:r>
        <w:rPr>
          <w:rFonts w:hint="eastAsia" w:ascii="宋体" w:hAnsi="宋体" w:eastAsia="宋体" w:cs="宋体"/>
          <w:highlight w:val="none"/>
          <w:lang w:eastAsia="zh-TW"/>
        </w:rPr>
        <w:t>的</w:t>
      </w:r>
      <w:r>
        <w:rPr>
          <w:rFonts w:hint="eastAsia" w:ascii="宋体" w:hAnsi="宋体" w:eastAsia="宋体" w:cs="宋体"/>
          <w:highlight w:val="none"/>
          <w:lang w:val="en-US" w:eastAsia="zh-CN"/>
        </w:rPr>
        <w:t>最后</w:t>
      </w:r>
      <w:r>
        <w:rPr>
          <w:rFonts w:hint="eastAsia" w:ascii="宋体" w:hAnsi="宋体" w:eastAsia="宋体" w:cs="宋体"/>
          <w:highlight w:val="none"/>
          <w:lang w:eastAsia="zh-TW"/>
        </w:rPr>
        <w:t>报价明显低于其他通过</w:t>
      </w:r>
      <w:r>
        <w:rPr>
          <w:rFonts w:hint="eastAsia" w:ascii="宋体" w:hAnsi="宋体" w:eastAsia="宋体" w:cs="宋体"/>
          <w:highlight w:val="none"/>
        </w:rPr>
        <w:t>资格、</w:t>
      </w:r>
      <w:r>
        <w:rPr>
          <w:rFonts w:hint="eastAsia" w:ascii="宋体" w:hAnsi="宋体" w:eastAsia="宋体" w:cs="宋体"/>
          <w:highlight w:val="none"/>
          <w:lang w:eastAsia="zh-TW"/>
        </w:rPr>
        <w:t>符合性审查</w:t>
      </w:r>
      <w:r>
        <w:rPr>
          <w:rFonts w:hint="eastAsia" w:ascii="宋体" w:hAnsi="宋体" w:eastAsia="宋体" w:cs="宋体"/>
          <w:highlight w:val="none"/>
        </w:rPr>
        <w:t>供应商</w:t>
      </w:r>
      <w:r>
        <w:rPr>
          <w:rFonts w:hint="eastAsia" w:ascii="宋体" w:hAnsi="宋体" w:eastAsia="宋体" w:cs="宋体"/>
          <w:highlight w:val="none"/>
          <w:lang w:eastAsia="zh-TW"/>
        </w:rPr>
        <w:t>的</w:t>
      </w:r>
      <w:r>
        <w:rPr>
          <w:rFonts w:hint="eastAsia" w:ascii="宋体" w:hAnsi="宋体" w:eastAsia="宋体" w:cs="宋体"/>
          <w:highlight w:val="none"/>
          <w:lang w:val="en-US" w:eastAsia="zh-CN"/>
        </w:rPr>
        <w:t>最后</w:t>
      </w:r>
      <w:r>
        <w:rPr>
          <w:rFonts w:hint="eastAsia" w:ascii="宋体" w:hAnsi="宋体" w:eastAsia="宋体" w:cs="宋体"/>
          <w:highlight w:val="none"/>
          <w:lang w:eastAsia="zh-TW"/>
        </w:rPr>
        <w:t>报价，有可能影响产品质量或者不能诚信履约的，应当要求其在</w:t>
      </w:r>
      <w:r>
        <w:rPr>
          <w:rFonts w:hint="eastAsia" w:ascii="宋体" w:hAnsi="宋体" w:eastAsia="宋体" w:cs="宋体"/>
          <w:highlight w:val="none"/>
          <w:lang w:val="en-US" w:eastAsia="zh-CN"/>
        </w:rPr>
        <w:t>谈判</w:t>
      </w:r>
      <w:r>
        <w:rPr>
          <w:rFonts w:hint="eastAsia" w:ascii="宋体" w:hAnsi="宋体" w:eastAsia="宋体" w:cs="宋体"/>
          <w:highlight w:val="none"/>
          <w:lang w:eastAsia="zh-TW"/>
        </w:rPr>
        <w:t>现场合理的时间内提供书面说明，必要时提交相关证明材料；</w:t>
      </w:r>
      <w:r>
        <w:rPr>
          <w:rFonts w:hint="eastAsia" w:ascii="宋体" w:hAnsi="宋体" w:eastAsia="宋体" w:cs="宋体"/>
          <w:highlight w:val="none"/>
        </w:rPr>
        <w:t>供应商</w:t>
      </w:r>
      <w:r>
        <w:rPr>
          <w:rFonts w:hint="eastAsia" w:ascii="宋体" w:hAnsi="宋体" w:eastAsia="宋体" w:cs="宋体"/>
          <w:highlight w:val="none"/>
          <w:lang w:eastAsia="zh-TW"/>
        </w:rPr>
        <w:t>不能证明其报价合理性的，</w:t>
      </w:r>
      <w:r>
        <w:rPr>
          <w:rFonts w:hint="eastAsia" w:ascii="宋体" w:hAnsi="宋体" w:eastAsia="宋体" w:cs="宋体"/>
          <w:highlight w:val="none"/>
          <w:lang w:val="en-US" w:eastAsia="zh-CN"/>
        </w:rPr>
        <w:t>谈判</w:t>
      </w:r>
      <w:r>
        <w:rPr>
          <w:rFonts w:hint="eastAsia" w:ascii="宋体" w:hAnsi="宋体" w:eastAsia="宋体" w:cs="宋体"/>
          <w:highlight w:val="none"/>
        </w:rPr>
        <w:t>小组</w:t>
      </w:r>
      <w:r>
        <w:rPr>
          <w:rFonts w:hint="eastAsia" w:ascii="宋体" w:hAnsi="宋体" w:eastAsia="宋体" w:cs="宋体"/>
          <w:highlight w:val="none"/>
          <w:lang w:eastAsia="zh-TW"/>
        </w:rPr>
        <w:t>应当将其作为无效</w:t>
      </w:r>
      <w:r>
        <w:rPr>
          <w:rFonts w:hint="eastAsia" w:ascii="宋体" w:hAnsi="宋体" w:eastAsia="宋体" w:cs="宋体"/>
          <w:highlight w:val="none"/>
          <w:lang w:val="en-US" w:eastAsia="zh-CN"/>
        </w:rPr>
        <w:t>报价</w:t>
      </w:r>
      <w:r>
        <w:rPr>
          <w:rFonts w:hint="eastAsia" w:ascii="宋体" w:hAnsi="宋体" w:eastAsia="宋体" w:cs="宋体"/>
          <w:highlight w:val="none"/>
          <w:lang w:eastAsia="zh-TW"/>
        </w:rPr>
        <w:t>处理</w:t>
      </w:r>
      <w:r>
        <w:rPr>
          <w:rFonts w:hint="eastAsia" w:ascii="宋体" w:hAnsi="宋体" w:eastAsia="宋体" w:cs="宋体"/>
          <w:highlight w:val="none"/>
        </w:rPr>
        <w:t>。</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Chars="0" w:firstLine="422" w:firstLineChars="200"/>
        <w:jc w:val="left"/>
        <w:textAlignment w:val="auto"/>
        <w:outlineLvl w:val="9"/>
        <w:rPr>
          <w:rFonts w:hint="eastAsia" w:ascii="宋体" w:hAnsi="宋体" w:eastAsia="宋体" w:cs="宋体"/>
          <w:b/>
          <w:bCs/>
          <w:sz w:val="21"/>
          <w:szCs w:val="21"/>
          <w:highlight w:val="none"/>
          <w:lang w:val="en-US" w:eastAsia="zh-TW" w:bidi="ar-SA"/>
        </w:rPr>
      </w:pPr>
      <w:r>
        <w:rPr>
          <w:rFonts w:hint="eastAsia" w:ascii="宋体" w:hAnsi="宋体" w:eastAsia="宋体" w:cs="宋体"/>
          <w:b/>
          <w:bCs/>
          <w:sz w:val="21"/>
          <w:szCs w:val="21"/>
          <w:highlight w:val="none"/>
          <w:lang w:val="en-US" w:eastAsia="zh-CN" w:bidi="ar-SA"/>
        </w:rPr>
        <w:t>6.谈判小组出具</w:t>
      </w:r>
      <w:r>
        <w:rPr>
          <w:rFonts w:hint="eastAsia" w:ascii="宋体" w:hAnsi="宋体" w:eastAsia="宋体" w:cs="宋体"/>
          <w:b/>
          <w:bCs/>
          <w:sz w:val="21"/>
          <w:szCs w:val="21"/>
          <w:highlight w:val="none"/>
          <w:lang w:val="en-US" w:eastAsia="zh-TW" w:bidi="ar-SA"/>
        </w:rPr>
        <w:t>评审报告</w:t>
      </w:r>
      <w:r>
        <w:rPr>
          <w:rFonts w:hint="eastAsia" w:ascii="宋体" w:hAnsi="宋体" w:eastAsia="宋体" w:cs="宋体"/>
          <w:b/>
          <w:bCs/>
          <w:sz w:val="21"/>
          <w:szCs w:val="21"/>
          <w:highlight w:val="none"/>
          <w:lang w:val="en-US" w:eastAsia="zh-CN" w:bidi="ar-SA"/>
        </w:rPr>
        <w:t>并</w:t>
      </w:r>
      <w:r>
        <w:rPr>
          <w:rFonts w:hint="eastAsia" w:ascii="宋体" w:hAnsi="宋体" w:eastAsia="宋体" w:cs="宋体"/>
          <w:b/>
          <w:bCs/>
          <w:sz w:val="21"/>
          <w:szCs w:val="21"/>
          <w:highlight w:val="none"/>
          <w:lang w:val="en-US" w:eastAsia="zh-TW" w:bidi="ar-SA"/>
        </w:rPr>
        <w:t>推荐成交意见</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Chars="0" w:firstLine="420" w:firstLineChars="200"/>
        <w:jc w:val="left"/>
        <w:textAlignment w:val="auto"/>
        <w:outlineLvl w:val="9"/>
        <w:rPr>
          <w:rFonts w:hint="eastAsia" w:ascii="宋体" w:hAnsi="宋体" w:eastAsia="宋体" w:cs="宋体"/>
          <w:highlight w:val="none"/>
          <w:lang w:val="en-US" w:eastAsia="zh-TW"/>
        </w:rPr>
      </w:pPr>
      <w:r>
        <w:rPr>
          <w:rFonts w:hint="eastAsia" w:ascii="宋体" w:hAnsi="宋体" w:eastAsia="宋体" w:cs="宋体"/>
          <w:highlight w:val="none"/>
          <w:lang w:val="en-US" w:eastAsia="zh-CN"/>
        </w:rPr>
        <w:t>6.1对评审意见不一致的，谈判小组按照少数服从多数的原则确定。</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Chars="0" w:firstLine="420" w:firstLineChars="200"/>
        <w:jc w:val="left"/>
        <w:textAlignment w:val="auto"/>
        <w:outlineLvl w:val="9"/>
        <w:rPr>
          <w:rFonts w:hint="eastAsia" w:ascii="宋体" w:hAnsi="宋体" w:eastAsia="宋体" w:cs="宋体"/>
          <w:highlight w:val="none"/>
          <w:lang w:val="en-US" w:eastAsia="zh-CN"/>
        </w:rPr>
      </w:pPr>
      <w:r>
        <w:rPr>
          <w:rFonts w:hint="eastAsia" w:ascii="宋体" w:hAnsi="宋体" w:eastAsia="宋体" w:cs="宋体"/>
          <w:highlight w:val="none"/>
          <w:lang w:val="en-US" w:eastAsia="zh-CN"/>
        </w:rPr>
        <w:t>6.2</w:t>
      </w:r>
      <w:r>
        <w:rPr>
          <w:rFonts w:hint="eastAsia" w:ascii="宋体" w:hAnsi="宋体" w:eastAsia="宋体" w:cs="宋体"/>
          <w:highlight w:val="none"/>
          <w:lang w:val="en-US" w:eastAsia="zh-TW"/>
        </w:rPr>
        <w:t>评审报告应当由</w:t>
      </w:r>
      <w:r>
        <w:rPr>
          <w:rFonts w:hint="eastAsia" w:ascii="宋体" w:hAnsi="宋体" w:eastAsia="宋体" w:cs="宋体"/>
          <w:highlight w:val="none"/>
          <w:lang w:val="en-US" w:eastAsia="zh-CN"/>
        </w:rPr>
        <w:t>谈判小组</w:t>
      </w:r>
      <w:r>
        <w:rPr>
          <w:rFonts w:hint="eastAsia" w:ascii="宋体" w:hAnsi="宋体" w:eastAsia="宋体" w:cs="宋体"/>
          <w:highlight w:val="none"/>
          <w:lang w:val="en-US" w:eastAsia="zh-TW"/>
        </w:rPr>
        <w:t>全体人员</w:t>
      </w:r>
      <w:r>
        <w:rPr>
          <w:rFonts w:hint="eastAsia" w:ascii="宋体" w:hAnsi="宋体" w:eastAsia="宋体" w:cs="宋体"/>
          <w:highlight w:val="none"/>
          <w:lang w:val="en-US" w:eastAsia="zh-CN"/>
        </w:rPr>
        <w:t>签字或签章</w:t>
      </w:r>
      <w:r>
        <w:rPr>
          <w:rFonts w:hint="eastAsia" w:ascii="宋体" w:hAnsi="宋体" w:eastAsia="宋体" w:cs="宋体"/>
          <w:highlight w:val="none"/>
          <w:lang w:val="en-US" w:eastAsia="zh-TW"/>
        </w:rPr>
        <w:t>认可。</w:t>
      </w:r>
      <w:r>
        <w:rPr>
          <w:rFonts w:hint="eastAsia" w:ascii="宋体" w:hAnsi="宋体" w:eastAsia="宋体" w:cs="宋体"/>
          <w:highlight w:val="none"/>
          <w:lang w:val="en-US" w:eastAsia="zh-CN"/>
        </w:rPr>
        <w:t>谈判小组</w:t>
      </w:r>
      <w:r>
        <w:rPr>
          <w:rFonts w:hint="eastAsia" w:ascii="宋体" w:hAnsi="宋体" w:eastAsia="宋体" w:cs="宋体"/>
          <w:highlight w:val="none"/>
          <w:lang w:val="en-US" w:eastAsia="zh-TW"/>
        </w:rPr>
        <w:t>成员对评审报告有异议的，</w:t>
      </w:r>
      <w:r>
        <w:rPr>
          <w:rFonts w:hint="eastAsia" w:ascii="宋体" w:hAnsi="宋体" w:eastAsia="宋体" w:cs="宋体"/>
          <w:highlight w:val="none"/>
          <w:lang w:val="en-US" w:eastAsia="zh-CN"/>
        </w:rPr>
        <w:t>谈判小组</w:t>
      </w:r>
      <w:r>
        <w:rPr>
          <w:rFonts w:hint="eastAsia" w:ascii="宋体" w:hAnsi="宋体" w:eastAsia="宋体" w:cs="宋体"/>
          <w:highlight w:val="none"/>
          <w:lang w:val="en-US" w:eastAsia="zh-TW"/>
        </w:rPr>
        <w:t>按照少数服从多数的原则推荐成交候选人，采购程序继续进行。对评审报告有异议的</w:t>
      </w:r>
      <w:r>
        <w:rPr>
          <w:rFonts w:hint="eastAsia" w:ascii="宋体" w:hAnsi="宋体" w:eastAsia="宋体" w:cs="宋体"/>
          <w:highlight w:val="none"/>
          <w:lang w:val="en-US" w:eastAsia="zh-CN"/>
        </w:rPr>
        <w:t>谈判小组</w:t>
      </w:r>
      <w:r>
        <w:rPr>
          <w:rFonts w:hint="eastAsia" w:ascii="宋体" w:hAnsi="宋体" w:eastAsia="宋体" w:cs="宋体"/>
          <w:highlight w:val="none"/>
          <w:lang w:val="en-US" w:eastAsia="zh-TW"/>
        </w:rPr>
        <w:t>成员，应当在报告上签署不同意见并说明理由，由</w:t>
      </w:r>
      <w:r>
        <w:rPr>
          <w:rFonts w:hint="eastAsia" w:ascii="宋体" w:hAnsi="宋体" w:eastAsia="宋体" w:cs="宋体"/>
          <w:highlight w:val="none"/>
          <w:lang w:val="en-US" w:eastAsia="zh-CN"/>
        </w:rPr>
        <w:t>谈判小组</w:t>
      </w:r>
      <w:r>
        <w:rPr>
          <w:rFonts w:hint="eastAsia" w:ascii="宋体" w:hAnsi="宋体" w:eastAsia="宋体" w:cs="宋体"/>
          <w:highlight w:val="none"/>
          <w:lang w:val="en-US" w:eastAsia="zh-TW"/>
        </w:rPr>
        <w:t>书面记录相关情况。</w:t>
      </w:r>
      <w:r>
        <w:rPr>
          <w:rFonts w:hint="eastAsia" w:ascii="宋体" w:hAnsi="宋体" w:eastAsia="宋体" w:cs="宋体"/>
          <w:highlight w:val="none"/>
          <w:lang w:val="en-US" w:eastAsia="zh-CN"/>
        </w:rPr>
        <w:t>谈判小组</w:t>
      </w:r>
      <w:r>
        <w:rPr>
          <w:rFonts w:hint="eastAsia" w:ascii="宋体" w:hAnsi="宋体" w:eastAsia="宋体" w:cs="宋体"/>
          <w:highlight w:val="none"/>
          <w:lang w:val="en-US" w:eastAsia="zh-TW"/>
        </w:rPr>
        <w:t>成员拒绝在报告上</w:t>
      </w:r>
      <w:r>
        <w:rPr>
          <w:rFonts w:hint="eastAsia" w:ascii="宋体" w:hAnsi="宋体" w:eastAsia="宋体" w:cs="宋体"/>
          <w:highlight w:val="none"/>
          <w:lang w:val="en-US" w:eastAsia="zh-CN"/>
        </w:rPr>
        <w:t>签字或签章</w:t>
      </w:r>
      <w:r>
        <w:rPr>
          <w:rFonts w:hint="eastAsia" w:ascii="宋体" w:hAnsi="宋体" w:eastAsia="宋体" w:cs="宋体"/>
          <w:highlight w:val="none"/>
          <w:lang w:val="en-US" w:eastAsia="zh-TW"/>
        </w:rPr>
        <w:t>又不书面说明其不同意见和理由的，视为同意评审</w:t>
      </w:r>
      <w:r>
        <w:rPr>
          <w:rFonts w:hint="eastAsia" w:ascii="宋体" w:hAnsi="宋体" w:eastAsia="宋体" w:cs="宋体"/>
          <w:highlight w:val="none"/>
          <w:lang w:val="en-US" w:eastAsia="zh-CN"/>
        </w:rPr>
        <w:t>意见</w:t>
      </w:r>
      <w:r>
        <w:rPr>
          <w:rFonts w:hint="eastAsia" w:ascii="宋体" w:hAnsi="宋体" w:eastAsia="宋体" w:cs="宋体"/>
          <w:highlight w:val="none"/>
          <w:lang w:val="en-US" w:eastAsia="zh-TW"/>
        </w:rPr>
        <w:t>。</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2" w:firstLineChars="200"/>
        <w:textAlignment w:val="auto"/>
        <w:rPr>
          <w:rFonts w:hint="eastAsia" w:ascii="宋体" w:hAnsi="宋体" w:eastAsia="宋体" w:cs="宋体"/>
          <w:b/>
          <w:bCs/>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三、其它事项（若有）</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2" w:firstLineChars="200"/>
        <w:textAlignment w:val="auto"/>
        <w:rPr>
          <w:rFonts w:hint="eastAsia" w:ascii="宋体" w:hAnsi="宋体" w:eastAsia="宋体" w:cs="宋体"/>
          <w:b w:val="0"/>
          <w:bCs w:val="0"/>
          <w:kern w:val="0"/>
          <w:sz w:val="21"/>
          <w:szCs w:val="21"/>
          <w:highlight w:val="none"/>
          <w:lang w:val="en-US" w:eastAsia="zh-TW" w:bidi="ar-SA"/>
        </w:rPr>
      </w:pPr>
      <w:r>
        <w:rPr>
          <w:rFonts w:hint="eastAsia" w:ascii="宋体" w:hAnsi="宋体" w:eastAsia="宋体" w:cs="宋体"/>
          <w:b/>
          <w:bCs/>
          <w:kern w:val="0"/>
          <w:sz w:val="21"/>
          <w:szCs w:val="21"/>
          <w:highlight w:val="none"/>
          <w:lang w:val="en-US" w:eastAsia="zh-CN" w:bidi="ar-SA"/>
        </w:rPr>
        <w:t>1</w:t>
      </w:r>
      <w:r>
        <w:rPr>
          <w:rFonts w:hint="eastAsia" w:ascii="宋体" w:hAnsi="宋体" w:eastAsia="宋体" w:cs="宋体"/>
          <w:b/>
          <w:bCs/>
          <w:kern w:val="0"/>
          <w:sz w:val="21"/>
          <w:szCs w:val="21"/>
          <w:highlight w:val="none"/>
          <w:lang w:val="en-US" w:eastAsia="zh-TW" w:bidi="ar-SA"/>
        </w:rPr>
        <w:t>.样品</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highlight w:val="none"/>
          <w:lang w:val="en-US" w:eastAsia="zh-CN"/>
        </w:rPr>
      </w:pPr>
      <w:r>
        <w:rPr>
          <w:rFonts w:hint="eastAsia" w:ascii="宋体" w:hAnsi="宋体" w:eastAsia="宋体" w:cs="宋体"/>
          <w:b w:val="0"/>
          <w:bCs w:val="0"/>
          <w:kern w:val="0"/>
          <w:sz w:val="21"/>
          <w:szCs w:val="21"/>
          <w:highlight w:val="none"/>
          <w:lang w:val="en-US" w:eastAsia="zh-CN" w:bidi="ar-SA"/>
        </w:rPr>
        <w:t>1</w:t>
      </w:r>
      <w:r>
        <w:rPr>
          <w:rFonts w:hint="eastAsia" w:ascii="宋体" w:hAnsi="宋体" w:eastAsia="宋体" w:cs="宋体"/>
          <w:b w:val="0"/>
          <w:bCs w:val="0"/>
          <w:kern w:val="0"/>
          <w:sz w:val="21"/>
          <w:szCs w:val="21"/>
          <w:highlight w:val="none"/>
          <w:lang w:val="en-US" w:eastAsia="zh-TW" w:bidi="ar-SA"/>
        </w:rPr>
        <w:t>.1</w:t>
      </w:r>
      <w:r>
        <w:rPr>
          <w:rFonts w:hint="eastAsia" w:ascii="宋体" w:hAnsi="宋体" w:eastAsia="宋体" w:cs="宋体"/>
          <w:b w:val="0"/>
          <w:bCs w:val="0"/>
          <w:kern w:val="0"/>
          <w:sz w:val="21"/>
          <w:szCs w:val="21"/>
          <w:highlight w:val="none"/>
          <w:lang w:val="en-US" w:eastAsia="zh-CN" w:bidi="ar-SA"/>
        </w:rPr>
        <w:t>谈判</w:t>
      </w:r>
      <w:r>
        <w:rPr>
          <w:rFonts w:hint="eastAsia" w:ascii="宋体" w:hAnsi="宋体" w:eastAsia="宋体" w:cs="宋体"/>
          <w:b w:val="0"/>
          <w:bCs w:val="0"/>
          <w:kern w:val="0"/>
          <w:sz w:val="21"/>
          <w:szCs w:val="21"/>
          <w:highlight w:val="none"/>
          <w:lang w:val="en-US" w:eastAsia="zh-TW" w:bidi="ar-SA"/>
        </w:rPr>
        <w:t>文件规定供应商提交样品的，样品属于响应文件的组成部分</w:t>
      </w:r>
      <w:r>
        <w:rPr>
          <w:rFonts w:hint="eastAsia" w:ascii="宋体" w:hAnsi="宋体" w:eastAsia="宋体" w:cs="宋体"/>
          <w:b w:val="0"/>
          <w:bCs w:val="0"/>
          <w:kern w:val="0"/>
          <w:sz w:val="21"/>
          <w:szCs w:val="21"/>
          <w:highlight w:val="none"/>
          <w:lang w:val="en-US" w:eastAsia="zh-CN" w:bidi="ar-SA"/>
        </w:rPr>
        <w:t>，</w:t>
      </w:r>
      <w:r>
        <w:rPr>
          <w:rFonts w:hint="eastAsia" w:ascii="宋体" w:hAnsi="宋体" w:eastAsia="宋体" w:cs="宋体"/>
          <w:b w:val="0"/>
          <w:bCs w:val="0"/>
          <w:kern w:val="0"/>
          <w:sz w:val="21"/>
          <w:szCs w:val="21"/>
          <w:highlight w:val="none"/>
          <w:lang w:val="en-US" w:eastAsia="zh-TW" w:bidi="ar-SA"/>
        </w:rPr>
        <w:t>供应商</w:t>
      </w:r>
      <w:r>
        <w:rPr>
          <w:rFonts w:hint="eastAsia" w:ascii="宋体" w:hAnsi="宋体" w:eastAsia="宋体" w:cs="宋体"/>
          <w:b w:val="0"/>
          <w:bCs w:val="0"/>
          <w:kern w:val="0"/>
          <w:sz w:val="21"/>
          <w:szCs w:val="21"/>
          <w:highlight w:val="none"/>
          <w:lang w:val="en-US" w:eastAsia="zh-CN" w:bidi="ar-SA"/>
        </w:rPr>
        <w:t>应于递交响应文件截止时间前</w:t>
      </w:r>
      <w:r>
        <w:rPr>
          <w:rFonts w:hint="eastAsia" w:ascii="宋体" w:hAnsi="宋体" w:eastAsia="宋体" w:cs="宋体"/>
          <w:b w:val="0"/>
          <w:bCs w:val="0"/>
          <w:kern w:val="0"/>
          <w:sz w:val="21"/>
          <w:szCs w:val="21"/>
          <w:highlight w:val="none"/>
          <w:lang w:val="en-US" w:eastAsia="zh-TW" w:bidi="ar-SA"/>
        </w:rPr>
        <w:t>将样品</w:t>
      </w:r>
      <w:r>
        <w:rPr>
          <w:rFonts w:hint="eastAsia" w:ascii="宋体" w:hAnsi="宋体" w:eastAsia="宋体" w:cs="宋体"/>
          <w:b w:val="0"/>
          <w:bCs w:val="0"/>
          <w:kern w:val="0"/>
          <w:sz w:val="21"/>
          <w:szCs w:val="21"/>
          <w:highlight w:val="none"/>
          <w:lang w:val="en-US" w:eastAsia="zh-CN" w:bidi="ar-SA"/>
        </w:rPr>
        <w:t>送达</w:t>
      </w:r>
      <w:r>
        <w:rPr>
          <w:rFonts w:hint="eastAsia" w:ascii="宋体" w:hAnsi="宋体" w:eastAsia="宋体" w:cs="宋体"/>
          <w:b w:val="0"/>
          <w:bCs w:val="0"/>
          <w:kern w:val="0"/>
          <w:sz w:val="21"/>
          <w:szCs w:val="21"/>
          <w:highlight w:val="none"/>
          <w:lang w:val="en-US" w:eastAsia="zh-TW" w:bidi="ar-SA"/>
        </w:rPr>
        <w:t>指定地点</w:t>
      </w:r>
      <w:r>
        <w:rPr>
          <w:rFonts w:hint="eastAsia" w:ascii="宋体" w:hAnsi="宋体" w:eastAsia="宋体" w:cs="宋体"/>
          <w:b w:val="0"/>
          <w:bCs w:val="0"/>
          <w:kern w:val="0"/>
          <w:sz w:val="21"/>
          <w:szCs w:val="21"/>
          <w:highlight w:val="none"/>
          <w:lang w:val="en-US" w:eastAsia="zh-CN" w:bidi="ar-SA"/>
        </w:rPr>
        <w:t>。</w:t>
      </w:r>
      <w:r>
        <w:rPr>
          <w:rFonts w:hint="eastAsia" w:ascii="宋体" w:hAnsi="宋体" w:eastAsia="宋体" w:cs="宋体"/>
          <w:b w:val="0"/>
          <w:bCs w:val="0"/>
          <w:kern w:val="0"/>
          <w:sz w:val="21"/>
          <w:szCs w:val="21"/>
          <w:highlight w:val="none"/>
          <w:lang w:val="en-US" w:eastAsia="zh-TW" w:bidi="ar-SA"/>
        </w:rPr>
        <w:t>样品的生产、运输、安装、保全等一切费用由供应商自理。</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1.2</w:t>
      </w:r>
      <w:r>
        <w:rPr>
          <w:rFonts w:hint="eastAsia" w:ascii="宋体" w:hAnsi="宋体" w:eastAsia="宋体" w:cs="宋体"/>
          <w:b w:val="0"/>
          <w:bCs w:val="0"/>
          <w:kern w:val="0"/>
          <w:sz w:val="21"/>
          <w:szCs w:val="21"/>
          <w:highlight w:val="none"/>
          <w:lang w:val="en-US" w:eastAsia="zh-TW" w:bidi="ar-SA"/>
        </w:rPr>
        <w:t>采购结果公告发布后，成交供应商的样品由采购人封存，作为履约验收的依据之一。未成交供应商在接到</w:t>
      </w:r>
      <w:r>
        <w:rPr>
          <w:rFonts w:hint="eastAsia" w:ascii="宋体" w:hAnsi="宋体" w:cs="宋体"/>
          <w:b w:val="0"/>
          <w:bCs w:val="0"/>
          <w:kern w:val="0"/>
          <w:sz w:val="21"/>
          <w:szCs w:val="21"/>
          <w:highlight w:val="none"/>
          <w:lang w:val="en-US" w:eastAsia="zh-CN" w:bidi="ar-SA"/>
        </w:rPr>
        <w:t>采购人</w:t>
      </w:r>
      <w:r>
        <w:rPr>
          <w:rFonts w:hint="eastAsia" w:ascii="宋体" w:hAnsi="宋体" w:eastAsia="宋体" w:cs="宋体"/>
          <w:b w:val="0"/>
          <w:bCs w:val="0"/>
          <w:kern w:val="0"/>
          <w:sz w:val="21"/>
          <w:szCs w:val="21"/>
          <w:highlight w:val="none"/>
          <w:lang w:val="en-US" w:eastAsia="zh-TW" w:bidi="ar-SA"/>
        </w:rPr>
        <w:t>通知后，应按规定时间尽快自行取回样品，否则视同供应商不再认领，</w:t>
      </w:r>
      <w:r>
        <w:rPr>
          <w:rFonts w:hint="eastAsia" w:ascii="宋体" w:hAnsi="宋体" w:cs="宋体"/>
          <w:b w:val="0"/>
          <w:bCs w:val="0"/>
          <w:kern w:val="0"/>
          <w:sz w:val="21"/>
          <w:szCs w:val="21"/>
          <w:highlight w:val="none"/>
          <w:lang w:val="en-US" w:eastAsia="zh-CN" w:bidi="ar-SA"/>
        </w:rPr>
        <w:t>采购人</w:t>
      </w:r>
      <w:r>
        <w:rPr>
          <w:rFonts w:hint="eastAsia" w:ascii="宋体" w:hAnsi="宋体" w:eastAsia="宋体" w:cs="宋体"/>
          <w:b w:val="0"/>
          <w:bCs w:val="0"/>
          <w:kern w:val="0"/>
          <w:sz w:val="21"/>
          <w:szCs w:val="21"/>
          <w:highlight w:val="none"/>
          <w:lang w:val="en-US" w:eastAsia="zh-TW" w:bidi="ar-SA"/>
        </w:rPr>
        <w:t>有权进行处理。</w:t>
      </w:r>
    </w:p>
    <w:p>
      <w:pPr>
        <w:keepNext w:val="0"/>
        <w:keepLines w:val="0"/>
        <w:pageBreakBefore w:val="0"/>
        <w:widowControl w:val="0"/>
        <w:numPr>
          <w:ilvl w:val="0"/>
          <w:numId w:val="0"/>
        </w:numPr>
        <w:tabs>
          <w:tab w:val="left" w:pos="220"/>
        </w:tabs>
        <w:kinsoku/>
        <w:wordWrap/>
        <w:overflowPunct/>
        <w:topLinePunct w:val="0"/>
        <w:autoSpaceDE w:val="0"/>
        <w:autoSpaceDN w:val="0"/>
        <w:bidi w:val="0"/>
        <w:adjustRightInd w:val="0"/>
        <w:snapToGrid w:val="0"/>
        <w:spacing w:line="360" w:lineRule="auto"/>
        <w:ind w:leftChars="0" w:firstLine="422"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bCs/>
          <w:kern w:val="0"/>
          <w:sz w:val="21"/>
          <w:szCs w:val="21"/>
          <w:highlight w:val="none"/>
          <w:lang w:val="en-US" w:eastAsia="zh-CN" w:bidi="ar-SA"/>
        </w:rPr>
        <w:t>2.演示</w:t>
      </w:r>
    </w:p>
    <w:p>
      <w:pPr>
        <w:keepNext w:val="0"/>
        <w:keepLines w:val="0"/>
        <w:pageBreakBefore w:val="0"/>
        <w:widowControl w:val="0"/>
        <w:numPr>
          <w:ilvl w:val="0"/>
          <w:numId w:val="0"/>
        </w:numPr>
        <w:tabs>
          <w:tab w:val="left" w:pos="210"/>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TW" w:bidi="ar-SA"/>
        </w:rPr>
      </w:pPr>
      <w:r>
        <w:rPr>
          <w:rFonts w:hint="eastAsia" w:ascii="宋体" w:hAnsi="宋体" w:eastAsia="宋体" w:cs="宋体"/>
          <w:b w:val="0"/>
          <w:bCs w:val="0"/>
          <w:kern w:val="0"/>
          <w:sz w:val="21"/>
          <w:szCs w:val="21"/>
          <w:highlight w:val="none"/>
          <w:lang w:val="en-US" w:eastAsia="zh-TW" w:bidi="ar-SA"/>
        </w:rPr>
        <w:t>若需要现场演示的，供应商应提前做好演示准备（包括演示设备）。</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2" w:firstLineChars="200"/>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3.其它。</w:t>
      </w:r>
    </w:p>
    <w:p>
      <w:pPr>
        <w:rPr>
          <w:rFonts w:hint="eastAsia" w:ascii="宋体" w:hAnsi="宋体" w:eastAsia="宋体" w:cs="宋体"/>
          <w:highlight w:val="none"/>
        </w:rPr>
      </w:pPr>
      <w:r>
        <w:rPr>
          <w:rFonts w:hint="eastAsia" w:ascii="宋体" w:hAnsi="宋体" w:eastAsia="宋体" w:cs="宋体"/>
          <w:highlight w:val="none"/>
        </w:rPr>
        <w:br w:type="page"/>
      </w:r>
    </w:p>
    <w:p>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auto"/>
        <w:outlineLvl w:val="1"/>
        <w:rPr>
          <w:rFonts w:hint="eastAsia" w:ascii="宋体" w:hAnsi="宋体" w:eastAsia="宋体" w:cs="宋体"/>
          <w:b/>
          <w:highlight w:val="none"/>
        </w:rPr>
      </w:pPr>
      <w:r>
        <w:rPr>
          <w:rFonts w:hint="eastAsia" w:ascii="宋体" w:hAnsi="宋体" w:eastAsia="宋体" w:cs="宋体"/>
          <w:b/>
          <w:highlight w:val="none"/>
        </w:rPr>
        <w:t>附件1：《资格审查表》</w:t>
      </w:r>
    </w:p>
    <w:p>
      <w:pPr>
        <w:keepNext w:val="0"/>
        <w:keepLines w:val="0"/>
        <w:pageBreakBefore w:val="0"/>
        <w:widowControl w:val="0"/>
        <w:tabs>
          <w:tab w:val="center" w:pos="4483"/>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eastAsia="宋体" w:cs="宋体"/>
          <w:highlight w:val="none"/>
        </w:rPr>
        <w:t>项目名称：</w:t>
      </w:r>
      <w:r>
        <w:rPr>
          <w:rFonts w:hint="eastAsia" w:ascii="宋体" w:hAnsi="宋体" w:cs="宋体"/>
          <w:bCs/>
          <w:highlight w:val="none"/>
          <w:lang w:eastAsia="zh-CN"/>
        </w:rPr>
        <w:t>珠海市第三人民医院智能冰箱采购项目</w:t>
      </w:r>
      <w:r>
        <w:rPr>
          <w:rFonts w:hint="eastAsia" w:ascii="宋体" w:hAnsi="宋体" w:cs="宋体"/>
          <w:highlight w:val="none"/>
          <w:lang w:eastAsia="zh-CN"/>
        </w:rPr>
        <w:t>（第二次）</w:t>
      </w:r>
    </w:p>
    <w:p>
      <w:pPr>
        <w:keepNext w:val="0"/>
        <w:keepLines w:val="0"/>
        <w:pageBreakBefore w:val="0"/>
        <w:widowControl w:val="0"/>
        <w:tabs>
          <w:tab w:val="center" w:pos="4483"/>
        </w:tabs>
        <w:kinsoku/>
        <w:wordWrap/>
        <w:overflowPunct/>
        <w:topLinePunct w:val="0"/>
        <w:autoSpaceDE w:val="0"/>
        <w:autoSpaceDN w:val="0"/>
        <w:bidi w:val="0"/>
        <w:adjustRightInd w:val="0"/>
        <w:snapToGrid/>
        <w:spacing w:line="360" w:lineRule="auto"/>
        <w:textAlignment w:val="auto"/>
        <w:rPr>
          <w:rFonts w:hint="eastAsia" w:ascii="宋体" w:hAnsi="宋体" w:eastAsia="宋体" w:cs="宋体"/>
          <w:bCs/>
          <w:highlight w:val="none"/>
          <w:lang w:eastAsia="zh-CN"/>
        </w:rPr>
      </w:pPr>
      <w:r>
        <w:rPr>
          <w:rFonts w:hint="eastAsia" w:ascii="宋体" w:hAnsi="宋体" w:eastAsia="宋体" w:cs="宋体"/>
          <w:bCs/>
          <w:highlight w:val="none"/>
          <w:lang w:eastAsia="zh-CN"/>
        </w:rPr>
        <w:t>项目编号</w:t>
      </w:r>
      <w:r>
        <w:rPr>
          <w:rFonts w:hint="eastAsia" w:ascii="宋体" w:hAnsi="宋体" w:eastAsia="宋体" w:cs="宋体"/>
          <w:bCs/>
          <w:highlight w:val="none"/>
        </w:rPr>
        <w:t>：</w:t>
      </w:r>
      <w:r>
        <w:rPr>
          <w:rFonts w:hint="eastAsia" w:ascii="宋体" w:hAnsi="宋体" w:cs="宋体"/>
          <w:bCs/>
          <w:highlight w:val="none"/>
          <w:lang w:eastAsia="zh-CN"/>
        </w:rPr>
        <w:t>ZHSY20240</w:t>
      </w:r>
      <w:r>
        <w:rPr>
          <w:rFonts w:hint="eastAsia" w:ascii="宋体" w:hAnsi="宋体" w:cs="宋体"/>
          <w:bCs/>
          <w:highlight w:val="none"/>
          <w:lang w:val="en-US" w:eastAsia="zh-CN"/>
        </w:rPr>
        <w:t>2</w:t>
      </w:r>
      <w:r>
        <w:rPr>
          <w:rFonts w:hint="eastAsia" w:ascii="宋体" w:hAnsi="宋体" w:cs="宋体"/>
          <w:bCs/>
          <w:highlight w:val="none"/>
          <w:lang w:eastAsia="zh-CN"/>
        </w:rPr>
        <w:t>001</w:t>
      </w:r>
    </w:p>
    <w:tbl>
      <w:tblPr>
        <w:tblStyle w:val="33"/>
        <w:tblW w:w="4990"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57" w:type="dxa"/>
          <w:left w:w="57" w:type="dxa"/>
          <w:bottom w:w="57" w:type="dxa"/>
          <w:right w:w="57" w:type="dxa"/>
        </w:tblCellMar>
      </w:tblPr>
      <w:tblGrid>
        <w:gridCol w:w="619"/>
        <w:gridCol w:w="5657"/>
        <w:gridCol w:w="1149"/>
        <w:gridCol w:w="1149"/>
        <w:gridCol w:w="1159"/>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318" w:type="pct"/>
            <w:tcBorders>
              <w:right w:val="single" w:color="auto" w:sz="4" w:space="0"/>
            </w:tcBorders>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序号</w:t>
            </w:r>
          </w:p>
        </w:tc>
        <w:tc>
          <w:tcPr>
            <w:tcW w:w="2904" w:type="pct"/>
            <w:tcBorders>
              <w:left w:val="single" w:color="auto" w:sz="4" w:space="0"/>
            </w:tcBorders>
            <w:noWrap w:val="0"/>
            <w:vAlign w:val="center"/>
          </w:tcPr>
          <w:p>
            <w:pPr>
              <w:autoSpaceDE/>
              <w:autoSpaceDN/>
              <w:adjustRightInd/>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审查内容</w:t>
            </w:r>
          </w:p>
        </w:tc>
        <w:tc>
          <w:tcPr>
            <w:tcW w:w="590" w:type="pct"/>
            <w:noWrap w:val="0"/>
            <w:tcMar>
              <w:top w:w="57" w:type="dxa"/>
              <w:left w:w="57" w:type="dxa"/>
              <w:bottom w:w="57" w:type="dxa"/>
              <w:right w:w="57" w:type="dxa"/>
            </w:tcMar>
            <w:vAlign w:val="center"/>
          </w:tcPr>
          <w:p>
            <w:pPr>
              <w:widowControl/>
              <w:kinsoku/>
              <w:overflowPunct/>
              <w:topLinePunct w:val="0"/>
              <w:autoSpaceDE/>
              <w:autoSpaceDN/>
              <w:bidi w:val="0"/>
              <w:adjustRightInd/>
              <w:spacing w:line="480" w:lineRule="exact"/>
              <w:jc w:val="center"/>
              <w:outlineLvl w:val="9"/>
              <w:rPr>
                <w:rFonts w:hint="eastAsia" w:ascii="宋体" w:hAnsi="宋体" w:eastAsia="宋体" w:cs="宋体"/>
                <w:kern w:val="0"/>
                <w:sz w:val="21"/>
                <w:szCs w:val="21"/>
                <w:highlight w:val="none"/>
              </w:rPr>
            </w:pPr>
            <w:r>
              <w:rPr>
                <w:rFonts w:hint="eastAsia" w:ascii="宋体" w:hAnsi="宋体" w:eastAsia="宋体" w:cs="宋体"/>
                <w:i w:val="0"/>
                <w:iCs w:val="0"/>
                <w:color w:val="auto"/>
                <w:kern w:val="0"/>
                <w:szCs w:val="20"/>
                <w:highlight w:val="none"/>
                <w:lang w:val="en-US" w:eastAsia="zh-CN"/>
              </w:rPr>
              <w:t>供应商</w:t>
            </w:r>
            <w:r>
              <w:rPr>
                <w:rFonts w:hint="eastAsia" w:ascii="宋体" w:hAnsi="宋体" w:eastAsia="宋体" w:cs="宋体"/>
                <w:i w:val="0"/>
                <w:iCs w:val="0"/>
                <w:color w:val="auto"/>
                <w:kern w:val="0"/>
                <w:szCs w:val="20"/>
                <w:highlight w:val="none"/>
              </w:rPr>
              <w:t>1</w:t>
            </w:r>
          </w:p>
        </w:tc>
        <w:tc>
          <w:tcPr>
            <w:tcW w:w="590" w:type="pct"/>
            <w:noWrap w:val="0"/>
            <w:vAlign w:val="center"/>
          </w:tcPr>
          <w:p>
            <w:pPr>
              <w:widowControl/>
              <w:kinsoku/>
              <w:overflowPunct/>
              <w:topLinePunct w:val="0"/>
              <w:autoSpaceDE/>
              <w:autoSpaceDN/>
              <w:bidi w:val="0"/>
              <w:adjustRightInd/>
              <w:spacing w:line="480" w:lineRule="exact"/>
              <w:jc w:val="center"/>
              <w:outlineLvl w:val="9"/>
              <w:rPr>
                <w:rFonts w:hint="eastAsia" w:ascii="宋体" w:hAnsi="宋体" w:eastAsia="宋体" w:cs="宋体"/>
                <w:kern w:val="0"/>
                <w:sz w:val="21"/>
                <w:szCs w:val="21"/>
                <w:highlight w:val="none"/>
              </w:rPr>
            </w:pPr>
            <w:r>
              <w:rPr>
                <w:rFonts w:hint="eastAsia" w:ascii="宋体" w:hAnsi="宋体" w:eastAsia="宋体" w:cs="宋体"/>
                <w:i w:val="0"/>
                <w:iCs w:val="0"/>
                <w:color w:val="auto"/>
                <w:kern w:val="0"/>
                <w:szCs w:val="20"/>
                <w:highlight w:val="none"/>
                <w:lang w:val="en-US" w:eastAsia="zh-CN"/>
              </w:rPr>
              <w:t>供应商</w:t>
            </w:r>
            <w:r>
              <w:rPr>
                <w:rFonts w:hint="eastAsia" w:ascii="宋体" w:hAnsi="宋体" w:eastAsia="宋体" w:cs="宋体"/>
                <w:i w:val="0"/>
                <w:iCs w:val="0"/>
                <w:color w:val="auto"/>
                <w:kern w:val="0"/>
                <w:szCs w:val="20"/>
                <w:highlight w:val="none"/>
              </w:rPr>
              <w:t>2</w:t>
            </w:r>
          </w:p>
        </w:tc>
        <w:tc>
          <w:tcPr>
            <w:tcW w:w="595" w:type="pct"/>
            <w:noWrap w:val="0"/>
            <w:tcMar>
              <w:top w:w="57" w:type="dxa"/>
              <w:left w:w="57" w:type="dxa"/>
              <w:bottom w:w="57" w:type="dxa"/>
              <w:right w:w="57" w:type="dxa"/>
            </w:tcMar>
            <w:vAlign w:val="center"/>
          </w:tcPr>
          <w:p>
            <w:pPr>
              <w:widowControl/>
              <w:kinsoku/>
              <w:overflowPunct/>
              <w:topLinePunct w:val="0"/>
              <w:autoSpaceDE/>
              <w:autoSpaceDN/>
              <w:bidi w:val="0"/>
              <w:adjustRightInd/>
              <w:spacing w:line="480" w:lineRule="exact"/>
              <w:jc w:val="center"/>
              <w:outlineLvl w:val="9"/>
              <w:rPr>
                <w:rFonts w:hint="eastAsia" w:ascii="宋体" w:hAnsi="宋体" w:eastAsia="宋体" w:cs="宋体"/>
                <w:kern w:val="0"/>
                <w:sz w:val="21"/>
                <w:szCs w:val="21"/>
                <w:highlight w:val="none"/>
              </w:rPr>
            </w:pPr>
            <w:r>
              <w:rPr>
                <w:rFonts w:hint="eastAsia" w:ascii="宋体" w:hAnsi="宋体" w:eastAsia="宋体" w:cs="宋体"/>
                <w:i w:val="0"/>
                <w:iCs w:val="0"/>
                <w:color w:val="auto"/>
                <w:kern w:val="0"/>
                <w:szCs w:val="20"/>
                <w:highlight w:val="none"/>
                <w:lang w:val="en-US" w:eastAsia="zh-CN"/>
              </w:rPr>
              <w:t>供应商</w:t>
            </w:r>
            <w:r>
              <w:rPr>
                <w:rFonts w:hint="eastAsia" w:ascii="宋体" w:hAnsi="宋体" w:eastAsia="宋体" w:cs="宋体"/>
                <w:i w:val="0"/>
                <w:iCs w:val="0"/>
                <w:color w:val="auto"/>
                <w:kern w:val="0"/>
                <w:szCs w:val="20"/>
                <w:highlight w:val="none"/>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318" w:type="pct"/>
            <w:tcBorders>
              <w:right w:val="single" w:color="auto" w:sz="4" w:space="0"/>
            </w:tcBorders>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1</w:t>
            </w:r>
          </w:p>
        </w:tc>
        <w:tc>
          <w:tcPr>
            <w:tcW w:w="2904" w:type="pct"/>
            <w:tcBorders>
              <w:left w:val="single" w:color="auto" w:sz="4" w:space="0"/>
            </w:tcBorders>
            <w:noWrap w:val="0"/>
            <w:vAlign w:val="center"/>
          </w:tcPr>
          <w:p>
            <w:pPr>
              <w:autoSpaceDE/>
              <w:autoSpaceDN/>
              <w:adjustRightInd/>
              <w:spacing w:line="360" w:lineRule="auto"/>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eastAsia="zh-CN"/>
              </w:rPr>
              <w:t>供应商</w:t>
            </w:r>
            <w:r>
              <w:rPr>
                <w:rFonts w:hint="eastAsia" w:ascii="宋体" w:hAnsi="宋体" w:eastAsia="宋体" w:cs="宋体"/>
                <w:kern w:val="0"/>
                <w:sz w:val="21"/>
                <w:szCs w:val="21"/>
                <w:highlight w:val="none"/>
              </w:rPr>
              <w:t>编制的</w:t>
            </w:r>
            <w:r>
              <w:rPr>
                <w:rFonts w:hint="eastAsia" w:ascii="宋体" w:hAnsi="宋体" w:eastAsia="宋体" w:cs="宋体"/>
                <w:kern w:val="0"/>
                <w:sz w:val="21"/>
                <w:szCs w:val="21"/>
                <w:highlight w:val="none"/>
                <w:lang w:eastAsia="zh-CN"/>
              </w:rPr>
              <w:t>响应文件</w:t>
            </w:r>
            <w:r>
              <w:rPr>
                <w:rFonts w:hint="eastAsia" w:ascii="宋体" w:hAnsi="宋体" w:eastAsia="宋体" w:cs="宋体"/>
                <w:kern w:val="0"/>
                <w:sz w:val="21"/>
                <w:szCs w:val="21"/>
                <w:highlight w:val="none"/>
              </w:rPr>
              <w:t>中须包含以下资格证明文件：</w:t>
            </w:r>
          </w:p>
        </w:tc>
        <w:tc>
          <w:tcPr>
            <w:tcW w:w="590" w:type="pct"/>
            <w:noWrap w:val="0"/>
            <w:tcMar>
              <w:top w:w="57" w:type="dxa"/>
              <w:left w:w="57" w:type="dxa"/>
              <w:bottom w:w="57" w:type="dxa"/>
              <w:right w:w="57" w:type="dxa"/>
            </w:tcMar>
            <w:vAlign w:val="center"/>
          </w:tcPr>
          <w:p>
            <w:pPr>
              <w:tabs>
                <w:tab w:val="left" w:pos="1080"/>
              </w:tabs>
              <w:autoSpaceDE/>
              <w:autoSpaceDN/>
              <w:adjustRightInd/>
              <w:spacing w:line="360" w:lineRule="auto"/>
              <w:jc w:val="center"/>
              <w:rPr>
                <w:rFonts w:hint="eastAsia" w:ascii="宋体" w:hAnsi="宋体" w:eastAsia="宋体" w:cs="宋体"/>
                <w:i w:val="0"/>
                <w:iCs w:val="0"/>
                <w:color w:val="auto"/>
                <w:kern w:val="0"/>
                <w:szCs w:val="20"/>
                <w:highlight w:val="none"/>
                <w:lang w:val="en-US" w:eastAsia="zh-CN"/>
              </w:rPr>
            </w:pPr>
            <w:r>
              <w:rPr>
                <w:rFonts w:hint="eastAsia" w:ascii="宋体" w:hAnsi="宋体" w:eastAsia="宋体" w:cs="宋体"/>
                <w:sz w:val="21"/>
                <w:szCs w:val="21"/>
                <w:highlight w:val="none"/>
                <w:lang w:val="en-US" w:eastAsia="zh-CN"/>
              </w:rPr>
              <w:t>/</w:t>
            </w:r>
          </w:p>
        </w:tc>
        <w:tc>
          <w:tcPr>
            <w:tcW w:w="590" w:type="pct"/>
            <w:noWrap w:val="0"/>
            <w:vAlign w:val="center"/>
          </w:tcPr>
          <w:p>
            <w:pPr>
              <w:tabs>
                <w:tab w:val="left" w:pos="1080"/>
              </w:tabs>
              <w:autoSpaceDE/>
              <w:autoSpaceDN/>
              <w:adjustRightInd/>
              <w:spacing w:line="360" w:lineRule="auto"/>
              <w:jc w:val="center"/>
              <w:rPr>
                <w:rFonts w:hint="eastAsia" w:ascii="宋体" w:hAnsi="宋体" w:eastAsia="宋体" w:cs="宋体"/>
                <w:i w:val="0"/>
                <w:iCs w:val="0"/>
                <w:color w:val="auto"/>
                <w:kern w:val="0"/>
                <w:szCs w:val="20"/>
                <w:highlight w:val="none"/>
                <w:lang w:val="en-US" w:eastAsia="zh-CN"/>
              </w:rPr>
            </w:pPr>
            <w:r>
              <w:rPr>
                <w:rFonts w:hint="eastAsia" w:ascii="宋体" w:hAnsi="宋体" w:eastAsia="宋体" w:cs="宋体"/>
                <w:sz w:val="21"/>
                <w:szCs w:val="21"/>
                <w:highlight w:val="none"/>
                <w:lang w:val="en-US" w:eastAsia="zh-CN"/>
              </w:rPr>
              <w:t>/</w:t>
            </w:r>
          </w:p>
        </w:tc>
        <w:tc>
          <w:tcPr>
            <w:tcW w:w="595" w:type="pct"/>
            <w:noWrap w:val="0"/>
            <w:tcMar>
              <w:top w:w="57" w:type="dxa"/>
              <w:left w:w="57" w:type="dxa"/>
              <w:bottom w:w="57" w:type="dxa"/>
              <w:right w:w="57" w:type="dxa"/>
            </w:tcMar>
            <w:vAlign w:val="center"/>
          </w:tcPr>
          <w:p>
            <w:pPr>
              <w:tabs>
                <w:tab w:val="left" w:pos="1080"/>
              </w:tabs>
              <w:autoSpaceDE/>
              <w:autoSpaceDN/>
              <w:adjustRightInd/>
              <w:spacing w:line="360" w:lineRule="auto"/>
              <w:jc w:val="center"/>
              <w:rPr>
                <w:rFonts w:hint="eastAsia" w:ascii="宋体" w:hAnsi="宋体" w:eastAsia="宋体" w:cs="宋体"/>
                <w:i w:val="0"/>
                <w:iCs w:val="0"/>
                <w:color w:val="auto"/>
                <w:kern w:val="0"/>
                <w:szCs w:val="20"/>
                <w:highlight w:val="none"/>
                <w:lang w:val="en-US" w:eastAsia="zh-CN"/>
              </w:rPr>
            </w:pPr>
            <w:r>
              <w:rPr>
                <w:rFonts w:hint="eastAsia" w:ascii="宋体" w:hAnsi="宋体" w:eastAsia="宋体" w:cs="宋体"/>
                <w:sz w:val="21"/>
                <w:szCs w:val="21"/>
                <w:highlight w:val="none"/>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318" w:type="pct"/>
            <w:tcBorders>
              <w:right w:val="single" w:color="auto" w:sz="4" w:space="0"/>
            </w:tcBorders>
            <w:noWrap w:val="0"/>
            <w:tcMar>
              <w:top w:w="57" w:type="dxa"/>
              <w:left w:w="57" w:type="dxa"/>
              <w:bottom w:w="57" w:type="dxa"/>
              <w:right w:w="57" w:type="dxa"/>
            </w:tcMar>
            <w:vAlign w:val="center"/>
          </w:tcPr>
          <w:p>
            <w:pPr>
              <w:numPr>
                <w:ilvl w:val="0"/>
                <w:numId w:val="0"/>
              </w:numPr>
              <w:autoSpaceDE/>
              <w:autoSpaceDN/>
              <w:adjustRightInd/>
              <w:spacing w:line="360" w:lineRule="auto"/>
              <w:ind w:leftChars="0"/>
              <w:jc w:val="center"/>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1.1</w:t>
            </w:r>
          </w:p>
        </w:tc>
        <w:tc>
          <w:tcPr>
            <w:tcW w:w="2904" w:type="pct"/>
            <w:tcBorders>
              <w:left w:val="single" w:color="auto" w:sz="4" w:space="0"/>
            </w:tcBorders>
            <w:noWrap w:val="0"/>
            <w:vAlign w:val="center"/>
          </w:tcPr>
          <w:p>
            <w:pPr>
              <w:autoSpaceDE/>
              <w:autoSpaceDN/>
              <w:adjustRightInd/>
              <w:spacing w:line="360" w:lineRule="auto"/>
              <w:jc w:val="both"/>
              <w:rPr>
                <w:rFonts w:hint="eastAsia" w:ascii="宋体" w:hAnsi="宋体" w:eastAsia="宋体" w:cs="宋体"/>
                <w:kern w:val="0"/>
                <w:sz w:val="21"/>
                <w:szCs w:val="21"/>
                <w:highlight w:val="none"/>
              </w:rPr>
            </w:pPr>
            <w:r>
              <w:rPr>
                <w:rFonts w:hint="eastAsia" w:hAnsi="宋体"/>
                <w:sz w:val="21"/>
                <w:szCs w:val="21"/>
                <w:highlight w:val="none"/>
                <w:lang w:eastAsia="zh-CN"/>
              </w:rPr>
              <w:t>提供</w:t>
            </w:r>
            <w:r>
              <w:rPr>
                <w:rFonts w:hint="eastAsia" w:hAnsi="宋体"/>
                <w:sz w:val="21"/>
                <w:szCs w:val="21"/>
                <w:highlight w:val="none"/>
                <w:lang w:val="en-US" w:eastAsia="zh-CN"/>
              </w:rPr>
              <w:t>在</w:t>
            </w:r>
            <w:r>
              <w:rPr>
                <w:rFonts w:hint="eastAsia" w:hAnsi="宋体"/>
                <w:sz w:val="21"/>
                <w:szCs w:val="21"/>
                <w:highlight w:val="none"/>
              </w:rPr>
              <w:t>中华人民共和国境内注册的法人或其他组织的营业执照或事业单位法人证书或社会团体法人登记证书复印件，如</w:t>
            </w:r>
            <w:r>
              <w:rPr>
                <w:rFonts w:hint="eastAsia" w:hAnsi="宋体"/>
                <w:sz w:val="21"/>
                <w:szCs w:val="21"/>
                <w:highlight w:val="none"/>
                <w:lang w:eastAsia="zh-CN"/>
              </w:rPr>
              <w:t>供应商</w:t>
            </w:r>
            <w:r>
              <w:rPr>
                <w:rFonts w:hint="eastAsia" w:hAnsi="宋体"/>
                <w:sz w:val="21"/>
                <w:szCs w:val="21"/>
                <w:highlight w:val="none"/>
              </w:rPr>
              <w:t>为自然人的提供自然人身份证明复印件；如国家另有规定的，则从其规定，以上内容须加盖</w:t>
            </w:r>
            <w:r>
              <w:rPr>
                <w:rFonts w:hint="eastAsia" w:hAnsi="宋体"/>
                <w:sz w:val="21"/>
                <w:szCs w:val="21"/>
                <w:highlight w:val="none"/>
                <w:lang w:eastAsia="zh-CN"/>
              </w:rPr>
              <w:t>供应商</w:t>
            </w:r>
            <w:r>
              <w:rPr>
                <w:rFonts w:hint="eastAsia" w:hAnsi="宋体"/>
                <w:sz w:val="21"/>
                <w:szCs w:val="21"/>
                <w:highlight w:val="none"/>
              </w:rPr>
              <w:t>公章；分支机构</w:t>
            </w:r>
            <w:r>
              <w:rPr>
                <w:rFonts w:hint="eastAsia" w:hAnsi="宋体"/>
                <w:sz w:val="21"/>
                <w:szCs w:val="21"/>
                <w:highlight w:val="none"/>
                <w:lang w:eastAsia="zh-CN"/>
              </w:rPr>
              <w:t>响应</w:t>
            </w:r>
            <w:r>
              <w:rPr>
                <w:rFonts w:hint="eastAsia" w:hAnsi="宋体"/>
                <w:sz w:val="21"/>
                <w:szCs w:val="21"/>
                <w:highlight w:val="none"/>
              </w:rPr>
              <w:t>，须取得具有法人资格的总公司（总所）出具给分支机构的授权书，并提供总公司（总所）和分支机构的营业执照（执业许可证）复印件加盖</w:t>
            </w:r>
            <w:r>
              <w:rPr>
                <w:rFonts w:hint="eastAsia" w:hAnsi="宋体"/>
                <w:sz w:val="21"/>
                <w:szCs w:val="21"/>
                <w:highlight w:val="none"/>
                <w:lang w:eastAsia="zh-CN"/>
              </w:rPr>
              <w:t>供应商</w:t>
            </w:r>
            <w:r>
              <w:rPr>
                <w:rFonts w:hint="eastAsia" w:hAnsi="宋体"/>
                <w:sz w:val="21"/>
                <w:szCs w:val="21"/>
                <w:highlight w:val="none"/>
              </w:rPr>
              <w:t>公章。已由总公司（总</w:t>
            </w:r>
            <w:r>
              <w:rPr>
                <w:rFonts w:hint="eastAsia" w:ascii="宋体" w:hAnsi="宋体" w:eastAsia="宋体"/>
                <w:sz w:val="21"/>
                <w:szCs w:val="21"/>
                <w:highlight w:val="none"/>
              </w:rPr>
              <w:t>所）授权的，总公司（总所）取得的相关资质证书对分支机构有效，法律法规或者行业另有规定的除外；</w:t>
            </w:r>
          </w:p>
        </w:tc>
        <w:tc>
          <w:tcPr>
            <w:tcW w:w="590" w:type="pct"/>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0" w:type="pct"/>
            <w:noWrap w:val="0"/>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5" w:type="pct"/>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318" w:type="pct"/>
            <w:tcBorders>
              <w:right w:val="single" w:color="auto" w:sz="4" w:space="0"/>
            </w:tcBorders>
            <w:noWrap w:val="0"/>
            <w:tcMar>
              <w:top w:w="57" w:type="dxa"/>
              <w:left w:w="57" w:type="dxa"/>
              <w:bottom w:w="57" w:type="dxa"/>
              <w:right w:w="57" w:type="dxa"/>
            </w:tcMar>
            <w:vAlign w:val="center"/>
          </w:tcPr>
          <w:p>
            <w:pPr>
              <w:numPr>
                <w:ilvl w:val="0"/>
                <w:numId w:val="0"/>
              </w:numPr>
              <w:autoSpaceDE/>
              <w:autoSpaceDN/>
              <w:adjustRightInd/>
              <w:spacing w:line="360" w:lineRule="auto"/>
              <w:ind w:leftChars="0"/>
              <w:jc w:val="center"/>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1.2</w:t>
            </w:r>
          </w:p>
        </w:tc>
        <w:tc>
          <w:tcPr>
            <w:tcW w:w="2904" w:type="pct"/>
            <w:tcBorders>
              <w:left w:val="single" w:color="auto" w:sz="4" w:space="0"/>
            </w:tcBorders>
            <w:noWrap w:val="0"/>
            <w:vAlign w:val="center"/>
          </w:tcPr>
          <w:p>
            <w:pPr>
              <w:autoSpaceDE/>
              <w:autoSpaceDN/>
              <w:adjustRightInd/>
              <w:spacing w:line="360" w:lineRule="auto"/>
              <w:jc w:val="both"/>
              <w:rPr>
                <w:rFonts w:hint="eastAsia" w:ascii="宋体" w:hAnsi="宋体" w:eastAsia="宋体" w:cs="宋体"/>
                <w:kern w:val="0"/>
                <w:sz w:val="21"/>
                <w:szCs w:val="21"/>
                <w:highlight w:val="none"/>
                <w:lang w:eastAsia="zh-CN"/>
              </w:rPr>
            </w:pPr>
            <w:r>
              <w:rPr>
                <w:rFonts w:hint="eastAsia" w:hAnsi="宋体"/>
                <w:sz w:val="21"/>
                <w:szCs w:val="21"/>
                <w:highlight w:val="none"/>
                <w:lang w:eastAsia="zh-CN"/>
              </w:rPr>
              <w:t>具有良好的商业信誉和健全的财务会计制度；（</w:t>
            </w:r>
            <w:r>
              <w:rPr>
                <w:rFonts w:hint="eastAsia" w:hAnsi="宋体"/>
                <w:sz w:val="21"/>
                <w:szCs w:val="21"/>
                <w:highlight w:val="none"/>
                <w:lang w:val="en-US" w:eastAsia="zh-CN"/>
              </w:rPr>
              <w:t>响应文件中提供《资格条件承诺函》</w:t>
            </w:r>
            <w:r>
              <w:rPr>
                <w:rFonts w:hint="eastAsia" w:hAnsi="宋体"/>
                <w:sz w:val="21"/>
                <w:szCs w:val="21"/>
                <w:highlight w:val="none"/>
                <w:lang w:eastAsia="zh-CN"/>
              </w:rPr>
              <w:t>）</w:t>
            </w:r>
          </w:p>
        </w:tc>
        <w:tc>
          <w:tcPr>
            <w:tcW w:w="590" w:type="pct"/>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0" w:type="pct"/>
            <w:noWrap w:val="0"/>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5" w:type="pct"/>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318" w:type="pct"/>
            <w:tcBorders>
              <w:right w:val="single" w:color="auto" w:sz="4" w:space="0"/>
            </w:tcBorders>
            <w:noWrap w:val="0"/>
            <w:tcMar>
              <w:top w:w="57" w:type="dxa"/>
              <w:left w:w="57" w:type="dxa"/>
              <w:bottom w:w="57" w:type="dxa"/>
              <w:right w:w="57" w:type="dxa"/>
            </w:tcMar>
            <w:vAlign w:val="center"/>
          </w:tcPr>
          <w:p>
            <w:pPr>
              <w:numPr>
                <w:ilvl w:val="0"/>
                <w:numId w:val="0"/>
              </w:numPr>
              <w:autoSpaceDE/>
              <w:autoSpaceDN/>
              <w:adjustRightInd/>
              <w:spacing w:line="360" w:lineRule="auto"/>
              <w:ind w:leftChars="0"/>
              <w:jc w:val="center"/>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1.3</w:t>
            </w:r>
          </w:p>
        </w:tc>
        <w:tc>
          <w:tcPr>
            <w:tcW w:w="2904" w:type="pct"/>
            <w:tcBorders>
              <w:left w:val="single" w:color="auto" w:sz="4" w:space="0"/>
            </w:tcBorders>
            <w:noWrap w:val="0"/>
            <w:vAlign w:val="center"/>
          </w:tcPr>
          <w:p>
            <w:pPr>
              <w:autoSpaceDE/>
              <w:autoSpaceDN/>
              <w:adjustRightInd/>
              <w:spacing w:line="360" w:lineRule="auto"/>
              <w:jc w:val="both"/>
              <w:rPr>
                <w:rFonts w:hint="eastAsia" w:ascii="宋体" w:hAnsi="宋体" w:eastAsia="宋体" w:cs="宋体"/>
                <w:kern w:val="0"/>
                <w:sz w:val="21"/>
                <w:szCs w:val="21"/>
                <w:highlight w:val="none"/>
                <w:lang w:eastAsia="zh-CN"/>
              </w:rPr>
            </w:pPr>
            <w:r>
              <w:rPr>
                <w:rFonts w:hint="eastAsia" w:hAnsi="宋体"/>
                <w:sz w:val="21"/>
                <w:szCs w:val="21"/>
                <w:highlight w:val="none"/>
                <w:lang w:val="en-US" w:eastAsia="zh-CN"/>
              </w:rPr>
              <w:t>具</w:t>
            </w:r>
            <w:r>
              <w:rPr>
                <w:rFonts w:hint="eastAsia" w:hAnsi="宋体"/>
                <w:sz w:val="21"/>
                <w:szCs w:val="21"/>
                <w:highlight w:val="none"/>
                <w:lang w:eastAsia="zh-CN"/>
              </w:rPr>
              <w:t>有依法缴纳税收和社会保障资金的良好记录；（</w:t>
            </w:r>
            <w:r>
              <w:rPr>
                <w:rFonts w:hint="eastAsia" w:hAnsi="宋体"/>
                <w:sz w:val="21"/>
                <w:szCs w:val="21"/>
                <w:highlight w:val="none"/>
                <w:lang w:val="en-US" w:eastAsia="zh-CN"/>
              </w:rPr>
              <w:t>响应文件中提供《资格条件承诺函》</w:t>
            </w:r>
            <w:r>
              <w:rPr>
                <w:rFonts w:hint="eastAsia" w:hAnsi="宋体"/>
                <w:sz w:val="21"/>
                <w:szCs w:val="21"/>
                <w:highlight w:val="none"/>
                <w:lang w:eastAsia="zh-CN"/>
              </w:rPr>
              <w:t>）</w:t>
            </w:r>
          </w:p>
        </w:tc>
        <w:tc>
          <w:tcPr>
            <w:tcW w:w="590" w:type="pct"/>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0" w:type="pct"/>
            <w:noWrap w:val="0"/>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5" w:type="pct"/>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318" w:type="pct"/>
            <w:tcBorders>
              <w:right w:val="single" w:color="auto" w:sz="4" w:space="0"/>
            </w:tcBorders>
            <w:noWrap w:val="0"/>
            <w:tcMar>
              <w:top w:w="57" w:type="dxa"/>
              <w:left w:w="57" w:type="dxa"/>
              <w:bottom w:w="57" w:type="dxa"/>
              <w:right w:w="57" w:type="dxa"/>
            </w:tcMar>
            <w:vAlign w:val="center"/>
          </w:tcPr>
          <w:p>
            <w:pPr>
              <w:numPr>
                <w:ilvl w:val="0"/>
                <w:numId w:val="0"/>
              </w:numPr>
              <w:autoSpaceDE/>
              <w:autoSpaceDN/>
              <w:adjustRightInd/>
              <w:spacing w:line="360" w:lineRule="auto"/>
              <w:ind w:leftChars="0"/>
              <w:jc w:val="center"/>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1.4</w:t>
            </w:r>
          </w:p>
        </w:tc>
        <w:tc>
          <w:tcPr>
            <w:tcW w:w="2904" w:type="pct"/>
            <w:tcBorders>
              <w:left w:val="single" w:color="auto" w:sz="4" w:space="0"/>
            </w:tcBorders>
            <w:noWrap w:val="0"/>
            <w:vAlign w:val="center"/>
          </w:tcPr>
          <w:p>
            <w:pPr>
              <w:autoSpaceDE/>
              <w:autoSpaceDN/>
              <w:adjustRightInd/>
              <w:spacing w:line="360" w:lineRule="auto"/>
              <w:jc w:val="both"/>
              <w:rPr>
                <w:rFonts w:hint="eastAsia" w:ascii="宋体" w:hAnsi="宋体" w:eastAsia="宋体" w:cs="宋体"/>
                <w:kern w:val="0"/>
                <w:sz w:val="21"/>
                <w:szCs w:val="21"/>
                <w:highlight w:val="none"/>
                <w:lang w:eastAsia="zh-CN"/>
              </w:rPr>
            </w:pPr>
            <w:r>
              <w:rPr>
                <w:rFonts w:hint="eastAsia" w:hAnsi="宋体"/>
                <w:sz w:val="21"/>
                <w:szCs w:val="21"/>
                <w:highlight w:val="none"/>
                <w:lang w:eastAsia="zh-CN"/>
              </w:rPr>
              <w:t>具有履行合同所必需的设备和专业技术能力。（</w:t>
            </w:r>
            <w:r>
              <w:rPr>
                <w:rFonts w:hint="eastAsia" w:hAnsi="宋体"/>
                <w:sz w:val="21"/>
                <w:szCs w:val="21"/>
                <w:highlight w:val="none"/>
                <w:lang w:val="en-US" w:eastAsia="zh-CN"/>
              </w:rPr>
              <w:t>响应文件中提供《资格条件承诺函》</w:t>
            </w:r>
            <w:r>
              <w:rPr>
                <w:rFonts w:hint="eastAsia" w:hAnsi="宋体"/>
                <w:sz w:val="21"/>
                <w:szCs w:val="21"/>
                <w:highlight w:val="none"/>
                <w:lang w:eastAsia="zh-CN"/>
              </w:rPr>
              <w:t>）</w:t>
            </w:r>
          </w:p>
        </w:tc>
        <w:tc>
          <w:tcPr>
            <w:tcW w:w="590" w:type="pct"/>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0" w:type="pct"/>
            <w:noWrap w:val="0"/>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5" w:type="pct"/>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318" w:type="pct"/>
            <w:tcBorders>
              <w:right w:val="single" w:color="auto" w:sz="4" w:space="0"/>
            </w:tcBorders>
            <w:noWrap w:val="0"/>
            <w:tcMar>
              <w:top w:w="57" w:type="dxa"/>
              <w:left w:w="57" w:type="dxa"/>
              <w:bottom w:w="57" w:type="dxa"/>
              <w:right w:w="57" w:type="dxa"/>
            </w:tcMar>
            <w:vAlign w:val="center"/>
          </w:tcPr>
          <w:p>
            <w:pPr>
              <w:numPr>
                <w:ilvl w:val="0"/>
                <w:numId w:val="0"/>
              </w:numPr>
              <w:autoSpaceDE/>
              <w:autoSpaceDN/>
              <w:adjustRightInd/>
              <w:spacing w:line="360" w:lineRule="auto"/>
              <w:ind w:leftChars="0"/>
              <w:jc w:val="center"/>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2</w:t>
            </w:r>
          </w:p>
        </w:tc>
        <w:tc>
          <w:tcPr>
            <w:tcW w:w="2904" w:type="pct"/>
            <w:tcBorders>
              <w:left w:val="single" w:color="auto" w:sz="4" w:space="0"/>
            </w:tcBorders>
            <w:noWrap w:val="0"/>
            <w:vAlign w:val="center"/>
          </w:tcPr>
          <w:p>
            <w:pPr>
              <w:tabs>
                <w:tab w:val="left" w:pos="1080"/>
              </w:tabs>
              <w:autoSpaceDE/>
              <w:autoSpaceDN/>
              <w:adjustRightInd/>
              <w:spacing w:line="360" w:lineRule="auto"/>
              <w:jc w:val="both"/>
              <w:rPr>
                <w:rFonts w:hint="eastAsia" w:ascii="宋体" w:hAnsi="宋体" w:eastAsia="宋体" w:cs="宋体"/>
                <w:kern w:val="0"/>
                <w:sz w:val="21"/>
                <w:szCs w:val="21"/>
                <w:highlight w:val="none"/>
                <w:lang w:eastAsia="zh-CN"/>
              </w:rPr>
            </w:pPr>
            <w:r>
              <w:rPr>
                <w:rFonts w:hint="eastAsia" w:hAnsi="宋体"/>
                <w:sz w:val="21"/>
                <w:szCs w:val="21"/>
                <w:highlight w:val="none"/>
                <w:lang w:eastAsia="zh-CN"/>
              </w:rPr>
              <w:t>参加本次采购活动前三年内，在经营活动中没有重大违法记录。（</w:t>
            </w:r>
            <w:r>
              <w:rPr>
                <w:rFonts w:hint="eastAsia" w:hAnsi="宋体"/>
                <w:sz w:val="21"/>
                <w:szCs w:val="21"/>
                <w:highlight w:val="none"/>
                <w:lang w:val="en-US" w:eastAsia="zh-CN"/>
              </w:rPr>
              <w:t>响应文件中提供《资格条件承诺函》</w:t>
            </w:r>
            <w:r>
              <w:rPr>
                <w:rFonts w:hint="eastAsia" w:hAnsi="宋体"/>
                <w:sz w:val="21"/>
                <w:szCs w:val="21"/>
                <w:highlight w:val="none"/>
                <w:lang w:eastAsia="zh-CN"/>
              </w:rPr>
              <w:t>）</w:t>
            </w:r>
          </w:p>
        </w:tc>
        <w:tc>
          <w:tcPr>
            <w:tcW w:w="590" w:type="pct"/>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0" w:type="pct"/>
            <w:noWrap w:val="0"/>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5" w:type="pct"/>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318" w:type="pct"/>
            <w:tcBorders>
              <w:right w:val="single" w:color="auto" w:sz="4" w:space="0"/>
            </w:tcBorders>
            <w:noWrap w:val="0"/>
            <w:tcMar>
              <w:top w:w="57" w:type="dxa"/>
              <w:left w:w="57" w:type="dxa"/>
              <w:bottom w:w="57" w:type="dxa"/>
              <w:right w:w="57" w:type="dxa"/>
            </w:tcMar>
            <w:vAlign w:val="center"/>
          </w:tcPr>
          <w:p>
            <w:pPr>
              <w:numPr>
                <w:ilvl w:val="0"/>
                <w:numId w:val="0"/>
              </w:numPr>
              <w:autoSpaceDE/>
              <w:autoSpaceDN/>
              <w:adjustRightInd/>
              <w:spacing w:line="360" w:lineRule="auto"/>
              <w:ind w:leftChars="0"/>
              <w:jc w:val="center"/>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3</w:t>
            </w:r>
          </w:p>
        </w:tc>
        <w:tc>
          <w:tcPr>
            <w:tcW w:w="2904" w:type="pct"/>
            <w:tcBorders>
              <w:left w:val="single" w:color="auto" w:sz="4" w:space="0"/>
            </w:tcBorders>
            <w:noWrap w:val="0"/>
            <w:vAlign w:val="center"/>
          </w:tcPr>
          <w:p>
            <w:pPr>
              <w:tabs>
                <w:tab w:val="left" w:pos="1080"/>
              </w:tabs>
              <w:autoSpaceDE/>
              <w:autoSpaceDN/>
              <w:adjustRightInd/>
              <w:spacing w:line="360" w:lineRule="auto"/>
              <w:jc w:val="both"/>
              <w:rPr>
                <w:rFonts w:hint="eastAsia" w:ascii="宋体" w:hAnsi="宋体" w:eastAsia="宋体" w:cs="宋体"/>
                <w:kern w:val="0"/>
                <w:sz w:val="21"/>
                <w:szCs w:val="21"/>
                <w:highlight w:val="none"/>
                <w:lang w:eastAsia="zh-CN"/>
              </w:rPr>
            </w:pPr>
            <w:r>
              <w:rPr>
                <w:rFonts w:hint="eastAsia" w:hAnsi="宋体"/>
                <w:sz w:val="21"/>
                <w:szCs w:val="21"/>
                <w:highlight w:val="none"/>
                <w:lang w:eastAsia="zh-CN"/>
              </w:rPr>
              <w:t>单位负责人为同一人或者存在直接控股、管理关系的不同供应商，不得参加同一合同项下的采购活动。（</w:t>
            </w:r>
            <w:r>
              <w:rPr>
                <w:rFonts w:hint="eastAsia" w:hAnsi="宋体"/>
                <w:sz w:val="21"/>
                <w:szCs w:val="21"/>
                <w:highlight w:val="none"/>
                <w:lang w:val="en-US" w:eastAsia="zh-CN"/>
              </w:rPr>
              <w:t>响应文件中</w:t>
            </w:r>
            <w:r>
              <w:rPr>
                <w:rFonts w:hint="eastAsia" w:hAnsi="宋体"/>
                <w:sz w:val="21"/>
                <w:szCs w:val="21"/>
                <w:highlight w:val="none"/>
                <w:lang w:eastAsia="zh-CN"/>
              </w:rPr>
              <w:t>提供供应商资格声明函）</w:t>
            </w:r>
          </w:p>
        </w:tc>
        <w:tc>
          <w:tcPr>
            <w:tcW w:w="590" w:type="pct"/>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0" w:type="pct"/>
            <w:noWrap w:val="0"/>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5" w:type="pct"/>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318" w:type="pct"/>
            <w:tcBorders>
              <w:right w:val="single" w:color="auto" w:sz="4" w:space="0"/>
            </w:tcBorders>
            <w:noWrap w:val="0"/>
            <w:tcMar>
              <w:top w:w="57" w:type="dxa"/>
              <w:left w:w="57" w:type="dxa"/>
              <w:bottom w:w="57" w:type="dxa"/>
              <w:right w:w="57" w:type="dxa"/>
            </w:tcMar>
            <w:vAlign w:val="center"/>
          </w:tcPr>
          <w:p>
            <w:pPr>
              <w:numPr>
                <w:ilvl w:val="0"/>
                <w:numId w:val="0"/>
              </w:numPr>
              <w:autoSpaceDE/>
              <w:autoSpaceDN/>
              <w:adjustRightInd/>
              <w:spacing w:line="360" w:lineRule="auto"/>
              <w:ind w:leftChars="0"/>
              <w:jc w:val="center"/>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4</w:t>
            </w:r>
          </w:p>
        </w:tc>
        <w:tc>
          <w:tcPr>
            <w:tcW w:w="2904" w:type="pct"/>
            <w:tcBorders>
              <w:left w:val="single" w:color="auto" w:sz="4" w:space="0"/>
            </w:tcBorders>
            <w:noWrap w:val="0"/>
            <w:vAlign w:val="center"/>
          </w:tcPr>
          <w:p>
            <w:pPr>
              <w:tabs>
                <w:tab w:val="left" w:pos="1080"/>
              </w:tabs>
              <w:autoSpaceDE/>
              <w:autoSpaceDN/>
              <w:adjustRightInd/>
              <w:spacing w:line="360" w:lineRule="auto"/>
              <w:jc w:val="both"/>
              <w:rPr>
                <w:rFonts w:hint="eastAsia" w:ascii="宋体" w:hAnsi="宋体" w:eastAsia="宋体" w:cs="宋体"/>
                <w:kern w:val="0"/>
                <w:sz w:val="21"/>
                <w:szCs w:val="21"/>
                <w:highlight w:val="none"/>
                <w:lang w:eastAsia="zh-CN"/>
              </w:rPr>
            </w:pPr>
            <w:r>
              <w:rPr>
                <w:rFonts w:hint="eastAsia" w:hAnsi="宋体"/>
                <w:sz w:val="21"/>
                <w:szCs w:val="21"/>
                <w:highlight w:val="none"/>
                <w:lang w:eastAsia="zh-CN"/>
              </w:rPr>
              <w:t>为采购项目提供整体设计、规范编制或者项目管理、监理、检测等服务的供应商，不得再参加该采购项目同一合同项下的其他采购活动。（</w:t>
            </w:r>
            <w:r>
              <w:rPr>
                <w:rFonts w:hint="eastAsia" w:hAnsi="宋体"/>
                <w:sz w:val="21"/>
                <w:szCs w:val="21"/>
                <w:highlight w:val="none"/>
                <w:lang w:val="en-US" w:eastAsia="zh-CN"/>
              </w:rPr>
              <w:t>响应文件中</w:t>
            </w:r>
            <w:r>
              <w:rPr>
                <w:rFonts w:hint="eastAsia" w:hAnsi="宋体"/>
                <w:sz w:val="21"/>
                <w:szCs w:val="21"/>
                <w:highlight w:val="none"/>
                <w:lang w:eastAsia="zh-CN"/>
              </w:rPr>
              <w:t>提供供应商资格声明函）</w:t>
            </w:r>
          </w:p>
        </w:tc>
        <w:tc>
          <w:tcPr>
            <w:tcW w:w="590" w:type="pct"/>
            <w:tcBorders>
              <w:right w:val="single" w:color="auto" w:sz="4" w:space="0"/>
            </w:tcBorders>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0" w:type="pct"/>
            <w:tcBorders>
              <w:left w:val="single" w:color="auto" w:sz="4" w:space="0"/>
              <w:right w:val="single" w:color="auto" w:sz="4" w:space="0"/>
            </w:tcBorders>
            <w:noWrap w:val="0"/>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5" w:type="pct"/>
            <w:tcBorders>
              <w:left w:val="single" w:color="auto" w:sz="4" w:space="0"/>
            </w:tcBorders>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318" w:type="pct"/>
            <w:tcBorders>
              <w:right w:val="single" w:color="auto" w:sz="4" w:space="0"/>
            </w:tcBorders>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5</w:t>
            </w:r>
          </w:p>
        </w:tc>
        <w:tc>
          <w:tcPr>
            <w:tcW w:w="2904" w:type="pct"/>
            <w:tcBorders>
              <w:left w:val="single" w:color="auto" w:sz="4" w:space="0"/>
            </w:tcBorders>
            <w:noWrap w:val="0"/>
            <w:vAlign w:val="center"/>
          </w:tcPr>
          <w:p>
            <w:pPr>
              <w:autoSpaceDE/>
              <w:autoSpaceDN/>
              <w:adjustRightInd/>
              <w:spacing w:line="360" w:lineRule="auto"/>
              <w:jc w:val="both"/>
              <w:rPr>
                <w:rFonts w:hint="eastAsia" w:hAnsi="宋体"/>
                <w:sz w:val="21"/>
                <w:szCs w:val="21"/>
                <w:highlight w:val="none"/>
                <w:lang w:eastAsia="zh-CN"/>
              </w:rPr>
            </w:pPr>
            <w:r>
              <w:rPr>
                <w:rFonts w:hint="eastAsia" w:ascii="宋体" w:hAnsi="宋体" w:eastAsia="宋体" w:cs="宋体"/>
                <w:kern w:val="0"/>
                <w:sz w:val="21"/>
                <w:szCs w:val="21"/>
                <w:highlight w:val="none"/>
              </w:rPr>
              <w:t>本项目的特定资格要求：</w:t>
            </w:r>
          </w:p>
        </w:tc>
        <w:tc>
          <w:tcPr>
            <w:tcW w:w="590" w:type="pct"/>
            <w:tcBorders>
              <w:right w:val="single" w:color="auto" w:sz="4" w:space="0"/>
            </w:tcBorders>
            <w:noWrap w:val="0"/>
            <w:tcMar>
              <w:top w:w="57" w:type="dxa"/>
              <w:left w:w="57" w:type="dxa"/>
              <w:bottom w:w="57" w:type="dxa"/>
              <w:right w:w="57" w:type="dxa"/>
            </w:tcMar>
            <w:vAlign w:val="center"/>
          </w:tcPr>
          <w:p>
            <w:pPr>
              <w:tabs>
                <w:tab w:val="left" w:pos="1080"/>
              </w:tabs>
              <w:autoSpaceDE/>
              <w:autoSpaceDN/>
              <w:adjustRightInd/>
              <w:spacing w:line="360" w:lineRule="auto"/>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w:t>
            </w:r>
          </w:p>
        </w:tc>
        <w:tc>
          <w:tcPr>
            <w:tcW w:w="590" w:type="pct"/>
            <w:tcBorders>
              <w:left w:val="single" w:color="auto" w:sz="4" w:space="0"/>
              <w:right w:val="single" w:color="auto" w:sz="4" w:space="0"/>
            </w:tcBorders>
            <w:noWrap w:val="0"/>
            <w:vAlign w:val="center"/>
          </w:tcPr>
          <w:p>
            <w:pPr>
              <w:tabs>
                <w:tab w:val="left" w:pos="1080"/>
              </w:tabs>
              <w:autoSpaceDE/>
              <w:autoSpaceDN/>
              <w:adjustRightInd/>
              <w:spacing w:line="360" w:lineRule="auto"/>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w:t>
            </w:r>
          </w:p>
        </w:tc>
        <w:tc>
          <w:tcPr>
            <w:tcW w:w="595" w:type="pct"/>
            <w:tcBorders>
              <w:left w:val="single" w:color="auto" w:sz="4" w:space="0"/>
            </w:tcBorders>
            <w:noWrap w:val="0"/>
            <w:tcMar>
              <w:top w:w="57" w:type="dxa"/>
              <w:left w:w="57" w:type="dxa"/>
              <w:bottom w:w="57" w:type="dxa"/>
              <w:right w:w="57" w:type="dxa"/>
            </w:tcMar>
            <w:vAlign w:val="center"/>
          </w:tcPr>
          <w:p>
            <w:pPr>
              <w:tabs>
                <w:tab w:val="left" w:pos="1080"/>
              </w:tabs>
              <w:autoSpaceDE/>
              <w:autoSpaceDN/>
              <w:adjustRightInd/>
              <w:spacing w:line="360" w:lineRule="auto"/>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318" w:type="pct"/>
            <w:tcBorders>
              <w:right w:val="single" w:color="auto" w:sz="4" w:space="0"/>
            </w:tcBorders>
            <w:noWrap w:val="0"/>
            <w:tcMar>
              <w:top w:w="57" w:type="dxa"/>
              <w:left w:w="57" w:type="dxa"/>
              <w:bottom w:w="57" w:type="dxa"/>
              <w:right w:w="57" w:type="dxa"/>
            </w:tcMar>
            <w:vAlign w:val="center"/>
          </w:tcPr>
          <w:p>
            <w:pPr>
              <w:numPr>
                <w:ilvl w:val="0"/>
                <w:numId w:val="0"/>
              </w:numPr>
              <w:autoSpaceDE/>
              <w:autoSpaceDN/>
              <w:adjustRightInd/>
              <w:spacing w:line="360" w:lineRule="auto"/>
              <w:ind w:leftChars="0"/>
              <w:jc w:val="center"/>
              <w:rPr>
                <w:rFonts w:hint="default"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5.1</w:t>
            </w:r>
          </w:p>
        </w:tc>
        <w:tc>
          <w:tcPr>
            <w:tcW w:w="2904" w:type="pct"/>
            <w:tcBorders>
              <w:left w:val="single" w:color="auto" w:sz="4" w:space="0"/>
            </w:tcBorders>
            <w:noWrap w:val="0"/>
            <w:vAlign w:val="center"/>
          </w:tcPr>
          <w:p>
            <w:pPr>
              <w:autoSpaceDE/>
              <w:autoSpaceDN/>
              <w:adjustRightInd/>
              <w:spacing w:line="360" w:lineRule="auto"/>
              <w:jc w:val="both"/>
              <w:rPr>
                <w:rFonts w:hint="eastAsia" w:ascii="宋体" w:hAnsi="宋体" w:eastAsia="宋体" w:cs="宋体"/>
                <w:kern w:val="0"/>
                <w:sz w:val="21"/>
                <w:szCs w:val="21"/>
                <w:highlight w:val="none"/>
              </w:rPr>
            </w:pPr>
            <w:r>
              <w:rPr>
                <w:rFonts w:hint="eastAsia" w:ascii="宋体" w:hAnsi="宋体" w:eastAsia="宋体" w:cs="宋体"/>
                <w:highlight w:val="none"/>
                <w:lang w:val="en-US" w:eastAsia="zh-CN"/>
              </w:rPr>
              <w:t>供应商</w:t>
            </w:r>
            <w:r>
              <w:rPr>
                <w:rFonts w:hint="eastAsia" w:ascii="宋体" w:hAnsi="宋体" w:eastAsia="宋体" w:cs="宋体"/>
                <w:highlight w:val="none"/>
                <w:lang w:eastAsia="zh-CN"/>
              </w:rPr>
              <w:t>须具备《医疗器械生产许可证》或《医疗器械经营许可证》或《第二类医疗器械经营备案凭证》并提供所响应产品的《医疗器械注册证》（按规定不需注册的产品除外）。</w:t>
            </w:r>
          </w:p>
        </w:tc>
        <w:tc>
          <w:tcPr>
            <w:tcW w:w="590" w:type="pct"/>
            <w:tcBorders>
              <w:right w:val="single" w:color="auto" w:sz="4" w:space="0"/>
            </w:tcBorders>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0" w:type="pct"/>
            <w:tcBorders>
              <w:left w:val="single" w:color="auto" w:sz="4" w:space="0"/>
              <w:right w:val="single" w:color="auto" w:sz="4" w:space="0"/>
            </w:tcBorders>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5" w:type="pct"/>
            <w:tcBorders>
              <w:left w:val="single" w:color="auto" w:sz="4" w:space="0"/>
            </w:tcBorders>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318" w:type="pct"/>
            <w:tcBorders>
              <w:right w:val="single" w:color="auto" w:sz="4" w:space="0"/>
            </w:tcBorders>
            <w:noWrap w:val="0"/>
            <w:tcMar>
              <w:top w:w="57" w:type="dxa"/>
              <w:left w:w="57" w:type="dxa"/>
              <w:bottom w:w="57" w:type="dxa"/>
              <w:right w:w="57" w:type="dxa"/>
            </w:tcMar>
            <w:vAlign w:val="center"/>
          </w:tcPr>
          <w:p>
            <w:pPr>
              <w:numPr>
                <w:ilvl w:val="0"/>
                <w:numId w:val="0"/>
              </w:numPr>
              <w:autoSpaceDE/>
              <w:autoSpaceDN/>
              <w:adjustRightInd/>
              <w:spacing w:line="360" w:lineRule="auto"/>
              <w:ind w:leftChars="0"/>
              <w:jc w:val="center"/>
              <w:rPr>
                <w:rFonts w:hint="default"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5.2</w:t>
            </w:r>
          </w:p>
        </w:tc>
        <w:tc>
          <w:tcPr>
            <w:tcW w:w="2904" w:type="pct"/>
            <w:tcBorders>
              <w:left w:val="single" w:color="auto" w:sz="4" w:space="0"/>
            </w:tcBorders>
            <w:noWrap w:val="0"/>
            <w:vAlign w:val="center"/>
          </w:tcPr>
          <w:p>
            <w:pPr>
              <w:autoSpaceDE/>
              <w:autoSpaceDN/>
              <w:adjustRightInd/>
              <w:spacing w:line="360" w:lineRule="auto"/>
              <w:jc w:val="both"/>
              <w:rPr>
                <w:rFonts w:hint="eastAsia" w:ascii="宋体" w:hAnsi="宋体" w:eastAsia="宋体" w:cs="宋体"/>
                <w:color w:val="000000"/>
                <w:kern w:val="28"/>
                <w:szCs w:val="21"/>
                <w:highlight w:val="none"/>
                <w:lang w:eastAsia="zh-CN"/>
              </w:rPr>
            </w:pPr>
            <w:r>
              <w:rPr>
                <w:rFonts w:hint="eastAsia" w:ascii="宋体" w:hAnsi="宋体" w:eastAsia="宋体" w:cs="宋体"/>
                <w:color w:val="000000"/>
                <w:kern w:val="28"/>
                <w:szCs w:val="21"/>
                <w:highlight w:val="none"/>
                <w:lang w:eastAsia="zh-CN"/>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w:t>
            </w:r>
            <w:r>
              <w:rPr>
                <w:rFonts w:hint="eastAsia" w:ascii="宋体" w:hAnsi="宋体" w:eastAsia="宋体" w:cs="宋体"/>
                <w:color w:val="auto"/>
                <w:spacing w:val="6"/>
                <w:sz w:val="21"/>
                <w:szCs w:val="21"/>
                <w:highlight w:val="none"/>
                <w:lang w:eastAsia="zh-CN"/>
              </w:rPr>
              <w:t>（以采购</w:t>
            </w:r>
            <w:r>
              <w:rPr>
                <w:rFonts w:hint="eastAsia" w:ascii="宋体" w:hAnsi="宋体" w:eastAsia="宋体" w:cs="宋体"/>
                <w:color w:val="auto"/>
                <w:spacing w:val="6"/>
                <w:sz w:val="21"/>
                <w:szCs w:val="21"/>
                <w:highlight w:val="none"/>
                <w:lang w:val="en-US" w:eastAsia="zh-CN"/>
              </w:rPr>
              <w:t>人</w:t>
            </w:r>
            <w:r>
              <w:rPr>
                <w:rFonts w:hint="eastAsia" w:ascii="宋体" w:hAnsi="宋体" w:eastAsia="宋体" w:cs="宋体"/>
                <w:color w:val="auto"/>
                <w:spacing w:val="6"/>
                <w:sz w:val="21"/>
                <w:szCs w:val="21"/>
                <w:highlight w:val="none"/>
                <w:lang w:eastAsia="zh-CN"/>
              </w:rPr>
              <w:t>于响应截止时间当天在“信用中国”网站（www.creditchina.gov.cn） 及中国政府采购网（http://www.ccgp.gov.cn/） 查询结果为准</w:t>
            </w:r>
            <w:r>
              <w:rPr>
                <w:rFonts w:hint="eastAsia" w:ascii="宋体" w:hAnsi="宋体" w:cs="宋体"/>
                <w:color w:val="auto"/>
                <w:spacing w:val="6"/>
                <w:sz w:val="21"/>
                <w:szCs w:val="21"/>
                <w:highlight w:val="none"/>
                <w:lang w:eastAsia="zh-CN"/>
              </w:rPr>
              <w:t>）</w:t>
            </w:r>
            <w:r>
              <w:rPr>
                <w:rFonts w:hint="eastAsia" w:ascii="宋体" w:hAnsi="宋体" w:eastAsia="宋体" w:cs="宋体"/>
                <w:color w:val="000000"/>
                <w:kern w:val="28"/>
                <w:szCs w:val="21"/>
                <w:highlight w:val="none"/>
                <w:lang w:eastAsia="zh-CN"/>
              </w:rPr>
              <w:t>，如相关失信记录已失效，供应商需提供相关证明资料。</w:t>
            </w:r>
          </w:p>
        </w:tc>
        <w:tc>
          <w:tcPr>
            <w:tcW w:w="590" w:type="pct"/>
            <w:tcBorders>
              <w:right w:val="single" w:color="auto" w:sz="4" w:space="0"/>
            </w:tcBorders>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0" w:type="pct"/>
            <w:tcBorders>
              <w:left w:val="single" w:color="auto" w:sz="4" w:space="0"/>
              <w:right w:val="single" w:color="auto" w:sz="4" w:space="0"/>
            </w:tcBorders>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5" w:type="pct"/>
            <w:tcBorders>
              <w:left w:val="single" w:color="auto" w:sz="4" w:space="0"/>
            </w:tcBorders>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318" w:type="pct"/>
            <w:tcBorders>
              <w:right w:val="single" w:color="auto" w:sz="4" w:space="0"/>
            </w:tcBorders>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kern w:val="0"/>
                <w:sz w:val="21"/>
                <w:szCs w:val="21"/>
                <w:highlight w:val="none"/>
                <w:lang w:val="en-US" w:eastAsia="zh-CN"/>
              </w:rPr>
            </w:pPr>
            <w:r>
              <w:rPr>
                <w:rFonts w:hint="eastAsia" w:ascii="宋体" w:hAnsi="宋体" w:eastAsia="宋体" w:cs="宋体"/>
                <w:kern w:val="2"/>
                <w:sz w:val="21"/>
                <w:szCs w:val="21"/>
                <w:highlight w:val="none"/>
                <w:lang w:val="en-US" w:eastAsia="zh-CN"/>
              </w:rPr>
              <w:t>6</w:t>
            </w:r>
          </w:p>
        </w:tc>
        <w:tc>
          <w:tcPr>
            <w:tcW w:w="2904" w:type="pct"/>
            <w:tcBorders>
              <w:left w:val="single" w:color="auto" w:sz="4" w:space="0"/>
            </w:tcBorders>
            <w:noWrap w:val="0"/>
            <w:vAlign w:val="center"/>
          </w:tcPr>
          <w:p>
            <w:pPr>
              <w:tabs>
                <w:tab w:val="left" w:pos="1080"/>
              </w:tabs>
              <w:autoSpaceDE/>
              <w:autoSpaceDN/>
              <w:adjustRightInd/>
              <w:spacing w:line="360" w:lineRule="auto"/>
              <w:jc w:val="both"/>
              <w:rPr>
                <w:rFonts w:hint="eastAsia" w:ascii="宋体" w:hAnsi="宋体" w:eastAsia="宋体" w:cs="宋体"/>
                <w:color w:val="000000"/>
                <w:kern w:val="28"/>
                <w:szCs w:val="21"/>
                <w:highlight w:val="none"/>
                <w:lang w:eastAsia="zh-CN"/>
              </w:rPr>
            </w:pPr>
            <w:r>
              <w:rPr>
                <w:rFonts w:hint="eastAsia" w:ascii="宋体" w:hAnsi="宋体" w:eastAsia="宋体" w:cs="宋体"/>
                <w:kern w:val="2"/>
                <w:sz w:val="21"/>
                <w:szCs w:val="21"/>
                <w:highlight w:val="none"/>
                <w:lang w:val="en-US" w:eastAsia="zh-CN"/>
              </w:rPr>
              <w:t>其他要求：无。</w:t>
            </w:r>
          </w:p>
        </w:tc>
        <w:tc>
          <w:tcPr>
            <w:tcW w:w="590" w:type="pct"/>
            <w:tcBorders>
              <w:right w:val="single" w:color="auto" w:sz="4" w:space="0"/>
            </w:tcBorders>
            <w:noWrap w:val="0"/>
            <w:tcMar>
              <w:top w:w="57" w:type="dxa"/>
              <w:left w:w="57" w:type="dxa"/>
              <w:bottom w:w="57" w:type="dxa"/>
              <w:right w:w="57" w:type="dxa"/>
            </w:tcMar>
            <w:vAlign w:val="center"/>
          </w:tcPr>
          <w:p>
            <w:pPr>
              <w:tabs>
                <w:tab w:val="left" w:pos="1080"/>
              </w:tabs>
              <w:autoSpaceDE/>
              <w:autoSpaceDN/>
              <w:adjustRightInd/>
              <w:spacing w:line="360" w:lineRule="auto"/>
              <w:jc w:val="center"/>
              <w:rPr>
                <w:rFonts w:hint="eastAsia" w:ascii="宋体" w:hAnsi="宋体" w:eastAsia="宋体" w:cs="宋体"/>
                <w:kern w:val="0"/>
                <w:sz w:val="21"/>
                <w:szCs w:val="21"/>
                <w:highlight w:val="none"/>
              </w:rPr>
            </w:pPr>
            <w:r>
              <w:rPr>
                <w:rFonts w:hint="eastAsia" w:ascii="宋体" w:hAnsi="宋体" w:eastAsia="宋体" w:cs="宋体"/>
                <w:sz w:val="21"/>
                <w:szCs w:val="21"/>
                <w:highlight w:val="none"/>
                <w:lang w:val="en-US" w:eastAsia="zh-CN"/>
              </w:rPr>
              <w:t>/</w:t>
            </w:r>
          </w:p>
        </w:tc>
        <w:tc>
          <w:tcPr>
            <w:tcW w:w="590" w:type="pct"/>
            <w:tcBorders>
              <w:left w:val="single" w:color="auto" w:sz="4" w:space="0"/>
              <w:right w:val="single" w:color="auto" w:sz="4" w:space="0"/>
            </w:tcBorders>
            <w:noWrap w:val="0"/>
            <w:tcMar>
              <w:top w:w="57" w:type="dxa"/>
              <w:left w:w="57" w:type="dxa"/>
              <w:bottom w:w="57" w:type="dxa"/>
              <w:right w:w="57" w:type="dxa"/>
            </w:tcMar>
            <w:vAlign w:val="center"/>
          </w:tcPr>
          <w:p>
            <w:pPr>
              <w:tabs>
                <w:tab w:val="left" w:pos="1080"/>
              </w:tabs>
              <w:autoSpaceDE/>
              <w:autoSpaceDN/>
              <w:adjustRightInd/>
              <w:spacing w:line="360" w:lineRule="auto"/>
              <w:jc w:val="center"/>
              <w:rPr>
                <w:rFonts w:hint="eastAsia" w:ascii="宋体" w:hAnsi="宋体" w:eastAsia="宋体" w:cs="宋体"/>
                <w:kern w:val="0"/>
                <w:sz w:val="21"/>
                <w:szCs w:val="21"/>
                <w:highlight w:val="none"/>
              </w:rPr>
            </w:pPr>
            <w:r>
              <w:rPr>
                <w:rFonts w:hint="eastAsia" w:ascii="宋体" w:hAnsi="宋体" w:eastAsia="宋体" w:cs="宋体"/>
                <w:sz w:val="21"/>
                <w:szCs w:val="21"/>
                <w:highlight w:val="none"/>
                <w:lang w:val="en-US" w:eastAsia="zh-CN"/>
              </w:rPr>
              <w:t>/</w:t>
            </w:r>
          </w:p>
        </w:tc>
        <w:tc>
          <w:tcPr>
            <w:tcW w:w="595" w:type="pct"/>
            <w:tcBorders>
              <w:left w:val="single" w:color="auto" w:sz="4" w:space="0"/>
            </w:tcBorders>
            <w:noWrap w:val="0"/>
            <w:tcMar>
              <w:top w:w="57" w:type="dxa"/>
              <w:left w:w="57" w:type="dxa"/>
              <w:bottom w:w="57" w:type="dxa"/>
              <w:right w:w="57" w:type="dxa"/>
            </w:tcMar>
            <w:vAlign w:val="center"/>
          </w:tcPr>
          <w:p>
            <w:pPr>
              <w:tabs>
                <w:tab w:val="left" w:pos="1080"/>
              </w:tabs>
              <w:autoSpaceDE/>
              <w:autoSpaceDN/>
              <w:adjustRightInd/>
              <w:spacing w:line="360" w:lineRule="auto"/>
              <w:jc w:val="center"/>
              <w:rPr>
                <w:rFonts w:hint="eastAsia" w:ascii="宋体" w:hAnsi="宋体" w:eastAsia="宋体" w:cs="宋体"/>
                <w:kern w:val="0"/>
                <w:sz w:val="21"/>
                <w:szCs w:val="21"/>
                <w:highlight w:val="none"/>
              </w:rPr>
            </w:pPr>
            <w:r>
              <w:rPr>
                <w:rFonts w:hint="eastAsia" w:ascii="宋体" w:hAnsi="宋体" w:eastAsia="宋体" w:cs="宋体"/>
                <w:sz w:val="21"/>
                <w:szCs w:val="21"/>
                <w:highlight w:val="none"/>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3223" w:type="pct"/>
            <w:gridSpan w:val="2"/>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结论</w:t>
            </w:r>
          </w:p>
        </w:tc>
        <w:tc>
          <w:tcPr>
            <w:tcW w:w="590" w:type="pct"/>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0" w:type="pct"/>
            <w:noWrap w:val="0"/>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5" w:type="pct"/>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3223" w:type="pct"/>
            <w:gridSpan w:val="2"/>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不通过原因说明</w:t>
            </w:r>
          </w:p>
        </w:tc>
        <w:tc>
          <w:tcPr>
            <w:tcW w:w="590" w:type="pct"/>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0" w:type="pct"/>
            <w:noWrap w:val="0"/>
            <w:vAlign w:val="center"/>
          </w:tcPr>
          <w:p>
            <w:pPr>
              <w:autoSpaceDE/>
              <w:autoSpaceDN/>
              <w:adjustRightInd/>
              <w:spacing w:line="360" w:lineRule="auto"/>
              <w:jc w:val="center"/>
              <w:rPr>
                <w:rFonts w:hint="eastAsia" w:ascii="宋体" w:hAnsi="宋体" w:eastAsia="宋体" w:cs="宋体"/>
                <w:kern w:val="0"/>
                <w:sz w:val="21"/>
                <w:szCs w:val="21"/>
                <w:highlight w:val="none"/>
              </w:rPr>
            </w:pPr>
          </w:p>
        </w:tc>
        <w:tc>
          <w:tcPr>
            <w:tcW w:w="595" w:type="pct"/>
            <w:noWrap w:val="0"/>
            <w:tcMar>
              <w:top w:w="57" w:type="dxa"/>
              <w:left w:w="57" w:type="dxa"/>
              <w:bottom w:w="57" w:type="dxa"/>
              <w:right w:w="57" w:type="dxa"/>
            </w:tcMar>
            <w:vAlign w:val="center"/>
          </w:tcPr>
          <w:p>
            <w:pPr>
              <w:autoSpaceDE/>
              <w:autoSpaceDN/>
              <w:adjustRightInd/>
              <w:spacing w:line="360" w:lineRule="auto"/>
              <w:jc w:val="center"/>
              <w:rPr>
                <w:rFonts w:hint="eastAsia" w:ascii="宋体" w:hAnsi="宋体" w:eastAsia="宋体" w:cs="宋体"/>
                <w:kern w:val="0"/>
                <w:sz w:val="21"/>
                <w:szCs w:val="21"/>
                <w:highlight w:val="none"/>
              </w:rPr>
            </w:pPr>
          </w:p>
        </w:tc>
      </w:tr>
    </w:tbl>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备注：</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szCs w:val="20"/>
          <w:highlight w:val="none"/>
        </w:rPr>
      </w:pPr>
      <w:r>
        <w:rPr>
          <w:rFonts w:hint="eastAsia" w:ascii="宋体" w:hAnsi="宋体" w:eastAsia="宋体" w:cs="宋体"/>
          <w:szCs w:val="20"/>
          <w:highlight w:val="none"/>
        </w:rPr>
        <w:t>1</w:t>
      </w:r>
      <w:r>
        <w:rPr>
          <w:rFonts w:hint="eastAsia" w:ascii="宋体" w:hAnsi="宋体" w:eastAsia="宋体" w:cs="宋体"/>
          <w:szCs w:val="20"/>
          <w:highlight w:val="none"/>
          <w:lang w:eastAsia="zh-CN"/>
        </w:rPr>
        <w:t>.</w:t>
      </w:r>
      <w:r>
        <w:rPr>
          <w:rFonts w:hint="eastAsia" w:ascii="宋体" w:hAnsi="宋体" w:eastAsia="宋体" w:cs="宋体"/>
          <w:highlight w:val="none"/>
          <w:lang w:val="en-US" w:eastAsia="zh-CN"/>
        </w:rPr>
        <w:t>上表审查内容所涉及需供应商提供的资格证明文件均须加盖供应商公章（</w:t>
      </w:r>
      <w:r>
        <w:rPr>
          <w:rFonts w:hint="eastAsia" w:ascii="宋体" w:hAnsi="宋体" w:eastAsia="宋体" w:cs="宋体"/>
          <w:b w:val="0"/>
          <w:bCs w:val="0"/>
          <w:highlight w:val="none"/>
          <w:lang w:val="en-US" w:eastAsia="zh-CN"/>
        </w:rPr>
        <w:t>不接受电子公章、电子签名或者电子签章</w:t>
      </w:r>
      <w:r>
        <w:rPr>
          <w:rFonts w:hint="eastAsia" w:ascii="宋体" w:hAnsi="宋体" w:cs="宋体"/>
          <w:highlight w:val="none"/>
          <w:lang w:val="en-US" w:eastAsia="zh-CN"/>
        </w:rPr>
        <w:t>）</w:t>
      </w:r>
      <w:r>
        <w:rPr>
          <w:rFonts w:hint="eastAsia" w:ascii="宋体" w:hAnsi="宋体" w:eastAsia="宋体" w:cs="宋体"/>
          <w:highlight w:val="none"/>
          <w:lang w:val="en-US" w:eastAsia="zh-CN"/>
        </w:rPr>
        <w:t>，否则响应无效；</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szCs w:val="20"/>
          <w:highlight w:val="none"/>
        </w:rPr>
      </w:pPr>
      <w:r>
        <w:rPr>
          <w:rFonts w:hint="eastAsia" w:ascii="宋体" w:hAnsi="宋体" w:eastAsia="宋体" w:cs="宋体"/>
          <w:szCs w:val="20"/>
          <w:highlight w:val="none"/>
          <w:lang w:val="en-US" w:eastAsia="zh-CN"/>
        </w:rPr>
        <w:t>2.</w:t>
      </w:r>
      <w:r>
        <w:rPr>
          <w:rFonts w:hint="eastAsia" w:ascii="宋体" w:hAnsi="宋体" w:eastAsia="宋体" w:cs="宋体"/>
          <w:szCs w:val="20"/>
          <w:highlight w:val="none"/>
        </w:rPr>
        <w:t>评审时评委对</w:t>
      </w:r>
      <w:r>
        <w:rPr>
          <w:rFonts w:hint="eastAsia" w:ascii="宋体" w:hAnsi="宋体" w:eastAsia="宋体" w:cs="宋体"/>
          <w:szCs w:val="20"/>
          <w:highlight w:val="none"/>
          <w:lang w:eastAsia="zh-CN"/>
        </w:rPr>
        <w:t>供应商</w:t>
      </w:r>
      <w:r>
        <w:rPr>
          <w:rFonts w:hint="eastAsia" w:ascii="宋体" w:hAnsi="宋体" w:eastAsia="宋体" w:cs="宋体"/>
          <w:szCs w:val="20"/>
          <w:highlight w:val="none"/>
        </w:rPr>
        <w:t>是否满足要求逐条标注评审意见，“是”标记为“○”，“否”标记为“×”；</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szCs w:val="20"/>
          <w:highlight w:val="none"/>
        </w:rPr>
      </w:pPr>
      <w:r>
        <w:rPr>
          <w:rFonts w:hint="eastAsia" w:ascii="宋体" w:hAnsi="宋体" w:eastAsia="宋体" w:cs="宋体"/>
          <w:szCs w:val="20"/>
          <w:highlight w:val="none"/>
          <w:lang w:val="en-US" w:eastAsia="zh-CN"/>
        </w:rPr>
        <w:t>3</w:t>
      </w:r>
      <w:r>
        <w:rPr>
          <w:rFonts w:hint="eastAsia" w:ascii="宋体" w:hAnsi="宋体" w:eastAsia="宋体" w:cs="宋体"/>
          <w:szCs w:val="20"/>
          <w:highlight w:val="none"/>
          <w:lang w:eastAsia="zh-CN"/>
        </w:rPr>
        <w:t>.</w:t>
      </w:r>
      <w:r>
        <w:rPr>
          <w:rFonts w:hint="eastAsia" w:ascii="宋体" w:hAnsi="宋体" w:eastAsia="宋体" w:cs="宋体"/>
          <w:szCs w:val="20"/>
          <w:highlight w:val="none"/>
        </w:rPr>
        <w:t>评审结论栏统一填写为“通过”或“不通过”，出现一个“×”为“不通过”；</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highlight w:val="none"/>
          <w:lang w:val="en-US" w:eastAsia="zh-CN"/>
        </w:rPr>
      </w:pPr>
      <w:r>
        <w:rPr>
          <w:rFonts w:hint="eastAsia" w:ascii="宋体" w:hAnsi="宋体" w:eastAsia="宋体" w:cs="宋体"/>
          <w:szCs w:val="20"/>
          <w:highlight w:val="none"/>
          <w:lang w:val="en-US" w:eastAsia="zh-CN"/>
        </w:rPr>
        <w:t>4</w:t>
      </w:r>
      <w:r>
        <w:rPr>
          <w:rFonts w:hint="eastAsia" w:ascii="宋体" w:hAnsi="宋体" w:eastAsia="宋体" w:cs="宋体"/>
          <w:szCs w:val="20"/>
          <w:highlight w:val="none"/>
          <w:lang w:eastAsia="zh-CN"/>
        </w:rPr>
        <w:t>.</w:t>
      </w:r>
      <w:r>
        <w:rPr>
          <w:rFonts w:hint="eastAsia" w:ascii="宋体" w:hAnsi="宋体" w:eastAsia="宋体" w:cs="宋体"/>
          <w:szCs w:val="20"/>
          <w:highlight w:val="none"/>
        </w:rPr>
        <w:t>对结论为“不通过”的</w:t>
      </w:r>
      <w:r>
        <w:rPr>
          <w:rFonts w:hint="eastAsia" w:ascii="宋体" w:hAnsi="宋体" w:eastAsia="宋体" w:cs="宋体"/>
          <w:szCs w:val="20"/>
          <w:highlight w:val="none"/>
          <w:lang w:eastAsia="zh-CN"/>
        </w:rPr>
        <w:t>谈判响应</w:t>
      </w:r>
      <w:r>
        <w:rPr>
          <w:rFonts w:hint="eastAsia" w:ascii="宋体" w:hAnsi="宋体" w:eastAsia="宋体" w:cs="宋体"/>
          <w:szCs w:val="20"/>
          <w:highlight w:val="none"/>
        </w:rPr>
        <w:t>，要说明原因。</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szCs w:val="20"/>
          <w:highlight w:val="none"/>
          <w:lang w:val="en-US" w:eastAsia="zh-CN"/>
        </w:rPr>
      </w:pPr>
    </w:p>
    <w:p>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outlineLvl w:val="1"/>
        <w:rPr>
          <w:rFonts w:hint="eastAsia" w:ascii="宋体" w:hAnsi="宋体" w:eastAsia="宋体" w:cs="宋体"/>
          <w:b/>
          <w:highlight w:val="none"/>
        </w:rPr>
      </w:pPr>
      <w:r>
        <w:rPr>
          <w:rFonts w:hint="eastAsia" w:ascii="宋体" w:hAnsi="宋体" w:eastAsia="宋体" w:cs="宋体"/>
          <w:highlight w:val="none"/>
        </w:rPr>
        <w:br w:type="page"/>
      </w:r>
      <w:r>
        <w:rPr>
          <w:rFonts w:hint="eastAsia" w:ascii="宋体" w:hAnsi="宋体" w:eastAsia="宋体" w:cs="宋体"/>
          <w:b/>
          <w:highlight w:val="none"/>
        </w:rPr>
        <w:t>附件2：《符合性审查表》</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项目名称：</w:t>
      </w:r>
      <w:r>
        <w:rPr>
          <w:rFonts w:hint="eastAsia" w:ascii="宋体" w:hAnsi="宋体" w:cs="宋体"/>
          <w:b w:val="0"/>
          <w:bCs w:val="0"/>
          <w:kern w:val="0"/>
          <w:sz w:val="21"/>
          <w:szCs w:val="21"/>
          <w:highlight w:val="none"/>
          <w:lang w:val="en-US" w:eastAsia="zh-CN" w:bidi="ar-SA"/>
        </w:rPr>
        <w:t>珠海市第三人民医院智能冰箱采购项目</w:t>
      </w:r>
      <w:r>
        <w:rPr>
          <w:rFonts w:hint="eastAsia" w:ascii="宋体" w:hAnsi="宋体" w:cs="宋体"/>
          <w:highlight w:val="none"/>
          <w:lang w:eastAsia="zh-CN"/>
        </w:rPr>
        <w:t>（第二次）</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项目编号：</w:t>
      </w:r>
      <w:r>
        <w:rPr>
          <w:rFonts w:hint="eastAsia" w:ascii="宋体" w:hAnsi="宋体" w:cs="宋体"/>
          <w:b w:val="0"/>
          <w:bCs w:val="0"/>
          <w:kern w:val="0"/>
          <w:sz w:val="21"/>
          <w:szCs w:val="21"/>
          <w:highlight w:val="none"/>
          <w:lang w:val="en-US" w:eastAsia="zh-CN" w:bidi="ar-SA"/>
        </w:rPr>
        <w:t>ZHSY202402001</w:t>
      </w:r>
    </w:p>
    <w:tbl>
      <w:tblPr>
        <w:tblStyle w:val="33"/>
        <w:tblW w:w="4997"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57" w:type="dxa"/>
          <w:left w:w="57" w:type="dxa"/>
          <w:bottom w:w="57" w:type="dxa"/>
          <w:right w:w="57" w:type="dxa"/>
        </w:tblCellMar>
      </w:tblPr>
      <w:tblGrid>
        <w:gridCol w:w="748"/>
        <w:gridCol w:w="4398"/>
        <w:gridCol w:w="1695"/>
        <w:gridCol w:w="1453"/>
        <w:gridCol w:w="145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749"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r>
              <w:rPr>
                <w:rFonts w:hint="eastAsia" w:ascii="宋体" w:hAnsi="宋体" w:eastAsia="宋体" w:cs="宋体"/>
                <w:kern w:val="0"/>
                <w:sz w:val="21"/>
                <w:szCs w:val="21"/>
                <w:highlight w:val="none"/>
                <w:lang w:val="en-US" w:eastAsia="zh-CN"/>
              </w:rPr>
              <w:t>序号</w:t>
            </w:r>
          </w:p>
        </w:tc>
        <w:tc>
          <w:tcPr>
            <w:tcW w:w="4399"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 w:val="21"/>
                <w:szCs w:val="20"/>
                <w:highlight w:val="none"/>
                <w:lang w:val="en-US" w:eastAsia="zh-CN" w:bidi="ar-SA"/>
              </w:rPr>
            </w:pPr>
            <w:r>
              <w:rPr>
                <w:rFonts w:hint="eastAsia" w:ascii="宋体" w:hAnsi="宋体" w:eastAsia="宋体" w:cs="宋体"/>
                <w:kern w:val="0"/>
                <w:sz w:val="21"/>
                <w:szCs w:val="21"/>
                <w:highlight w:val="none"/>
                <w:lang w:val="en-US" w:eastAsia="zh-CN"/>
              </w:rPr>
              <w:t>审查内容</w:t>
            </w:r>
          </w:p>
        </w:tc>
        <w:tc>
          <w:tcPr>
            <w:tcW w:w="1695" w:type="dxa"/>
            <w:noWrap w:val="0"/>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r>
              <w:rPr>
                <w:rFonts w:hint="eastAsia" w:ascii="宋体" w:hAnsi="宋体" w:eastAsia="宋体" w:cs="宋体"/>
                <w:kern w:val="0"/>
                <w:sz w:val="21"/>
                <w:szCs w:val="21"/>
                <w:highlight w:val="none"/>
                <w:lang w:val="en-US" w:eastAsia="zh-CN"/>
              </w:rPr>
              <w:t>供应商1</w:t>
            </w:r>
          </w:p>
        </w:tc>
        <w:tc>
          <w:tcPr>
            <w:tcW w:w="1453"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lang w:val="en-US" w:eastAsia="zh-CN"/>
              </w:rPr>
            </w:pPr>
            <w:r>
              <w:rPr>
                <w:rFonts w:hint="eastAsia" w:ascii="宋体" w:hAnsi="宋体" w:eastAsia="宋体" w:cs="宋体"/>
                <w:kern w:val="0"/>
                <w:sz w:val="21"/>
                <w:szCs w:val="21"/>
                <w:highlight w:val="none"/>
                <w:lang w:val="en-US" w:eastAsia="zh-CN"/>
              </w:rPr>
              <w:t>供应商2</w:t>
            </w:r>
          </w:p>
        </w:tc>
        <w:tc>
          <w:tcPr>
            <w:tcW w:w="1453"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r>
              <w:rPr>
                <w:rFonts w:hint="eastAsia" w:ascii="宋体" w:hAnsi="宋体" w:eastAsia="宋体" w:cs="宋体"/>
                <w:kern w:val="0"/>
                <w:sz w:val="21"/>
                <w:szCs w:val="21"/>
                <w:highlight w:val="none"/>
                <w:lang w:val="en-US" w:eastAsia="zh-CN"/>
              </w:rPr>
              <w:t>供应商3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749"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lang w:val="en-US" w:eastAsia="zh-CN"/>
              </w:rPr>
            </w:pPr>
            <w:r>
              <w:rPr>
                <w:rFonts w:hint="eastAsia" w:ascii="宋体" w:hAnsi="宋体" w:eastAsia="宋体" w:cs="宋体"/>
                <w:kern w:val="0"/>
                <w:sz w:val="21"/>
                <w:szCs w:val="21"/>
                <w:highlight w:val="none"/>
                <w:lang w:val="en-US" w:eastAsia="zh-CN"/>
              </w:rPr>
              <w:t>1</w:t>
            </w:r>
          </w:p>
        </w:tc>
        <w:tc>
          <w:tcPr>
            <w:tcW w:w="4399"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left"/>
              <w:rPr>
                <w:rFonts w:hint="eastAsia" w:ascii="宋体" w:hAnsi="宋体" w:eastAsia="宋体" w:cs="宋体"/>
                <w:i w:val="0"/>
                <w:iCs w:val="0"/>
                <w:color w:val="auto"/>
                <w:sz w:val="21"/>
                <w:szCs w:val="20"/>
                <w:highlight w:val="none"/>
                <w:lang w:val="en-US" w:eastAsia="zh-CN" w:bidi="ar-SA"/>
              </w:rPr>
            </w:pPr>
            <w:r>
              <w:rPr>
                <w:rFonts w:hint="eastAsia" w:ascii="宋体" w:hAnsi="宋体" w:eastAsia="宋体" w:cs="宋体"/>
                <w:kern w:val="0"/>
                <w:sz w:val="21"/>
                <w:szCs w:val="21"/>
                <w:highlight w:val="none"/>
                <w:lang w:val="en-US" w:eastAsia="zh-CN"/>
              </w:rPr>
              <w:t>报价满足谈判文件要求</w:t>
            </w:r>
          </w:p>
        </w:tc>
        <w:tc>
          <w:tcPr>
            <w:tcW w:w="1695" w:type="dxa"/>
            <w:noWrap w:val="0"/>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c>
          <w:tcPr>
            <w:tcW w:w="1453"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c>
          <w:tcPr>
            <w:tcW w:w="1453"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749"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lang w:val="en-US" w:eastAsia="zh-CN"/>
              </w:rPr>
            </w:pPr>
            <w:r>
              <w:rPr>
                <w:rFonts w:hint="eastAsia" w:ascii="宋体" w:hAnsi="宋体" w:eastAsia="宋体" w:cs="宋体"/>
                <w:kern w:val="0"/>
                <w:sz w:val="21"/>
                <w:szCs w:val="21"/>
                <w:highlight w:val="none"/>
                <w:lang w:val="en-US" w:eastAsia="zh-CN"/>
              </w:rPr>
              <w:t>2</w:t>
            </w:r>
          </w:p>
        </w:tc>
        <w:tc>
          <w:tcPr>
            <w:tcW w:w="4399"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left"/>
              <w:rPr>
                <w:rFonts w:hint="eastAsia" w:ascii="宋体" w:hAnsi="宋体" w:eastAsia="宋体" w:cs="宋体"/>
                <w:i w:val="0"/>
                <w:iCs w:val="0"/>
                <w:color w:val="auto"/>
                <w:szCs w:val="20"/>
                <w:highlight w:val="none"/>
              </w:rPr>
            </w:pPr>
            <w:r>
              <w:rPr>
                <w:rFonts w:hint="eastAsia" w:ascii="宋体" w:hAnsi="宋体" w:eastAsia="宋体" w:cs="宋体"/>
                <w:kern w:val="0"/>
                <w:sz w:val="21"/>
                <w:szCs w:val="21"/>
                <w:highlight w:val="none"/>
                <w:lang w:val="en-US" w:eastAsia="zh-CN"/>
              </w:rPr>
              <w:t>谈判有效期满足谈判文件要求</w:t>
            </w:r>
          </w:p>
        </w:tc>
        <w:tc>
          <w:tcPr>
            <w:tcW w:w="1695" w:type="dxa"/>
            <w:noWrap w:val="0"/>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c>
          <w:tcPr>
            <w:tcW w:w="1453"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c>
          <w:tcPr>
            <w:tcW w:w="1453"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749"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lang w:val="en-US" w:eastAsia="zh-CN"/>
              </w:rPr>
            </w:pPr>
            <w:r>
              <w:rPr>
                <w:rFonts w:hint="eastAsia" w:ascii="宋体" w:hAnsi="宋体" w:eastAsia="宋体" w:cs="宋体"/>
                <w:kern w:val="0"/>
                <w:sz w:val="21"/>
                <w:szCs w:val="21"/>
                <w:highlight w:val="none"/>
                <w:lang w:val="en-US" w:eastAsia="zh-CN"/>
              </w:rPr>
              <w:t>3</w:t>
            </w:r>
          </w:p>
        </w:tc>
        <w:tc>
          <w:tcPr>
            <w:tcW w:w="4399"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left"/>
              <w:rPr>
                <w:rFonts w:hint="eastAsia" w:ascii="宋体" w:hAnsi="宋体" w:eastAsia="宋体" w:cs="宋体"/>
                <w:i w:val="0"/>
                <w:iCs w:val="0"/>
                <w:color w:val="auto"/>
                <w:sz w:val="21"/>
                <w:szCs w:val="20"/>
                <w:highlight w:val="none"/>
                <w:lang w:val="en-US" w:eastAsia="zh-CN" w:bidi="ar-SA"/>
              </w:rPr>
            </w:pPr>
            <w:r>
              <w:rPr>
                <w:rFonts w:hint="eastAsia" w:ascii="宋体" w:hAnsi="宋体" w:eastAsia="宋体" w:cs="宋体"/>
                <w:kern w:val="0"/>
                <w:sz w:val="21"/>
                <w:szCs w:val="21"/>
                <w:highlight w:val="none"/>
                <w:lang w:val="en-US" w:eastAsia="zh-CN"/>
              </w:rPr>
              <w:t>按照谈判文件规定加盖公章和签署</w:t>
            </w:r>
            <w:r>
              <w:rPr>
                <w:rFonts w:hint="eastAsia" w:ascii="宋体" w:hAnsi="宋体" w:eastAsia="宋体" w:cs="宋体"/>
                <w:b w:val="0"/>
                <w:bCs w:val="0"/>
                <w:kern w:val="0"/>
                <w:sz w:val="21"/>
                <w:szCs w:val="21"/>
                <w:highlight w:val="none"/>
                <w:lang w:val="en-US" w:eastAsia="zh-CN"/>
              </w:rPr>
              <w:t>（不接受电子公章、电子签名或者电子签章</w:t>
            </w:r>
            <w:r>
              <w:rPr>
                <w:rFonts w:hint="eastAsia" w:ascii="宋体" w:hAnsi="宋体" w:cs="宋体"/>
                <w:b w:val="0"/>
                <w:bCs w:val="0"/>
                <w:kern w:val="0"/>
                <w:sz w:val="21"/>
                <w:szCs w:val="21"/>
                <w:highlight w:val="none"/>
                <w:lang w:val="en-US" w:eastAsia="zh-CN"/>
              </w:rPr>
              <w:t>）</w:t>
            </w:r>
          </w:p>
        </w:tc>
        <w:tc>
          <w:tcPr>
            <w:tcW w:w="1695" w:type="dxa"/>
            <w:noWrap w:val="0"/>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c>
          <w:tcPr>
            <w:tcW w:w="1453"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c>
          <w:tcPr>
            <w:tcW w:w="1453"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749"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lang w:val="en-US" w:eastAsia="zh-CN"/>
              </w:rPr>
            </w:pPr>
            <w:r>
              <w:rPr>
                <w:rFonts w:hint="eastAsia" w:ascii="宋体" w:hAnsi="宋体" w:eastAsia="宋体" w:cs="宋体"/>
                <w:kern w:val="0"/>
                <w:sz w:val="21"/>
                <w:szCs w:val="21"/>
                <w:highlight w:val="none"/>
                <w:lang w:val="en-US" w:eastAsia="zh-CN"/>
              </w:rPr>
              <w:t>4</w:t>
            </w:r>
          </w:p>
        </w:tc>
        <w:tc>
          <w:tcPr>
            <w:tcW w:w="4399"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left"/>
              <w:rPr>
                <w:rFonts w:hint="eastAsia" w:ascii="宋体" w:hAnsi="宋体" w:eastAsia="宋体" w:cs="宋体"/>
                <w:i w:val="0"/>
                <w:iCs w:val="0"/>
                <w:color w:val="auto"/>
                <w:sz w:val="21"/>
                <w:szCs w:val="20"/>
                <w:highlight w:val="none"/>
                <w:lang w:val="en-US" w:eastAsia="zh-CN" w:bidi="ar-SA"/>
              </w:rPr>
            </w:pPr>
            <w:r>
              <w:rPr>
                <w:rFonts w:hint="eastAsia" w:ascii="宋体" w:hAnsi="宋体" w:eastAsia="宋体" w:cs="宋体"/>
                <w:kern w:val="0"/>
                <w:sz w:val="21"/>
                <w:szCs w:val="21"/>
                <w:highlight w:val="none"/>
                <w:lang w:val="en-US" w:eastAsia="zh-CN"/>
              </w:rPr>
              <w:t>按照谈判文件规定提供有效的法定代表人/负责人/自然人资格证明书及授权委托书</w:t>
            </w:r>
          </w:p>
        </w:tc>
        <w:tc>
          <w:tcPr>
            <w:tcW w:w="1695" w:type="dxa"/>
            <w:noWrap w:val="0"/>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c>
          <w:tcPr>
            <w:tcW w:w="1453"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c>
          <w:tcPr>
            <w:tcW w:w="1453"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749"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lang w:val="en-US" w:eastAsia="zh-CN"/>
              </w:rPr>
            </w:pPr>
            <w:r>
              <w:rPr>
                <w:rFonts w:hint="eastAsia" w:ascii="宋体" w:hAnsi="宋体" w:eastAsia="宋体" w:cs="宋体"/>
                <w:kern w:val="0"/>
                <w:sz w:val="21"/>
                <w:szCs w:val="21"/>
                <w:highlight w:val="none"/>
                <w:lang w:val="en-US" w:eastAsia="zh-CN"/>
              </w:rPr>
              <w:t>5</w:t>
            </w:r>
          </w:p>
        </w:tc>
        <w:tc>
          <w:tcPr>
            <w:tcW w:w="4399"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left"/>
              <w:rPr>
                <w:rFonts w:hint="eastAsia" w:ascii="宋体" w:hAnsi="宋体" w:eastAsia="宋体" w:cs="宋体"/>
                <w:i w:val="0"/>
                <w:iCs w:val="0"/>
                <w:color w:val="auto"/>
                <w:sz w:val="21"/>
                <w:szCs w:val="20"/>
                <w:highlight w:val="none"/>
                <w:lang w:val="en-US" w:eastAsia="zh-CN" w:bidi="ar-SA"/>
              </w:rPr>
            </w:pPr>
            <w:r>
              <w:rPr>
                <w:rFonts w:hint="eastAsia" w:ascii="宋体" w:hAnsi="宋体" w:eastAsia="宋体" w:cs="宋体"/>
                <w:kern w:val="0"/>
                <w:sz w:val="21"/>
                <w:szCs w:val="21"/>
                <w:highlight w:val="none"/>
                <w:lang w:val="en-US" w:eastAsia="zh-CN"/>
              </w:rPr>
              <w:t>响应文件完全响应谈判文件的实质性条款（即标注★号条款，如有）</w:t>
            </w:r>
          </w:p>
        </w:tc>
        <w:tc>
          <w:tcPr>
            <w:tcW w:w="1695" w:type="dxa"/>
            <w:noWrap w:val="0"/>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c>
          <w:tcPr>
            <w:tcW w:w="1453"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c>
          <w:tcPr>
            <w:tcW w:w="1453"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749"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lang w:val="en-US" w:eastAsia="zh-CN"/>
              </w:rPr>
            </w:pPr>
            <w:r>
              <w:rPr>
                <w:rFonts w:hint="eastAsia" w:ascii="宋体" w:hAnsi="宋体" w:eastAsia="宋体" w:cs="宋体"/>
                <w:kern w:val="0"/>
                <w:sz w:val="21"/>
                <w:szCs w:val="21"/>
                <w:highlight w:val="none"/>
                <w:lang w:val="en-US" w:eastAsia="zh-CN"/>
              </w:rPr>
              <w:t>6</w:t>
            </w:r>
          </w:p>
        </w:tc>
        <w:tc>
          <w:tcPr>
            <w:tcW w:w="4399"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left"/>
              <w:rPr>
                <w:rFonts w:hint="eastAsia" w:ascii="宋体" w:hAnsi="宋体" w:eastAsia="宋体" w:cs="宋体"/>
                <w:i w:val="0"/>
                <w:iCs w:val="0"/>
                <w:color w:val="auto"/>
                <w:sz w:val="21"/>
                <w:szCs w:val="20"/>
                <w:highlight w:val="none"/>
                <w:lang w:val="en-US" w:eastAsia="zh-CN" w:bidi="ar-SA"/>
              </w:rPr>
            </w:pPr>
            <w:r>
              <w:rPr>
                <w:rFonts w:hint="eastAsia" w:ascii="宋体" w:hAnsi="宋体" w:eastAsia="宋体" w:cs="宋体"/>
                <w:kern w:val="0"/>
                <w:sz w:val="21"/>
                <w:szCs w:val="21"/>
                <w:highlight w:val="none"/>
                <w:lang w:val="en-US" w:eastAsia="zh-CN"/>
              </w:rPr>
              <w:t>响应文件没有谈判文件中规定的其他无效响应条款的</w:t>
            </w:r>
          </w:p>
        </w:tc>
        <w:tc>
          <w:tcPr>
            <w:tcW w:w="1695" w:type="dxa"/>
            <w:noWrap w:val="0"/>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c>
          <w:tcPr>
            <w:tcW w:w="1453"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c>
          <w:tcPr>
            <w:tcW w:w="1453"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5148" w:type="dxa"/>
            <w:gridSpan w:val="2"/>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r>
              <w:rPr>
                <w:rFonts w:hint="eastAsia" w:ascii="宋体" w:hAnsi="宋体" w:eastAsia="宋体" w:cs="宋体"/>
                <w:kern w:val="0"/>
                <w:sz w:val="21"/>
                <w:szCs w:val="21"/>
                <w:highlight w:val="none"/>
                <w:lang w:val="en-US" w:eastAsia="zh-CN"/>
              </w:rPr>
              <w:t>结论</w:t>
            </w:r>
          </w:p>
        </w:tc>
        <w:tc>
          <w:tcPr>
            <w:tcW w:w="1695" w:type="dxa"/>
            <w:noWrap w:val="0"/>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c>
          <w:tcPr>
            <w:tcW w:w="1453"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c>
          <w:tcPr>
            <w:tcW w:w="1453"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23" w:hRule="atLeast"/>
          <w:jc w:val="center"/>
        </w:trPr>
        <w:tc>
          <w:tcPr>
            <w:tcW w:w="5148" w:type="dxa"/>
            <w:gridSpan w:val="2"/>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r>
              <w:rPr>
                <w:rFonts w:hint="eastAsia" w:ascii="宋体" w:hAnsi="宋体" w:eastAsia="宋体" w:cs="宋体"/>
                <w:kern w:val="0"/>
                <w:sz w:val="21"/>
                <w:szCs w:val="21"/>
                <w:highlight w:val="none"/>
                <w:lang w:val="en-US" w:eastAsia="zh-CN"/>
              </w:rPr>
              <w:t>不通过原因说明</w:t>
            </w:r>
          </w:p>
        </w:tc>
        <w:tc>
          <w:tcPr>
            <w:tcW w:w="1695" w:type="dxa"/>
            <w:noWrap w:val="0"/>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c>
          <w:tcPr>
            <w:tcW w:w="1453"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c>
          <w:tcPr>
            <w:tcW w:w="1453" w:type="dxa"/>
            <w:noWrap w:val="0"/>
            <w:tcMar>
              <w:top w:w="57" w:type="dxa"/>
              <w:left w:w="57" w:type="dxa"/>
              <w:bottom w:w="57" w:type="dxa"/>
              <w:right w:w="57" w:type="dxa"/>
            </w:tcMar>
            <w:vAlign w:val="center"/>
          </w:tcPr>
          <w:p>
            <w:pPr>
              <w:numPr>
                <w:ilvl w:val="0"/>
                <w:numId w:val="0"/>
              </w:numPr>
              <w:autoSpaceDE/>
              <w:autoSpaceDN/>
              <w:adjustRightInd/>
              <w:spacing w:line="360" w:lineRule="auto"/>
              <w:ind w:left="0" w:leftChars="0" w:firstLine="0" w:firstLineChars="0"/>
              <w:jc w:val="center"/>
              <w:rPr>
                <w:rFonts w:hint="eastAsia" w:ascii="宋体" w:hAnsi="宋体" w:eastAsia="宋体" w:cs="宋体"/>
                <w:i w:val="0"/>
                <w:iCs w:val="0"/>
                <w:color w:val="auto"/>
                <w:szCs w:val="20"/>
                <w:highlight w:val="none"/>
              </w:rPr>
            </w:pPr>
          </w:p>
        </w:tc>
      </w:tr>
    </w:tbl>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备注：</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1.评审时评委对供应商是否满足要求逐条标注评审意见，“是”标记为“○”，“否”标记为“×”；</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2.评审结论栏统一填写为“通过”或“不通过”，出现一个“×”为“不通过”；</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3.对结论为“不通过”的谈判响应，要说明原因。</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p>
    <w:p>
      <w:pPr>
        <w:widowControl/>
        <w:autoSpaceDE/>
        <w:autoSpaceDN/>
        <w:adjustRightInd/>
        <w:rPr>
          <w:rFonts w:hint="eastAsia" w:ascii="宋体" w:hAnsi="宋体" w:eastAsia="宋体" w:cs="宋体"/>
          <w:b/>
          <w:highlight w:val="none"/>
        </w:rPr>
      </w:pPr>
      <w:r>
        <w:rPr>
          <w:rFonts w:hint="eastAsia" w:ascii="宋体" w:hAnsi="宋体" w:eastAsia="宋体" w:cs="宋体"/>
          <w:b/>
          <w:highlight w:val="none"/>
        </w:rPr>
        <w:br w:type="page"/>
      </w:r>
    </w:p>
    <w:bookmarkEnd w:id="9"/>
    <w:bookmarkEnd w:id="10"/>
    <w:bookmarkEnd w:id="11"/>
    <w:bookmarkEnd w:id="12"/>
    <w:bookmarkEnd w:id="13"/>
    <w:p>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outlineLvl w:val="1"/>
        <w:rPr>
          <w:rFonts w:hint="eastAsia" w:ascii="宋体" w:hAnsi="宋体" w:eastAsia="宋体" w:cs="宋体"/>
          <w:b/>
          <w:highlight w:val="none"/>
        </w:rPr>
      </w:pPr>
      <w:bookmarkStart w:id="19" w:name="_Toc410736171"/>
      <w:bookmarkStart w:id="20" w:name="_Toc410738971"/>
      <w:bookmarkStart w:id="21" w:name="_Toc416771357"/>
      <w:bookmarkStart w:id="22" w:name="_Toc416770247"/>
      <w:r>
        <w:rPr>
          <w:rFonts w:hint="eastAsia" w:ascii="宋体" w:hAnsi="宋体" w:eastAsia="宋体" w:cs="宋体"/>
          <w:b/>
          <w:highlight w:val="none"/>
        </w:rPr>
        <w:t>附件</w:t>
      </w:r>
      <w:r>
        <w:rPr>
          <w:rFonts w:hint="eastAsia" w:ascii="宋体" w:hAnsi="宋体" w:eastAsia="宋体" w:cs="宋体"/>
          <w:b/>
          <w:highlight w:val="none"/>
          <w:lang w:val="en-US" w:eastAsia="zh-CN"/>
        </w:rPr>
        <w:t>3</w:t>
      </w:r>
      <w:r>
        <w:rPr>
          <w:rFonts w:hint="eastAsia" w:ascii="宋体" w:hAnsi="宋体" w:eastAsia="宋体" w:cs="宋体"/>
          <w:b/>
          <w:highlight w:val="none"/>
        </w:rPr>
        <w:t>：</w:t>
      </w:r>
      <w:r>
        <w:rPr>
          <w:rFonts w:hint="eastAsia" w:ascii="宋体" w:hAnsi="宋体" w:eastAsia="宋体" w:cs="宋体"/>
          <w:b/>
          <w:highlight w:val="none"/>
          <w:lang w:val="en-US" w:eastAsia="zh-CN"/>
        </w:rPr>
        <w:t>报价评审</w:t>
      </w:r>
    </w:p>
    <w:p>
      <w:pPr>
        <w:autoSpaceDE w:val="0"/>
        <w:autoSpaceDN w:val="0"/>
        <w:adjustRightInd w:val="0"/>
        <w:spacing w:line="360" w:lineRule="auto"/>
        <w:jc w:val="center"/>
        <w:rPr>
          <w:rFonts w:hint="eastAsia" w:ascii="宋体" w:hAnsi="宋体" w:eastAsia="宋体" w:cs="宋体"/>
          <w:b/>
          <w:bCs/>
          <w:kern w:val="0"/>
          <w:sz w:val="21"/>
          <w:szCs w:val="21"/>
          <w:highlight w:val="none"/>
        </w:rPr>
      </w:pPr>
    </w:p>
    <w:p>
      <w:pPr>
        <w:autoSpaceDE w:val="0"/>
        <w:autoSpaceDN w:val="0"/>
        <w:adjustRightInd w:val="0"/>
        <w:spacing w:line="360" w:lineRule="auto"/>
        <w:jc w:val="center"/>
        <w:rPr>
          <w:rFonts w:hint="default" w:ascii="宋体" w:hAnsi="宋体" w:eastAsia="宋体" w:cs="宋体"/>
          <w:b/>
          <w:bCs/>
          <w:kern w:val="0"/>
          <w:sz w:val="21"/>
          <w:szCs w:val="21"/>
          <w:highlight w:val="none"/>
          <w:lang w:val="en-US" w:eastAsia="zh-CN"/>
        </w:rPr>
      </w:pPr>
      <w:r>
        <w:rPr>
          <w:rFonts w:hint="eastAsia" w:ascii="宋体" w:hAnsi="宋体" w:eastAsia="宋体" w:cs="宋体"/>
          <w:b/>
          <w:bCs/>
          <w:kern w:val="0"/>
          <w:sz w:val="21"/>
          <w:szCs w:val="21"/>
          <w:highlight w:val="none"/>
        </w:rPr>
        <w:t>一、价格</w:t>
      </w:r>
      <w:r>
        <w:rPr>
          <w:rFonts w:hint="eastAsia" w:ascii="宋体" w:hAnsi="宋体" w:cs="宋体"/>
          <w:b/>
          <w:bCs/>
          <w:kern w:val="0"/>
          <w:sz w:val="21"/>
          <w:szCs w:val="21"/>
          <w:highlight w:val="none"/>
          <w:lang w:val="en-US" w:eastAsia="zh-CN"/>
        </w:rPr>
        <w:t>修正</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TW" w:bidi="ar-SA"/>
        </w:rPr>
      </w:pPr>
      <w:r>
        <w:rPr>
          <w:rFonts w:hint="eastAsia" w:ascii="宋体" w:hAnsi="宋体" w:eastAsia="宋体" w:cs="宋体"/>
          <w:b w:val="0"/>
          <w:bCs w:val="0"/>
          <w:kern w:val="0"/>
          <w:sz w:val="21"/>
          <w:szCs w:val="21"/>
          <w:highlight w:val="none"/>
          <w:lang w:val="en-US" w:eastAsia="zh-CN" w:bidi="ar-SA"/>
        </w:rPr>
        <w:t>1.响应</w:t>
      </w:r>
      <w:r>
        <w:rPr>
          <w:rFonts w:hint="eastAsia" w:ascii="宋体" w:hAnsi="宋体" w:eastAsia="宋体" w:cs="宋体"/>
          <w:b w:val="0"/>
          <w:bCs w:val="0"/>
          <w:kern w:val="0"/>
          <w:sz w:val="21"/>
          <w:szCs w:val="21"/>
          <w:highlight w:val="none"/>
          <w:lang w:val="en-US" w:eastAsia="zh-TW" w:bidi="ar-SA"/>
        </w:rPr>
        <w:t>文件报价出现前后不一致的，</w:t>
      </w:r>
      <w:r>
        <w:rPr>
          <w:rFonts w:hint="eastAsia" w:ascii="宋体" w:hAnsi="宋体" w:eastAsia="宋体" w:cs="宋体"/>
          <w:b w:val="0"/>
          <w:bCs w:val="0"/>
          <w:kern w:val="0"/>
          <w:sz w:val="21"/>
          <w:szCs w:val="21"/>
          <w:highlight w:val="none"/>
          <w:lang w:val="en-US" w:eastAsia="zh-CN" w:bidi="ar-SA"/>
        </w:rPr>
        <w:t>评审委员会</w:t>
      </w:r>
      <w:r>
        <w:rPr>
          <w:rFonts w:hint="eastAsia" w:ascii="宋体" w:hAnsi="宋体" w:eastAsia="宋体" w:cs="宋体"/>
          <w:b w:val="0"/>
          <w:bCs w:val="0"/>
          <w:kern w:val="0"/>
          <w:sz w:val="21"/>
          <w:szCs w:val="21"/>
          <w:highlight w:val="none"/>
          <w:lang w:val="en-US" w:eastAsia="zh-TW" w:bidi="ar-SA"/>
        </w:rPr>
        <w:t>按照下列规定修正：</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TW" w:bidi="ar-SA"/>
        </w:rPr>
      </w:pPr>
      <w:r>
        <w:rPr>
          <w:rFonts w:hint="eastAsia" w:ascii="宋体" w:hAnsi="宋体" w:eastAsia="宋体" w:cs="宋体"/>
          <w:b w:val="0"/>
          <w:bCs w:val="0"/>
          <w:kern w:val="0"/>
          <w:sz w:val="21"/>
          <w:szCs w:val="21"/>
          <w:highlight w:val="none"/>
          <w:lang w:val="en-US" w:eastAsia="zh-CN" w:bidi="ar-SA"/>
        </w:rPr>
        <w:t>1.1响应</w:t>
      </w:r>
      <w:r>
        <w:rPr>
          <w:rFonts w:hint="eastAsia" w:ascii="宋体" w:hAnsi="宋体" w:eastAsia="宋体" w:cs="宋体"/>
          <w:b w:val="0"/>
          <w:bCs w:val="0"/>
          <w:kern w:val="0"/>
          <w:sz w:val="21"/>
          <w:szCs w:val="21"/>
          <w:highlight w:val="none"/>
          <w:lang w:val="en-US" w:eastAsia="zh-TW" w:bidi="ar-SA"/>
        </w:rPr>
        <w:t>文件中首轮报价表（报价表）内容与</w:t>
      </w:r>
      <w:r>
        <w:rPr>
          <w:rFonts w:hint="eastAsia" w:ascii="宋体" w:hAnsi="宋体" w:eastAsia="宋体" w:cs="宋体"/>
          <w:b w:val="0"/>
          <w:bCs w:val="0"/>
          <w:kern w:val="0"/>
          <w:sz w:val="21"/>
          <w:szCs w:val="21"/>
          <w:highlight w:val="none"/>
          <w:lang w:val="en-US" w:eastAsia="zh-CN" w:bidi="ar-SA"/>
        </w:rPr>
        <w:t>分项报价表</w:t>
      </w:r>
      <w:r>
        <w:rPr>
          <w:rFonts w:hint="eastAsia" w:ascii="宋体" w:hAnsi="宋体" w:eastAsia="宋体" w:cs="宋体"/>
          <w:b w:val="0"/>
          <w:bCs w:val="0"/>
          <w:kern w:val="0"/>
          <w:sz w:val="21"/>
          <w:szCs w:val="21"/>
          <w:highlight w:val="none"/>
          <w:lang w:val="en-US" w:eastAsia="zh-TW" w:bidi="ar-SA"/>
        </w:rPr>
        <w:t>不一致的，以首轮报价表（报价表）为准；</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TW" w:bidi="ar-SA"/>
        </w:rPr>
      </w:pPr>
      <w:r>
        <w:rPr>
          <w:rFonts w:hint="eastAsia" w:ascii="宋体" w:hAnsi="宋体" w:eastAsia="宋体" w:cs="宋体"/>
          <w:b w:val="0"/>
          <w:bCs w:val="0"/>
          <w:kern w:val="0"/>
          <w:sz w:val="21"/>
          <w:szCs w:val="21"/>
          <w:highlight w:val="none"/>
          <w:lang w:val="en-US" w:eastAsia="zh-CN" w:bidi="ar-SA"/>
        </w:rPr>
        <w:t>1.2</w:t>
      </w:r>
      <w:r>
        <w:rPr>
          <w:rFonts w:hint="eastAsia" w:ascii="宋体" w:hAnsi="宋体" w:eastAsia="宋体" w:cs="宋体"/>
          <w:b w:val="0"/>
          <w:bCs w:val="0"/>
          <w:kern w:val="0"/>
          <w:sz w:val="21"/>
          <w:szCs w:val="21"/>
          <w:highlight w:val="none"/>
          <w:lang w:val="en-US" w:eastAsia="zh-TW" w:bidi="ar-SA"/>
        </w:rPr>
        <w:t>大写金额和小写金额不一致的，以大写金额为准；</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TW" w:bidi="ar-SA"/>
        </w:rPr>
      </w:pPr>
      <w:r>
        <w:rPr>
          <w:rFonts w:hint="eastAsia" w:ascii="宋体" w:hAnsi="宋体" w:eastAsia="宋体" w:cs="宋体"/>
          <w:b w:val="0"/>
          <w:bCs w:val="0"/>
          <w:kern w:val="0"/>
          <w:sz w:val="21"/>
          <w:szCs w:val="21"/>
          <w:highlight w:val="none"/>
          <w:lang w:val="en-US" w:eastAsia="zh-CN" w:bidi="ar-SA"/>
        </w:rPr>
        <w:t>1.3</w:t>
      </w:r>
      <w:r>
        <w:rPr>
          <w:rFonts w:hint="eastAsia" w:ascii="宋体" w:hAnsi="宋体" w:eastAsia="宋体" w:cs="宋体"/>
          <w:b w:val="0"/>
          <w:bCs w:val="0"/>
          <w:kern w:val="0"/>
          <w:sz w:val="21"/>
          <w:szCs w:val="21"/>
          <w:highlight w:val="none"/>
          <w:lang w:val="en-US" w:eastAsia="zh-TW" w:bidi="ar-SA"/>
        </w:rPr>
        <w:t>单价金额小数点或者百分比有明显错位的，以首轮报价表的总价为准，并修改单价；</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1.4</w:t>
      </w:r>
      <w:r>
        <w:rPr>
          <w:rFonts w:hint="eastAsia" w:ascii="宋体" w:hAnsi="宋体" w:eastAsia="宋体" w:cs="宋体"/>
          <w:b w:val="0"/>
          <w:bCs w:val="0"/>
          <w:kern w:val="0"/>
          <w:sz w:val="21"/>
          <w:szCs w:val="21"/>
          <w:highlight w:val="none"/>
          <w:lang w:val="en-US" w:eastAsia="zh-TW" w:bidi="ar-SA"/>
        </w:rPr>
        <w:t>总价金额与按单价汇总金额不一致的，以单价金额计算结果为准。</w:t>
      </w:r>
      <w:r>
        <w:rPr>
          <w:rFonts w:hint="eastAsia" w:ascii="宋体" w:hAnsi="宋体" w:eastAsia="宋体" w:cs="宋体"/>
          <w:b w:val="0"/>
          <w:bCs w:val="0"/>
          <w:kern w:val="0"/>
          <w:sz w:val="21"/>
          <w:szCs w:val="21"/>
          <w:highlight w:val="none"/>
          <w:lang w:val="en-US" w:eastAsia="zh-CN" w:bidi="ar-SA"/>
        </w:rPr>
        <w:t>但是单价金额计算结果超过预算价的，对其按无效响应处理；</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kern w:val="0"/>
          <w:sz w:val="21"/>
          <w:szCs w:val="21"/>
          <w:highlight w:val="none"/>
          <w:lang w:eastAsia="zh-TW"/>
        </w:rPr>
      </w:pPr>
      <w:r>
        <w:rPr>
          <w:rFonts w:hint="eastAsia" w:ascii="宋体" w:hAnsi="宋体" w:eastAsia="宋体" w:cs="宋体"/>
          <w:b w:val="0"/>
          <w:bCs w:val="0"/>
          <w:kern w:val="0"/>
          <w:sz w:val="21"/>
          <w:szCs w:val="21"/>
          <w:highlight w:val="none"/>
          <w:lang w:val="en-US" w:eastAsia="zh-CN" w:bidi="ar-SA"/>
        </w:rPr>
        <w:t>2.</w:t>
      </w:r>
      <w:r>
        <w:rPr>
          <w:rFonts w:hint="eastAsia" w:ascii="宋体" w:hAnsi="宋体" w:eastAsia="宋体" w:cs="宋体"/>
          <w:b w:val="0"/>
          <w:bCs w:val="0"/>
          <w:kern w:val="0"/>
          <w:sz w:val="21"/>
          <w:szCs w:val="21"/>
          <w:highlight w:val="none"/>
          <w:lang w:val="en-US" w:eastAsia="zh-TW" w:bidi="ar-SA"/>
        </w:rPr>
        <w:t>同时出现两种以上不一致的，按照前款</w:t>
      </w:r>
      <w:r>
        <w:rPr>
          <w:rFonts w:hint="eastAsia" w:ascii="宋体" w:hAnsi="宋体" w:eastAsia="宋体" w:cs="宋体"/>
          <w:kern w:val="0"/>
          <w:sz w:val="21"/>
          <w:szCs w:val="21"/>
          <w:highlight w:val="none"/>
          <w:lang w:eastAsia="zh-TW"/>
        </w:rPr>
        <w:t>规定的顺序修正。按上述修正误差的原则调整的价格对其响应供应商具有约束力。如果响应供应商不接受修正后的价格，其报价将被拒绝。</w:t>
      </w:r>
    </w:p>
    <w:p>
      <w:pPr>
        <w:numPr>
          <w:ilvl w:val="1"/>
          <w:numId w:val="3"/>
        </w:numPr>
        <w:adjustRightInd w:val="0"/>
        <w:snapToGrid w:val="0"/>
        <w:spacing w:line="360" w:lineRule="auto"/>
        <w:ind w:left="567" w:leftChars="0" w:hanging="567" w:firstLineChars="0"/>
        <w:jc w:val="left"/>
        <w:rPr>
          <w:rFonts w:hint="eastAsia" w:ascii="宋体" w:hAnsi="宋体" w:eastAsia="宋体" w:cs="宋体"/>
          <w:kern w:val="0"/>
          <w:sz w:val="21"/>
          <w:szCs w:val="21"/>
          <w:highlight w:val="none"/>
          <w:lang w:eastAsia="zh-TW"/>
        </w:rPr>
      </w:pPr>
      <w:r>
        <w:rPr>
          <w:rFonts w:hint="eastAsia" w:ascii="宋体" w:hAnsi="宋体" w:eastAsia="宋体" w:cs="宋体"/>
          <w:kern w:val="0"/>
          <w:sz w:val="21"/>
          <w:szCs w:val="21"/>
          <w:highlight w:val="none"/>
          <w:lang w:eastAsia="zh-TW"/>
        </w:rPr>
        <w:br w:type="page"/>
      </w:r>
    </w:p>
    <w:p>
      <w:pPr>
        <w:pStyle w:val="29"/>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宋体" w:hAnsi="宋体" w:eastAsia="宋体" w:cs="宋体"/>
          <w:highlight w:val="none"/>
        </w:rPr>
      </w:pPr>
      <w:bookmarkStart w:id="23" w:name="_Toc32387"/>
      <w:r>
        <w:rPr>
          <w:rFonts w:hint="eastAsia" w:ascii="宋体" w:hAnsi="宋体" w:eastAsia="宋体" w:cs="宋体"/>
          <w:highlight w:val="none"/>
        </w:rPr>
        <w:t>第</w:t>
      </w:r>
      <w:r>
        <w:rPr>
          <w:rFonts w:hint="eastAsia" w:ascii="宋体" w:hAnsi="宋体" w:eastAsia="宋体" w:cs="宋体"/>
          <w:highlight w:val="none"/>
          <w:lang w:val="en-US" w:eastAsia="zh-CN"/>
        </w:rPr>
        <w:t>五</w:t>
      </w:r>
      <w:r>
        <w:rPr>
          <w:rFonts w:hint="eastAsia" w:ascii="宋体" w:hAnsi="宋体" w:eastAsia="宋体" w:cs="宋体"/>
          <w:highlight w:val="none"/>
        </w:rPr>
        <w:t>章  合同文本</w:t>
      </w:r>
      <w:bookmarkEnd w:id="23"/>
    </w:p>
    <w:bookmarkEnd w:id="14"/>
    <w:bookmarkEnd w:id="15"/>
    <w:bookmarkEnd w:id="16"/>
    <w:bookmarkEnd w:id="17"/>
    <w:bookmarkEnd w:id="19"/>
    <w:bookmarkEnd w:id="20"/>
    <w:bookmarkEnd w:id="21"/>
    <w:bookmarkEnd w:id="22"/>
    <w:p>
      <w:pPr>
        <w:snapToGrid w:val="0"/>
        <w:jc w:val="center"/>
        <w:rPr>
          <w:sz w:val="72"/>
          <w:szCs w:val="72"/>
          <w:highlight w:val="none"/>
        </w:rPr>
      </w:pPr>
      <w:bookmarkStart w:id="24" w:name="_Toc379872472"/>
      <w:bookmarkStart w:id="25" w:name="_Toc410738974"/>
      <w:bookmarkStart w:id="26" w:name="_Toc416771361"/>
      <w:bookmarkStart w:id="27" w:name="_Toc410736175"/>
      <w:bookmarkStart w:id="28" w:name="_Toc416770251"/>
    </w:p>
    <w:p>
      <w:pPr>
        <w:snapToGrid w:val="0"/>
        <w:jc w:val="center"/>
        <w:rPr>
          <w:sz w:val="72"/>
          <w:szCs w:val="72"/>
          <w:highlight w:val="none"/>
        </w:rPr>
      </w:pPr>
    </w:p>
    <w:p>
      <w:pPr>
        <w:snapToGrid w:val="0"/>
        <w:jc w:val="center"/>
        <w:rPr>
          <w:sz w:val="72"/>
          <w:szCs w:val="72"/>
          <w:highlight w:val="none"/>
        </w:rPr>
      </w:pPr>
    </w:p>
    <w:p>
      <w:pPr>
        <w:snapToGrid w:val="0"/>
        <w:jc w:val="center"/>
        <w:rPr>
          <w:sz w:val="84"/>
          <w:szCs w:val="84"/>
          <w:highlight w:val="none"/>
          <w:lang w:eastAsia="zh-CN"/>
        </w:rPr>
      </w:pPr>
      <w:r>
        <w:rPr>
          <w:rFonts w:hint="eastAsia"/>
          <w:sz w:val="84"/>
          <w:szCs w:val="84"/>
          <w:highlight w:val="none"/>
          <w:lang w:eastAsia="zh-CN"/>
        </w:rPr>
        <w:t>采购合同书</w:t>
      </w:r>
    </w:p>
    <w:p>
      <w:pPr>
        <w:snapToGrid w:val="0"/>
        <w:jc w:val="both"/>
        <w:rPr>
          <w:highlight w:val="none"/>
          <w:lang w:eastAsia="zh-CN"/>
        </w:rPr>
      </w:pPr>
    </w:p>
    <w:p>
      <w:pPr>
        <w:snapToGrid w:val="0"/>
        <w:jc w:val="both"/>
        <w:rPr>
          <w:highlight w:val="none"/>
          <w:lang w:eastAsia="zh-CN"/>
        </w:rPr>
      </w:pPr>
    </w:p>
    <w:p>
      <w:pPr>
        <w:snapToGrid w:val="0"/>
        <w:jc w:val="both"/>
        <w:rPr>
          <w:highlight w:val="none"/>
          <w:lang w:eastAsia="zh-CN"/>
        </w:rPr>
      </w:pPr>
    </w:p>
    <w:p>
      <w:pPr>
        <w:snapToGrid w:val="0"/>
        <w:jc w:val="both"/>
        <w:rPr>
          <w:highlight w:val="none"/>
          <w:lang w:eastAsia="zh-CN"/>
        </w:rPr>
      </w:pPr>
    </w:p>
    <w:p>
      <w:pPr>
        <w:snapToGrid w:val="0"/>
        <w:jc w:val="both"/>
        <w:rPr>
          <w:highlight w:val="none"/>
          <w:lang w:eastAsia="zh-CN"/>
        </w:rPr>
      </w:pPr>
    </w:p>
    <w:p>
      <w:pPr>
        <w:snapToGrid w:val="0"/>
        <w:jc w:val="both"/>
        <w:rPr>
          <w:highlight w:val="none"/>
          <w:lang w:eastAsia="zh-CN"/>
        </w:rPr>
      </w:pPr>
    </w:p>
    <w:p>
      <w:pPr>
        <w:snapToGrid w:val="0"/>
        <w:jc w:val="both"/>
        <w:rPr>
          <w:highlight w:val="none"/>
          <w:lang w:eastAsia="zh-CN"/>
        </w:rPr>
      </w:pPr>
    </w:p>
    <w:p>
      <w:pPr>
        <w:snapToGrid w:val="0"/>
        <w:spacing w:line="480" w:lineRule="auto"/>
        <w:ind w:leftChars="400"/>
        <w:rPr>
          <w:sz w:val="32"/>
          <w:szCs w:val="32"/>
          <w:highlight w:val="none"/>
          <w:lang w:eastAsia="zh-CN"/>
        </w:rPr>
      </w:pPr>
      <w:r>
        <w:rPr>
          <w:rFonts w:hint="eastAsia"/>
          <w:sz w:val="32"/>
          <w:szCs w:val="32"/>
          <w:highlight w:val="none"/>
          <w:lang w:eastAsia="zh-CN"/>
        </w:rPr>
        <w:t xml:space="preserve">项目名称：  </w:t>
      </w:r>
    </w:p>
    <w:p>
      <w:pPr>
        <w:snapToGrid w:val="0"/>
        <w:spacing w:line="480" w:lineRule="auto"/>
        <w:ind w:leftChars="400"/>
        <w:rPr>
          <w:rFonts w:hint="eastAsia"/>
          <w:color w:val="000000"/>
          <w:sz w:val="32"/>
          <w:szCs w:val="32"/>
          <w:highlight w:val="none"/>
          <w:lang w:eastAsia="zh-CN"/>
        </w:rPr>
      </w:pPr>
      <w:r>
        <w:rPr>
          <w:rFonts w:hint="eastAsia"/>
          <w:color w:val="000000"/>
          <w:sz w:val="32"/>
          <w:szCs w:val="32"/>
          <w:highlight w:val="none"/>
          <w:lang w:eastAsia="zh-CN"/>
        </w:rPr>
        <w:t>项目编号：</w:t>
      </w:r>
    </w:p>
    <w:p>
      <w:pPr>
        <w:snapToGrid w:val="0"/>
        <w:spacing w:line="480" w:lineRule="auto"/>
        <w:ind w:leftChars="400"/>
        <w:rPr>
          <w:rFonts w:hint="eastAsia"/>
          <w:sz w:val="32"/>
          <w:szCs w:val="32"/>
          <w:highlight w:val="none"/>
          <w:lang w:eastAsia="zh-CN"/>
        </w:rPr>
      </w:pPr>
      <w:r>
        <w:rPr>
          <w:rFonts w:hint="eastAsia"/>
          <w:sz w:val="32"/>
          <w:szCs w:val="32"/>
          <w:highlight w:val="none"/>
          <w:lang w:eastAsia="zh-CN"/>
        </w:rPr>
        <w:t>签约地点：珠海市第三人民医院</w:t>
      </w:r>
    </w:p>
    <w:p>
      <w:pPr>
        <w:snapToGrid w:val="0"/>
        <w:spacing w:line="480" w:lineRule="auto"/>
        <w:ind w:leftChars="400"/>
        <w:rPr>
          <w:sz w:val="32"/>
          <w:szCs w:val="32"/>
          <w:highlight w:val="none"/>
          <w:lang w:eastAsia="zh-CN"/>
        </w:rPr>
      </w:pPr>
      <w:r>
        <w:rPr>
          <w:rFonts w:hint="eastAsia"/>
          <w:sz w:val="32"/>
          <w:szCs w:val="32"/>
          <w:highlight w:val="none"/>
          <w:lang w:eastAsia="zh-CN"/>
        </w:rPr>
        <w:t>签订日期：        年    月    日</w:t>
      </w:r>
    </w:p>
    <w:p>
      <w:pPr>
        <w:rPr>
          <w:szCs w:val="21"/>
          <w:highlight w:val="none"/>
          <w:lang w:eastAsia="zh-CN"/>
        </w:rPr>
      </w:pPr>
    </w:p>
    <w:p>
      <w:pPr>
        <w:rPr>
          <w:rFonts w:hint="eastAsia"/>
          <w:szCs w:val="21"/>
          <w:highlight w:val="none"/>
          <w:lang w:eastAsia="zh-CN"/>
        </w:rPr>
      </w:pPr>
    </w:p>
    <w:p>
      <w:pPr>
        <w:rPr>
          <w:szCs w:val="21"/>
          <w:highlight w:val="none"/>
          <w:lang w:eastAsia="zh-CN"/>
        </w:rPr>
      </w:pPr>
    </w:p>
    <w:p>
      <w:pPr>
        <w:pStyle w:val="3"/>
        <w:rPr>
          <w:highlight w:val="none"/>
          <w:lang w:eastAsia="zh-CN"/>
        </w:rPr>
      </w:pPr>
    </w:p>
    <w:p>
      <w:pPr>
        <w:rPr>
          <w:rFonts w:hint="eastAsia"/>
          <w:szCs w:val="21"/>
          <w:highlight w:val="none"/>
          <w:lang w:eastAsia="zh-CN"/>
        </w:rPr>
      </w:pPr>
      <w:r>
        <w:rPr>
          <w:rFonts w:hint="eastAsia"/>
          <w:szCs w:val="21"/>
          <w:highlight w:val="none"/>
          <w:lang w:eastAsia="zh-CN"/>
        </w:rPr>
        <w:br w:type="page"/>
      </w:r>
    </w:p>
    <w:p>
      <w:pPr>
        <w:keepNext w:val="0"/>
        <w:keepLines w:val="0"/>
        <w:pageBreakBefore w:val="0"/>
        <w:widowControl w:val="0"/>
        <w:kinsoku/>
        <w:wordWrap/>
        <w:overflowPunct/>
        <w:topLinePunct w:val="0"/>
        <w:bidi w:val="0"/>
        <w:adjustRightInd/>
        <w:snapToGrid/>
        <w:spacing w:line="360"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甲    方（采购人）：珠海市第三人民医院</w:t>
      </w:r>
    </w:p>
    <w:p>
      <w:pPr>
        <w:keepNext w:val="0"/>
        <w:keepLines w:val="0"/>
        <w:pageBreakBefore w:val="0"/>
        <w:widowControl w:val="0"/>
        <w:kinsoku/>
        <w:wordWrap/>
        <w:overflowPunct/>
        <w:topLinePunct w:val="0"/>
        <w:bidi w:val="0"/>
        <w:adjustRightInd/>
        <w:snapToGrid/>
        <w:spacing w:line="360"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 xml:space="preserve">电    话：0756-2390957  </w:t>
      </w:r>
    </w:p>
    <w:p>
      <w:pPr>
        <w:keepNext w:val="0"/>
        <w:keepLines w:val="0"/>
        <w:pageBreakBefore w:val="0"/>
        <w:widowControl w:val="0"/>
        <w:kinsoku/>
        <w:wordWrap/>
        <w:overflowPunct/>
        <w:topLinePunct w:val="0"/>
        <w:bidi w:val="0"/>
        <w:adjustRightInd/>
        <w:snapToGrid/>
        <w:spacing w:line="360"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地    址：珠海市香洲区和正路166 号</w:t>
      </w:r>
    </w:p>
    <w:p>
      <w:pPr>
        <w:pStyle w:val="119"/>
        <w:keepNext w:val="0"/>
        <w:keepLines w:val="0"/>
        <w:pageBreakBefore w:val="0"/>
        <w:widowControl w:val="0"/>
        <w:kinsoku/>
        <w:wordWrap/>
        <w:overflowPunct/>
        <w:topLinePunct w:val="0"/>
        <w:bidi w:val="0"/>
        <w:adjustRightInd/>
        <w:snapToGrid/>
        <w:spacing w:before="0" w:after="0" w:line="360" w:lineRule="auto"/>
        <w:textAlignment w:val="auto"/>
        <w:rPr>
          <w:rFonts w:hint="eastAsia" w:ascii="宋体" w:hAnsi="宋体" w:eastAsia="宋体" w:cs="宋体"/>
          <w:sz w:val="21"/>
          <w:szCs w:val="21"/>
          <w:highlight w:val="none"/>
        </w:rPr>
      </w:pPr>
      <w:r>
        <w:rPr>
          <w:rFonts w:hint="eastAsia" w:ascii="宋体" w:hAnsi="宋体" w:eastAsia="宋体" w:cs="宋体"/>
          <w:spacing w:val="0"/>
          <w:sz w:val="21"/>
          <w:szCs w:val="21"/>
          <w:highlight w:val="none"/>
        </w:rPr>
        <w:t>乙    方（</w:t>
      </w:r>
      <w:r>
        <w:rPr>
          <w:rFonts w:hint="eastAsia" w:ascii="宋体" w:hAnsi="宋体" w:cs="宋体"/>
          <w:spacing w:val="0"/>
          <w:sz w:val="21"/>
          <w:szCs w:val="21"/>
          <w:highlight w:val="none"/>
          <w:lang w:val="en-US" w:eastAsia="zh-CN"/>
        </w:rPr>
        <w:t>成交</w:t>
      </w:r>
      <w:r>
        <w:rPr>
          <w:rFonts w:hint="eastAsia" w:ascii="宋体" w:hAnsi="宋体" w:eastAsia="宋体" w:cs="宋体"/>
          <w:spacing w:val="0"/>
          <w:sz w:val="21"/>
          <w:szCs w:val="21"/>
          <w:highlight w:val="none"/>
        </w:rPr>
        <w:t>人）：</w:t>
      </w:r>
    </w:p>
    <w:p>
      <w:pPr>
        <w:keepNext w:val="0"/>
        <w:keepLines w:val="0"/>
        <w:pageBreakBefore w:val="0"/>
        <w:widowControl w:val="0"/>
        <w:kinsoku/>
        <w:wordWrap/>
        <w:overflowPunct/>
        <w:topLinePunct w:val="0"/>
        <w:bidi w:val="0"/>
        <w:adjustRightInd/>
        <w:snapToGrid/>
        <w:spacing w:line="360"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电    话：</w:t>
      </w:r>
    </w:p>
    <w:p>
      <w:pPr>
        <w:keepNext w:val="0"/>
        <w:keepLines w:val="0"/>
        <w:pageBreakBefore w:val="0"/>
        <w:widowControl w:val="0"/>
        <w:kinsoku/>
        <w:wordWrap/>
        <w:overflowPunct/>
        <w:topLinePunct w:val="0"/>
        <w:bidi w:val="0"/>
        <w:adjustRightInd/>
        <w:snapToGrid/>
        <w:spacing w:line="360"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地    址：</w:t>
      </w:r>
    </w:p>
    <w:p>
      <w:pPr>
        <w:keepNext w:val="0"/>
        <w:keepLines w:val="0"/>
        <w:pageBreakBefore w:val="0"/>
        <w:widowControl w:val="0"/>
        <w:kinsoku/>
        <w:wordWrap/>
        <w:overflowPunct/>
        <w:topLinePunct w:val="0"/>
        <w:bidi w:val="0"/>
        <w:adjustRightInd/>
        <w:snapToGrid/>
        <w:spacing w:line="360"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项目名称：</w:t>
      </w:r>
    </w:p>
    <w:p>
      <w:pPr>
        <w:keepNext w:val="0"/>
        <w:keepLines w:val="0"/>
        <w:pageBreakBefore w:val="0"/>
        <w:widowControl w:val="0"/>
        <w:kinsoku/>
        <w:wordWrap/>
        <w:overflowPunct/>
        <w:topLinePunct w:val="0"/>
        <w:bidi w:val="0"/>
        <w:adjustRightInd/>
        <w:snapToGrid/>
        <w:spacing w:line="360"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项目编号：</w:t>
      </w:r>
    </w:p>
    <w:p>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 xml:space="preserve">    根据</w:t>
      </w:r>
      <w:r>
        <w:rPr>
          <w:rFonts w:hint="eastAsia" w:ascii="宋体" w:hAnsi="宋体" w:eastAsia="宋体" w:cs="宋体"/>
          <w:sz w:val="21"/>
          <w:szCs w:val="21"/>
          <w:highlight w:val="none"/>
          <w:u w:val="single"/>
          <w:lang w:eastAsia="zh-CN"/>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lang w:eastAsia="zh-CN"/>
        </w:rPr>
        <w:t>（项目编号：</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lang w:eastAsia="zh-CN"/>
        </w:rPr>
        <w:t>）</w:t>
      </w:r>
      <w:r>
        <w:rPr>
          <w:rFonts w:hint="eastAsia" w:ascii="宋体" w:hAnsi="宋体" w:eastAsia="宋体" w:cs="宋体"/>
          <w:sz w:val="21"/>
          <w:szCs w:val="21"/>
          <w:highlight w:val="none"/>
          <w:lang w:eastAsia="zh-CN"/>
        </w:rPr>
        <w:t>的</w:t>
      </w:r>
      <w:r>
        <w:rPr>
          <w:rFonts w:hint="eastAsia" w:ascii="宋体" w:hAnsi="宋体" w:cs="宋体"/>
          <w:sz w:val="21"/>
          <w:szCs w:val="21"/>
          <w:highlight w:val="none"/>
          <w:lang w:val="en-US" w:eastAsia="zh-CN"/>
        </w:rPr>
        <w:t>谈判</w:t>
      </w:r>
      <w:r>
        <w:rPr>
          <w:rFonts w:hint="eastAsia" w:ascii="宋体" w:hAnsi="宋体" w:eastAsia="宋体" w:cs="宋体"/>
          <w:sz w:val="21"/>
          <w:szCs w:val="21"/>
          <w:highlight w:val="none"/>
          <w:lang w:eastAsia="zh-CN"/>
        </w:rPr>
        <w:t>结果，按照《中华人民共和国民法典》及相关法律的规定，经双方协商，本着平等互利和诚实信用的原则，甲乙双方就乙方向甲方供货的有关事宜达成一致，签订本合同如下。</w:t>
      </w:r>
    </w:p>
    <w:p>
      <w:pPr>
        <w:keepNext w:val="0"/>
        <w:keepLines w:val="0"/>
        <w:pageBreakBefore w:val="0"/>
        <w:widowControl w:val="0"/>
        <w:kinsoku/>
        <w:wordWrap/>
        <w:overflowPunct/>
        <w:topLinePunct w:val="0"/>
        <w:autoSpaceDE w:val="0"/>
        <w:autoSpaceDN w:val="0"/>
        <w:bidi w:val="0"/>
        <w:adjustRightInd/>
        <w:snapToGrid/>
        <w:ind w:firstLine="422" w:firstLineChars="20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eastAsia="zh-CN"/>
        </w:rPr>
        <w:t>一、供货明细</w:t>
      </w:r>
    </w:p>
    <w:tbl>
      <w:tblPr>
        <w:tblStyle w:val="33"/>
        <w:tblW w:w="923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34"/>
        <w:gridCol w:w="1992"/>
        <w:gridCol w:w="1807"/>
        <w:gridCol w:w="1436"/>
        <w:gridCol w:w="575"/>
        <w:gridCol w:w="515"/>
        <w:gridCol w:w="1051"/>
        <w:gridCol w:w="132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0" w:hRule="atLeast"/>
          <w:jc w:val="center"/>
        </w:trPr>
        <w:tc>
          <w:tcPr>
            <w:tcW w:w="534" w:type="dxa"/>
            <w:vAlign w:val="center"/>
          </w:tcPr>
          <w:p>
            <w:pPr>
              <w:spacing w:line="240" w:lineRule="auto"/>
              <w:ind w:left="-65" w:leftChars="-31" w:right="-92" w:rightChars="-44"/>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序号</w:t>
            </w:r>
          </w:p>
        </w:tc>
        <w:tc>
          <w:tcPr>
            <w:tcW w:w="1992" w:type="dxa"/>
            <w:vAlign w:val="center"/>
          </w:tcPr>
          <w:p>
            <w:pPr>
              <w:spacing w:line="240" w:lineRule="auto"/>
              <w:ind w:left="-65" w:leftChars="-31" w:right="-92" w:rightChars="-44"/>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货物</w:t>
            </w:r>
            <w:r>
              <w:rPr>
                <w:rFonts w:hint="eastAsia" w:ascii="宋体" w:hAnsi="宋体" w:eastAsia="宋体" w:cs="宋体"/>
                <w:sz w:val="21"/>
                <w:szCs w:val="21"/>
                <w:highlight w:val="none"/>
              </w:rPr>
              <w:t>名称</w:t>
            </w:r>
          </w:p>
        </w:tc>
        <w:tc>
          <w:tcPr>
            <w:tcW w:w="1807" w:type="dxa"/>
            <w:vAlign w:val="center"/>
          </w:tcPr>
          <w:p>
            <w:pPr>
              <w:spacing w:line="240" w:lineRule="auto"/>
              <w:ind w:left="-65" w:leftChars="-31" w:right="-92" w:rightChars="-44"/>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品牌、规格型号、配置</w:t>
            </w:r>
          </w:p>
        </w:tc>
        <w:tc>
          <w:tcPr>
            <w:tcW w:w="1436" w:type="dxa"/>
            <w:vAlign w:val="center"/>
          </w:tcPr>
          <w:p>
            <w:pPr>
              <w:spacing w:line="240" w:lineRule="auto"/>
              <w:ind w:left="-65" w:leftChars="-31" w:right="-92" w:rightChars="-44"/>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医疗器械</w:t>
            </w:r>
          </w:p>
          <w:p>
            <w:pPr>
              <w:spacing w:line="240" w:lineRule="auto"/>
              <w:ind w:left="-65" w:leftChars="-31" w:right="-92" w:rightChars="-44"/>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注册证号</w:t>
            </w:r>
          </w:p>
        </w:tc>
        <w:tc>
          <w:tcPr>
            <w:tcW w:w="575" w:type="dxa"/>
            <w:vAlign w:val="center"/>
          </w:tcPr>
          <w:p>
            <w:pPr>
              <w:spacing w:line="240" w:lineRule="auto"/>
              <w:ind w:left="-65" w:leftChars="-31" w:right="-92" w:rightChars="-44"/>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产地</w:t>
            </w:r>
          </w:p>
        </w:tc>
        <w:tc>
          <w:tcPr>
            <w:tcW w:w="515" w:type="dxa"/>
            <w:vAlign w:val="center"/>
          </w:tcPr>
          <w:p>
            <w:pPr>
              <w:spacing w:line="240" w:lineRule="auto"/>
              <w:ind w:left="-65" w:leftChars="-31" w:right="-92" w:rightChars="-44"/>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数量</w:t>
            </w:r>
          </w:p>
        </w:tc>
        <w:tc>
          <w:tcPr>
            <w:tcW w:w="1051" w:type="dxa"/>
            <w:vAlign w:val="center"/>
          </w:tcPr>
          <w:p>
            <w:pPr>
              <w:spacing w:line="240" w:lineRule="auto"/>
              <w:ind w:left="-65" w:leftChars="-31" w:right="-92" w:rightChars="-44"/>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单价(元)</w:t>
            </w:r>
          </w:p>
        </w:tc>
        <w:tc>
          <w:tcPr>
            <w:tcW w:w="1328" w:type="dxa"/>
            <w:vAlign w:val="center"/>
          </w:tcPr>
          <w:p>
            <w:pPr>
              <w:spacing w:line="240" w:lineRule="auto"/>
              <w:ind w:left="-65" w:leftChars="-31" w:right="-92" w:rightChars="-44"/>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金额(元)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4" w:type="dxa"/>
            <w:vAlign w:val="center"/>
          </w:tcPr>
          <w:p>
            <w:pPr>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1992" w:type="dxa"/>
            <w:vAlign w:val="center"/>
          </w:tcPr>
          <w:p>
            <w:pPr>
              <w:spacing w:line="240" w:lineRule="auto"/>
              <w:jc w:val="center"/>
              <w:rPr>
                <w:rFonts w:hint="eastAsia" w:ascii="宋体" w:hAnsi="宋体" w:eastAsia="宋体" w:cs="宋体"/>
                <w:sz w:val="21"/>
                <w:szCs w:val="21"/>
                <w:highlight w:val="none"/>
              </w:rPr>
            </w:pPr>
          </w:p>
        </w:tc>
        <w:tc>
          <w:tcPr>
            <w:tcW w:w="1807" w:type="dxa"/>
            <w:vAlign w:val="center"/>
          </w:tcPr>
          <w:p>
            <w:pPr>
              <w:spacing w:line="240" w:lineRule="auto"/>
              <w:jc w:val="center"/>
              <w:rPr>
                <w:rFonts w:hint="eastAsia" w:ascii="宋体" w:hAnsi="宋体" w:eastAsia="宋体" w:cs="宋体"/>
                <w:sz w:val="21"/>
                <w:szCs w:val="21"/>
                <w:highlight w:val="none"/>
                <w:lang w:val="en-US" w:eastAsia="zh-CN"/>
              </w:rPr>
            </w:pPr>
          </w:p>
        </w:tc>
        <w:tc>
          <w:tcPr>
            <w:tcW w:w="1436" w:type="dxa"/>
            <w:vAlign w:val="center"/>
          </w:tcPr>
          <w:p>
            <w:pPr>
              <w:spacing w:line="240" w:lineRule="auto"/>
              <w:jc w:val="center"/>
              <w:rPr>
                <w:rFonts w:hint="eastAsia" w:ascii="宋体" w:hAnsi="宋体" w:eastAsia="宋体" w:cs="宋体"/>
                <w:sz w:val="21"/>
                <w:szCs w:val="21"/>
                <w:highlight w:val="none"/>
                <w:lang w:val="en-US" w:eastAsia="zh-CN"/>
              </w:rPr>
            </w:pPr>
          </w:p>
        </w:tc>
        <w:tc>
          <w:tcPr>
            <w:tcW w:w="575" w:type="dxa"/>
            <w:vAlign w:val="center"/>
          </w:tcPr>
          <w:p>
            <w:pPr>
              <w:spacing w:line="240" w:lineRule="auto"/>
              <w:jc w:val="center"/>
              <w:rPr>
                <w:rFonts w:hint="eastAsia" w:ascii="宋体" w:hAnsi="宋体" w:eastAsia="宋体" w:cs="宋体"/>
                <w:sz w:val="21"/>
                <w:szCs w:val="21"/>
                <w:highlight w:val="none"/>
                <w:lang w:val="en-US" w:eastAsia="zh-CN"/>
              </w:rPr>
            </w:pPr>
          </w:p>
        </w:tc>
        <w:tc>
          <w:tcPr>
            <w:tcW w:w="515" w:type="dxa"/>
            <w:vAlign w:val="center"/>
          </w:tcPr>
          <w:p>
            <w:pPr>
              <w:spacing w:line="240" w:lineRule="auto"/>
              <w:jc w:val="center"/>
              <w:rPr>
                <w:rFonts w:hint="eastAsia" w:ascii="宋体" w:hAnsi="宋体" w:eastAsia="宋体" w:cs="宋体"/>
                <w:sz w:val="21"/>
                <w:szCs w:val="21"/>
                <w:highlight w:val="none"/>
                <w:lang w:val="en-US" w:eastAsia="zh-CN"/>
              </w:rPr>
            </w:pPr>
          </w:p>
        </w:tc>
        <w:tc>
          <w:tcPr>
            <w:tcW w:w="1051" w:type="dxa"/>
            <w:vAlign w:val="center"/>
          </w:tcPr>
          <w:p>
            <w:pPr>
              <w:spacing w:line="240" w:lineRule="auto"/>
              <w:jc w:val="center"/>
              <w:rPr>
                <w:rFonts w:hint="eastAsia" w:ascii="宋体" w:hAnsi="宋体" w:eastAsia="宋体" w:cs="宋体"/>
                <w:sz w:val="21"/>
                <w:szCs w:val="21"/>
                <w:highlight w:val="none"/>
              </w:rPr>
            </w:pPr>
          </w:p>
        </w:tc>
        <w:tc>
          <w:tcPr>
            <w:tcW w:w="1328" w:type="dxa"/>
            <w:vAlign w:val="center"/>
          </w:tcPr>
          <w:p>
            <w:pPr>
              <w:spacing w:line="240" w:lineRule="auto"/>
              <w:jc w:val="center"/>
              <w:rPr>
                <w:rFonts w:hint="eastAsia" w:ascii="宋体" w:hAnsi="宋体" w:eastAsia="宋体" w:cs="宋体"/>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1" w:hRule="atLeast"/>
          <w:jc w:val="center"/>
        </w:trPr>
        <w:tc>
          <w:tcPr>
            <w:tcW w:w="9238" w:type="dxa"/>
            <w:gridSpan w:val="8"/>
            <w:vAlign w:val="center"/>
          </w:tcPr>
          <w:p>
            <w:pP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 xml:space="preserve">  合计总额（含税）：￥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lang w:eastAsia="zh-CN"/>
              </w:rPr>
              <w:t>元；        大写：</w:t>
            </w:r>
            <w:r>
              <w:rPr>
                <w:rFonts w:hint="eastAsia" w:ascii="宋体" w:hAnsi="宋体" w:eastAsia="宋体" w:cs="宋体"/>
                <w:sz w:val="21"/>
                <w:szCs w:val="21"/>
                <w:highlight w:val="none"/>
                <w:lang w:val="en-US" w:eastAsia="zh-CN"/>
              </w:rPr>
              <w:t>人民币</w:t>
            </w:r>
            <w:r>
              <w:rPr>
                <w:rFonts w:hint="eastAsia" w:ascii="宋体" w:hAnsi="宋体" w:eastAsia="宋体" w:cs="宋体"/>
                <w:sz w:val="21"/>
                <w:szCs w:val="21"/>
                <w:highlight w:val="none"/>
                <w:lang w:eastAsia="zh-CN"/>
              </w:rPr>
              <w:t xml:space="preserve">       </w:t>
            </w:r>
          </w:p>
        </w:tc>
      </w:tr>
    </w:tbl>
    <w:p>
      <w:pPr>
        <w:keepNext w:val="0"/>
        <w:keepLines w:val="0"/>
        <w:pageBreakBefore w:val="0"/>
        <w:widowControl w:val="0"/>
        <w:kinsoku/>
        <w:overflowPunct/>
        <w:topLinePunct w:val="0"/>
        <w:bidi w:val="0"/>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注：货物名称内容必须与</w:t>
      </w:r>
      <w:r>
        <w:rPr>
          <w:rFonts w:hint="eastAsia" w:ascii="宋体" w:hAnsi="宋体" w:cs="宋体"/>
          <w:sz w:val="21"/>
          <w:szCs w:val="21"/>
          <w:highlight w:val="none"/>
          <w:lang w:val="en-US" w:eastAsia="zh-CN"/>
        </w:rPr>
        <w:t>响应</w:t>
      </w:r>
      <w:r>
        <w:rPr>
          <w:rFonts w:hint="eastAsia" w:ascii="宋体" w:hAnsi="宋体" w:eastAsia="宋体" w:cs="宋体"/>
          <w:sz w:val="21"/>
          <w:szCs w:val="21"/>
          <w:highlight w:val="none"/>
          <w:lang w:eastAsia="zh-CN"/>
        </w:rPr>
        <w:t>文件中货物名称内容一致。</w:t>
      </w:r>
    </w:p>
    <w:p>
      <w:pPr>
        <w:keepNext w:val="0"/>
        <w:keepLines w:val="0"/>
        <w:pageBreakBefore w:val="0"/>
        <w:widowControl w:val="0"/>
        <w:kinsoku/>
        <w:overflowPunct/>
        <w:topLinePunct w:val="0"/>
        <w:bidi w:val="0"/>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合同总额包括但不限于所有货物、配件、搬运、专用工具购置费，商检费、包装运输费、装卸费、搬运费、保险费、安装调试费、人员培训费、技术支持费、利润、税费、质量保证期内的售后维护服务费、保修费以及货物运抵甲方指定地点所产生的其它费用等乙方完全正确履行本合同项下全部义务所产生的一切费用，除此之外，甲方无须向乙方支付其他任何费用。</w:t>
      </w:r>
    </w:p>
    <w:p>
      <w:pPr>
        <w:keepNext w:val="0"/>
        <w:keepLines w:val="0"/>
        <w:pageBreakBefore w:val="0"/>
        <w:widowControl w:val="0"/>
        <w:kinsoku/>
        <w:wordWrap/>
        <w:overflowPunct/>
        <w:topLinePunct w:val="0"/>
        <w:autoSpaceDE w:val="0"/>
        <w:autoSpaceDN w:val="0"/>
        <w:bidi w:val="0"/>
        <w:adjustRightInd/>
        <w:snapToGrid/>
        <w:spacing w:line="360" w:lineRule="auto"/>
        <w:ind w:firstLine="422" w:firstLineChars="200"/>
        <w:jc w:val="both"/>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二、合同金额</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合同金额为（含税）（大写）：</w:t>
      </w:r>
      <w:r>
        <w:rPr>
          <w:rFonts w:hint="eastAsia" w:ascii="宋体" w:hAnsi="宋体" w:eastAsia="宋体" w:cs="宋体"/>
          <w:sz w:val="21"/>
          <w:szCs w:val="21"/>
          <w:highlight w:val="none"/>
          <w:u w:val="single"/>
          <w:lang w:eastAsia="zh-CN"/>
        </w:rPr>
        <w:t>人民币</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lang w:eastAsia="zh-CN"/>
        </w:rPr>
        <w:t xml:space="preserve"> </w:t>
      </w:r>
      <w:r>
        <w:rPr>
          <w:rFonts w:hint="eastAsia" w:ascii="宋体" w:hAnsi="宋体" w:eastAsia="宋体" w:cs="宋体"/>
          <w:sz w:val="21"/>
          <w:szCs w:val="21"/>
          <w:highlight w:val="none"/>
          <w:lang w:eastAsia="zh-CN"/>
        </w:rPr>
        <w:t>元（￥</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lang w:eastAsia="zh-CN"/>
        </w:rPr>
        <w:t>元</w:t>
      </w:r>
      <w:r>
        <w:rPr>
          <w:rFonts w:hint="eastAsia" w:ascii="宋体" w:hAnsi="宋体" w:eastAsia="宋体" w:cs="宋体"/>
          <w:sz w:val="21"/>
          <w:szCs w:val="21"/>
          <w:highlight w:val="none"/>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22" w:firstLineChars="200"/>
        <w:jc w:val="both"/>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三、设备要求</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1.货物为原制造商制造的全新产品，整机无污染，无</w:t>
      </w:r>
      <w:r>
        <w:rPr>
          <w:rFonts w:hint="eastAsia" w:ascii="宋体" w:hAnsi="宋体" w:eastAsia="宋体" w:cs="宋体"/>
          <w:sz w:val="21"/>
          <w:szCs w:val="21"/>
          <w:highlight w:val="none"/>
          <w:lang w:val="en-US" w:eastAsia="zh-CN"/>
        </w:rPr>
        <w:t>侵权行为</w:t>
      </w:r>
      <w:r>
        <w:rPr>
          <w:rFonts w:hint="eastAsia" w:ascii="宋体" w:hAnsi="宋体" w:eastAsia="宋体" w:cs="宋体"/>
          <w:sz w:val="21"/>
          <w:szCs w:val="21"/>
          <w:highlight w:val="none"/>
          <w:lang w:eastAsia="zh-CN"/>
        </w:rPr>
        <w:t>、表面无划损、无任何缺陷隐患、</w:t>
      </w:r>
      <w:r>
        <w:rPr>
          <w:rFonts w:hint="eastAsia" w:ascii="宋体" w:hAnsi="宋体" w:eastAsia="宋体" w:cs="宋体"/>
          <w:sz w:val="21"/>
          <w:szCs w:val="21"/>
          <w:highlight w:val="none"/>
          <w:lang w:val="en-US" w:eastAsia="zh-CN"/>
        </w:rPr>
        <w:t>无任何权利瑕疵以及质量瑕疵</w:t>
      </w:r>
      <w:r>
        <w:rPr>
          <w:rFonts w:hint="eastAsia" w:ascii="宋体" w:hAnsi="宋体" w:eastAsia="宋体" w:cs="宋体"/>
          <w:sz w:val="21"/>
          <w:szCs w:val="21"/>
          <w:highlight w:val="none"/>
          <w:lang w:eastAsia="zh-CN"/>
        </w:rPr>
        <w:t>，在中国境内可依常规安全合法使用。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2.交付验收标准依次序对照适用标准为：①符合中华人民共和国国家安全质量标准、环保标准</w:t>
      </w:r>
      <w:r>
        <w:rPr>
          <w:rFonts w:hint="eastAsia" w:ascii="宋体" w:hAnsi="宋体" w:eastAsia="宋体" w:cs="宋体"/>
          <w:sz w:val="21"/>
          <w:szCs w:val="21"/>
          <w:highlight w:val="none"/>
          <w:lang w:val="en-US" w:eastAsia="zh-CN"/>
        </w:rPr>
        <w:t>以及</w:t>
      </w:r>
      <w:r>
        <w:rPr>
          <w:rFonts w:hint="eastAsia" w:ascii="宋体" w:hAnsi="宋体" w:eastAsia="宋体" w:cs="宋体"/>
          <w:sz w:val="21"/>
          <w:szCs w:val="21"/>
          <w:highlight w:val="none"/>
          <w:lang w:eastAsia="zh-CN"/>
        </w:rPr>
        <w:t>行业标准；②符合</w:t>
      </w:r>
      <w:r>
        <w:rPr>
          <w:rFonts w:hint="eastAsia" w:ascii="宋体" w:hAnsi="宋体" w:cs="宋体"/>
          <w:sz w:val="21"/>
          <w:szCs w:val="21"/>
          <w:highlight w:val="none"/>
          <w:lang w:val="en-US" w:eastAsia="zh-CN"/>
        </w:rPr>
        <w:t>谈判</w:t>
      </w:r>
      <w:r>
        <w:rPr>
          <w:rFonts w:hint="eastAsia" w:ascii="宋体" w:hAnsi="宋体" w:eastAsia="宋体" w:cs="宋体"/>
          <w:sz w:val="21"/>
          <w:szCs w:val="21"/>
          <w:highlight w:val="none"/>
          <w:lang w:eastAsia="zh-CN"/>
        </w:rPr>
        <w:t>文件和响应承诺中甲方认可的合理最佳配置、参数及各项要求；③货物来源国官方标准。</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3.货物为原厂商未启封全新包装，具</w:t>
      </w:r>
      <w:r>
        <w:rPr>
          <w:rFonts w:hint="eastAsia" w:ascii="宋体" w:hAnsi="宋体" w:eastAsia="宋体" w:cs="宋体"/>
          <w:sz w:val="21"/>
          <w:szCs w:val="21"/>
          <w:highlight w:val="none"/>
          <w:lang w:val="en-US" w:eastAsia="zh-CN"/>
        </w:rPr>
        <w:t>备</w:t>
      </w:r>
      <w:r>
        <w:rPr>
          <w:rFonts w:hint="eastAsia" w:ascii="宋体" w:hAnsi="宋体" w:eastAsia="宋体" w:cs="宋体"/>
          <w:sz w:val="21"/>
          <w:szCs w:val="21"/>
          <w:highlight w:val="none"/>
          <w:lang w:eastAsia="zh-CN"/>
        </w:rPr>
        <w:t>出厂合格证，与货物同时交付给甲方并可追索查阅。</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乙方在送货时应同时提供货物所有随附齐全单证和资料（包括但不限于出厂合格证、设备的用户手册、保修手册、有关单证资料及配备件、随机工具等，使用操作及安全须知等重要资料应附有中文说明），否则，视同乙方未按要求交货，甲方有权拒绝接收相应货物，一切责任由乙方自行承担。</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pacing w:val="0"/>
          <w:sz w:val="21"/>
          <w:szCs w:val="21"/>
          <w:highlight w:val="none"/>
        </w:rPr>
      </w:pPr>
      <w:r>
        <w:rPr>
          <w:rFonts w:hint="eastAsia" w:ascii="宋体" w:hAnsi="宋体" w:eastAsia="宋体" w:cs="宋体"/>
          <w:spacing w:val="0"/>
          <w:sz w:val="21"/>
          <w:szCs w:val="21"/>
          <w:highlight w:val="none"/>
          <w:lang w:val="en-US" w:eastAsia="zh-CN"/>
        </w:rPr>
        <w:t>5.</w:t>
      </w:r>
      <w:r>
        <w:rPr>
          <w:rFonts w:hint="eastAsia" w:ascii="宋体" w:hAnsi="宋体" w:eastAsia="宋体" w:cs="宋体"/>
          <w:spacing w:val="0"/>
          <w:sz w:val="21"/>
          <w:szCs w:val="21"/>
          <w:highlight w:val="none"/>
        </w:rPr>
        <w:t>国产产品出厂日期距合同签订日期须在六个月内，进口产品出厂日期距合同签订日期须在十二个月内，否则甲方有权拒收并</w:t>
      </w:r>
      <w:r>
        <w:rPr>
          <w:rFonts w:hint="eastAsia" w:ascii="宋体" w:hAnsi="宋体" w:eastAsia="宋体" w:cs="宋体"/>
          <w:spacing w:val="0"/>
          <w:sz w:val="21"/>
          <w:szCs w:val="21"/>
          <w:highlight w:val="none"/>
          <w:lang w:val="en-US" w:eastAsia="zh-CN"/>
        </w:rPr>
        <w:t>责</w:t>
      </w:r>
      <w:r>
        <w:rPr>
          <w:rFonts w:hint="eastAsia" w:ascii="宋体" w:hAnsi="宋体" w:eastAsia="宋体" w:cs="宋体"/>
          <w:spacing w:val="0"/>
          <w:sz w:val="21"/>
          <w:szCs w:val="21"/>
          <w:highlight w:val="none"/>
        </w:rPr>
        <w:t>令乙方按要求进行更换，乙方承担进行更换的所有费用，未按时更换产生的一切责任由乙方承担</w:t>
      </w:r>
      <w:r>
        <w:rPr>
          <w:rFonts w:hint="eastAsia" w:ascii="宋体" w:hAnsi="宋体" w:eastAsia="宋体" w:cs="宋体"/>
          <w:spacing w:val="0"/>
          <w:sz w:val="21"/>
          <w:szCs w:val="21"/>
          <w:highlight w:val="none"/>
          <w:lang w:eastAsia="zh-CN"/>
        </w:rPr>
        <w:t>，</w:t>
      </w:r>
      <w:r>
        <w:rPr>
          <w:rFonts w:hint="eastAsia" w:ascii="宋体" w:hAnsi="宋体" w:eastAsia="宋体" w:cs="宋体"/>
          <w:spacing w:val="0"/>
          <w:sz w:val="21"/>
          <w:szCs w:val="21"/>
          <w:highlight w:val="none"/>
          <w:lang w:val="en-US" w:eastAsia="zh-CN"/>
        </w:rPr>
        <w:t>若乙方经甲方催告后在45</w:t>
      </w:r>
      <w:r>
        <w:rPr>
          <w:rFonts w:hint="eastAsia" w:ascii="宋体" w:hAnsi="宋体" w:eastAsia="宋体" w:cs="宋体"/>
          <w:color w:val="000000" w:themeColor="text1"/>
          <w:spacing w:val="0"/>
          <w:sz w:val="21"/>
          <w:szCs w:val="21"/>
          <w:highlight w:val="none"/>
          <w:lang w:val="en-US" w:eastAsia="zh-CN"/>
          <w14:textFill>
            <w14:solidFill>
              <w14:schemeClr w14:val="tx1"/>
            </w14:solidFill>
          </w14:textFill>
        </w:rPr>
        <w:t>个日历日内</w:t>
      </w:r>
      <w:r>
        <w:rPr>
          <w:rFonts w:hint="eastAsia" w:ascii="宋体" w:hAnsi="宋体" w:eastAsia="宋体" w:cs="宋体"/>
          <w:spacing w:val="0"/>
          <w:sz w:val="21"/>
          <w:szCs w:val="21"/>
          <w:highlight w:val="none"/>
          <w:lang w:val="en-US" w:eastAsia="zh-CN"/>
        </w:rPr>
        <w:t>仍未更换设备，甲方有权解除合同并要求乙方承担违约责任</w:t>
      </w:r>
      <w:r>
        <w:rPr>
          <w:rFonts w:hint="eastAsia" w:ascii="宋体" w:hAnsi="宋体" w:eastAsia="宋体" w:cs="宋体"/>
          <w:spacing w:val="0"/>
          <w:sz w:val="21"/>
          <w:szCs w:val="21"/>
          <w:highlight w:val="none"/>
        </w:rPr>
        <w:t>。</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pacing w:val="0"/>
          <w:sz w:val="21"/>
          <w:szCs w:val="21"/>
          <w:highlight w:val="none"/>
          <w:lang w:val="en-US" w:eastAsia="zh-CN"/>
        </w:rPr>
        <w:t>6.</w:t>
      </w:r>
      <w:r>
        <w:rPr>
          <w:rFonts w:hint="eastAsia" w:ascii="宋体" w:hAnsi="宋体" w:eastAsia="宋体" w:cs="宋体"/>
          <w:spacing w:val="0"/>
          <w:sz w:val="21"/>
          <w:szCs w:val="21"/>
          <w:highlight w:val="none"/>
        </w:rPr>
        <w:t>进口产品应具备原产地证明和商检部门及海关的疫检、商检检验证明、报关单及其他合法进货渠道证明。</w:t>
      </w:r>
    </w:p>
    <w:p>
      <w:pPr>
        <w:keepNext w:val="0"/>
        <w:keepLines w:val="0"/>
        <w:pageBreakBefore w:val="0"/>
        <w:widowControl w:val="0"/>
        <w:kinsoku/>
        <w:overflowPunct/>
        <w:topLinePunct w:val="0"/>
        <w:bidi w:val="0"/>
        <w:adjustRightInd/>
        <w:snapToGrid/>
        <w:spacing w:line="360" w:lineRule="auto"/>
        <w:ind w:firstLine="422" w:firstLineChars="200"/>
        <w:jc w:val="both"/>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四、交货期、交货方式及交货地点</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1.交货期：签订合同后</w:t>
      </w:r>
      <w:r>
        <w:rPr>
          <w:rFonts w:hint="eastAsia" w:ascii="宋体" w:hAnsi="宋体" w:cs="宋体"/>
          <w:sz w:val="21"/>
          <w:szCs w:val="21"/>
          <w:highlight w:val="none"/>
          <w:lang w:val="en-US" w:eastAsia="zh-CN"/>
        </w:rPr>
        <w:t xml:space="preserve"> </w:t>
      </w:r>
      <w:r>
        <w:rPr>
          <w:rFonts w:hint="eastAsia" w:ascii="宋体" w:hAnsi="宋体" w:cs="宋体"/>
          <w:sz w:val="21"/>
          <w:szCs w:val="21"/>
          <w:highlight w:val="none"/>
          <w:u w:val="single"/>
          <w:lang w:val="en-US" w:eastAsia="zh-CN"/>
        </w:rPr>
        <w:t xml:space="preserve">  15  </w:t>
      </w:r>
      <w:r>
        <w:rPr>
          <w:rFonts w:hint="eastAsia" w:ascii="宋体" w:hAnsi="宋体" w:eastAsia="宋体" w:cs="宋体"/>
          <w:sz w:val="21"/>
          <w:szCs w:val="21"/>
          <w:highlight w:val="none"/>
          <w:lang w:val="en-US" w:eastAsia="zh-CN"/>
        </w:rPr>
        <w:t>个日历日</w:t>
      </w:r>
      <w:r>
        <w:rPr>
          <w:rFonts w:hint="eastAsia" w:ascii="宋体" w:hAnsi="宋体" w:eastAsia="宋体" w:cs="宋体"/>
          <w:sz w:val="21"/>
          <w:szCs w:val="21"/>
          <w:highlight w:val="none"/>
          <w:lang w:eastAsia="zh-CN"/>
        </w:rPr>
        <w:t>内完成所有货物的供货、安装、调试并交付甲方使用</w:t>
      </w:r>
      <w:r>
        <w:rPr>
          <w:rFonts w:hint="eastAsia" w:ascii="宋体" w:hAnsi="宋体" w:eastAsia="宋体" w:cs="宋体"/>
          <w:sz w:val="21"/>
          <w:szCs w:val="21"/>
          <w:highlight w:val="none"/>
          <w:lang w:val="en-US" w:eastAsia="zh-CN"/>
        </w:rPr>
        <w:t>并确保设备能正常运行</w:t>
      </w:r>
      <w:r>
        <w:rPr>
          <w:rFonts w:hint="eastAsia" w:ascii="宋体" w:hAnsi="宋体" w:eastAsia="宋体" w:cs="宋体"/>
          <w:sz w:val="21"/>
          <w:szCs w:val="21"/>
          <w:highlight w:val="none"/>
          <w:lang w:eastAsia="zh-CN"/>
        </w:rPr>
        <w:t>。</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2.交货方式：送货上门（按照甲方书面确认的地址为准）。</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3.交货地点：</w:t>
      </w:r>
      <w:r>
        <w:rPr>
          <w:rFonts w:hint="eastAsia" w:ascii="宋体" w:hAnsi="宋体" w:eastAsia="宋体" w:cs="宋体"/>
          <w:sz w:val="21"/>
          <w:szCs w:val="21"/>
          <w:highlight w:val="none"/>
          <w:lang w:val="en-US" w:eastAsia="zh-CN"/>
        </w:rPr>
        <w:t>珠海市香洲区南屏镇和正路166号</w:t>
      </w:r>
      <w:r>
        <w:rPr>
          <w:rFonts w:hint="eastAsia" w:ascii="宋体" w:hAnsi="宋体" w:eastAsia="宋体" w:cs="宋体"/>
          <w:sz w:val="21"/>
          <w:szCs w:val="21"/>
          <w:highlight w:val="none"/>
          <w:lang w:eastAsia="zh-CN"/>
        </w:rPr>
        <w:t>珠海市第三人民医院（主院区）。</w:t>
      </w:r>
    </w:p>
    <w:p>
      <w:pPr>
        <w:keepNext w:val="0"/>
        <w:keepLines w:val="0"/>
        <w:pageBreakBefore w:val="0"/>
        <w:widowControl w:val="0"/>
        <w:kinsoku/>
        <w:overflowPunct/>
        <w:topLinePunct w:val="0"/>
        <w:bidi w:val="0"/>
        <w:adjustRightInd/>
        <w:snapToGrid/>
        <w:spacing w:line="360" w:lineRule="auto"/>
        <w:ind w:firstLine="422" w:firstLineChars="200"/>
        <w:jc w:val="both"/>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五、付款方式</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b w:val="0"/>
          <w:bCs w:val="0"/>
          <w:sz w:val="21"/>
          <w:szCs w:val="21"/>
          <w:highlight w:val="none"/>
          <w:lang w:val="en-US" w:eastAsia="zh-CN"/>
        </w:rPr>
        <w:t>1.</w:t>
      </w:r>
      <w:r>
        <w:rPr>
          <w:rFonts w:hint="eastAsia" w:ascii="宋体" w:hAnsi="宋体" w:eastAsia="宋体" w:cs="宋体"/>
          <w:b w:val="0"/>
          <w:bCs w:val="0"/>
          <w:sz w:val="21"/>
          <w:szCs w:val="21"/>
          <w:highlight w:val="none"/>
        </w:rPr>
        <w:t>由甲方按下列程序</w:t>
      </w:r>
      <w:r>
        <w:rPr>
          <w:rFonts w:hint="eastAsia" w:ascii="宋体" w:hAnsi="宋体" w:eastAsia="宋体" w:cs="宋体"/>
          <w:sz w:val="21"/>
          <w:szCs w:val="21"/>
          <w:highlight w:val="none"/>
        </w:rPr>
        <w:t>付款：</w:t>
      </w:r>
    </w:p>
    <w:p>
      <w:pPr>
        <w:keepNext w:val="0"/>
        <w:keepLines w:val="0"/>
        <w:pageBreakBefore w:val="0"/>
        <w:widowControl w:val="0"/>
        <w:numPr>
          <w:ilvl w:val="255"/>
          <w:numId w:val="0"/>
        </w:numPr>
        <w:kinsoku/>
        <w:overflowPunct/>
        <w:topLinePunct w:val="0"/>
        <w:bidi w:val="0"/>
        <w:adjustRightInd/>
        <w:snapToGrid/>
        <w:spacing w:line="360" w:lineRule="auto"/>
        <w:ind w:firstLine="420" w:firstLineChars="200"/>
        <w:jc w:val="both"/>
        <w:textAlignment w:val="auto"/>
        <w:rPr>
          <w:rFonts w:hint="eastAsia" w:ascii="宋体" w:hAnsi="宋体" w:eastAsia="宋体" w:cs="宋体"/>
          <w:spacing w:val="0"/>
          <w:sz w:val="21"/>
          <w:szCs w:val="21"/>
          <w:highlight w:val="none"/>
          <w:lang w:val="en-US" w:eastAsia="zh-CN"/>
        </w:rPr>
      </w:pPr>
      <w:r>
        <w:rPr>
          <w:rFonts w:hint="eastAsia" w:ascii="宋体" w:hAnsi="宋体" w:eastAsia="宋体" w:cs="宋体"/>
          <w:spacing w:val="0"/>
          <w:sz w:val="21"/>
          <w:szCs w:val="21"/>
          <w:highlight w:val="none"/>
          <w:lang w:eastAsia="zh-CN"/>
        </w:rPr>
        <w:t>（</w:t>
      </w:r>
      <w:r>
        <w:rPr>
          <w:rFonts w:hint="eastAsia" w:ascii="宋体" w:hAnsi="宋体" w:eastAsia="宋体" w:cs="宋体"/>
          <w:spacing w:val="0"/>
          <w:sz w:val="21"/>
          <w:szCs w:val="21"/>
          <w:highlight w:val="none"/>
          <w:lang w:val="en-US" w:eastAsia="zh-CN"/>
        </w:rPr>
        <w:t>1</w:t>
      </w:r>
      <w:r>
        <w:rPr>
          <w:rFonts w:hint="eastAsia" w:ascii="宋体" w:hAnsi="宋体" w:eastAsia="宋体" w:cs="宋体"/>
          <w:spacing w:val="0"/>
          <w:sz w:val="21"/>
          <w:szCs w:val="21"/>
          <w:highlight w:val="none"/>
          <w:lang w:eastAsia="zh-CN"/>
        </w:rPr>
        <w:t>）</w:t>
      </w:r>
      <w:r>
        <w:rPr>
          <w:rFonts w:hint="eastAsia" w:ascii="宋体" w:hAnsi="宋体" w:eastAsia="宋体" w:cs="宋体"/>
          <w:spacing w:val="0"/>
          <w:sz w:val="21"/>
          <w:szCs w:val="21"/>
          <w:highlight w:val="none"/>
          <w:lang w:val="en-US" w:eastAsia="zh-CN"/>
        </w:rPr>
        <w:t>本合同付款程序，按下列第</w:t>
      </w:r>
      <w:r>
        <w:rPr>
          <w:rFonts w:hint="eastAsia" w:ascii="宋体" w:hAnsi="宋体" w:cs="宋体"/>
          <w:spacing w:val="0"/>
          <w:sz w:val="21"/>
          <w:szCs w:val="21"/>
          <w:highlight w:val="none"/>
          <w:u w:val="single"/>
          <w:lang w:val="en-US" w:eastAsia="zh-CN"/>
        </w:rPr>
        <w:t xml:space="preserve">  ①  </w:t>
      </w:r>
      <w:r>
        <w:rPr>
          <w:rFonts w:hint="eastAsia" w:ascii="宋体" w:hAnsi="宋体" w:eastAsia="宋体" w:cs="宋体"/>
          <w:spacing w:val="0"/>
          <w:sz w:val="21"/>
          <w:szCs w:val="21"/>
          <w:highlight w:val="none"/>
          <w:lang w:val="en-US" w:eastAsia="zh-CN"/>
        </w:rPr>
        <w:t>种方式执行</w:t>
      </w:r>
    </w:p>
    <w:p>
      <w:pPr>
        <w:keepNext w:val="0"/>
        <w:keepLines w:val="0"/>
        <w:pageBreakBefore w:val="0"/>
        <w:widowControl w:val="0"/>
        <w:numPr>
          <w:ilvl w:val="255"/>
          <w:numId w:val="0"/>
        </w:numPr>
        <w:kinsoku/>
        <w:overflowPunct/>
        <w:topLinePunct w:val="0"/>
        <w:bidi w:val="0"/>
        <w:adjustRightInd/>
        <w:snapToGrid/>
        <w:spacing w:line="360" w:lineRule="auto"/>
        <w:ind w:firstLine="420" w:firstLineChars="200"/>
        <w:jc w:val="both"/>
        <w:textAlignment w:val="auto"/>
        <w:rPr>
          <w:rFonts w:hint="eastAsia" w:ascii="宋体" w:hAnsi="宋体" w:eastAsia="宋体" w:cs="宋体"/>
          <w:spacing w:val="0"/>
          <w:sz w:val="21"/>
          <w:szCs w:val="21"/>
          <w:highlight w:val="none"/>
        </w:rPr>
      </w:pPr>
      <w:r>
        <w:rPr>
          <w:rFonts w:hint="eastAsia" w:ascii="宋体" w:hAnsi="宋体" w:eastAsia="宋体" w:cs="宋体"/>
          <w:spacing w:val="0"/>
          <w:sz w:val="21"/>
          <w:szCs w:val="21"/>
          <w:highlight w:val="none"/>
          <w:lang w:val="en-US" w:eastAsia="zh-CN"/>
        </w:rPr>
        <w:t>①</w:t>
      </w:r>
      <w:r>
        <w:rPr>
          <w:rFonts w:hint="eastAsia" w:ascii="宋体" w:hAnsi="宋体" w:eastAsia="宋体" w:cs="宋体"/>
          <w:spacing w:val="0"/>
          <w:sz w:val="21"/>
          <w:szCs w:val="21"/>
          <w:highlight w:val="none"/>
        </w:rPr>
        <w:t>合同签订后，设备安装调试、验收合格</w:t>
      </w:r>
      <w:r>
        <w:rPr>
          <w:rFonts w:hint="eastAsia" w:ascii="宋体" w:hAnsi="宋体" w:eastAsia="宋体" w:cs="宋体"/>
          <w:spacing w:val="0"/>
          <w:sz w:val="21"/>
          <w:szCs w:val="21"/>
          <w:highlight w:val="none"/>
          <w:lang w:val="en-US" w:eastAsia="zh-CN"/>
        </w:rPr>
        <w:t>后</w:t>
      </w:r>
      <w:r>
        <w:rPr>
          <w:rFonts w:hint="eastAsia" w:ascii="宋体" w:hAnsi="宋体" w:eastAsia="宋体" w:cs="宋体"/>
          <w:spacing w:val="0"/>
          <w:sz w:val="21"/>
          <w:szCs w:val="21"/>
          <w:highlight w:val="none"/>
          <w:lang w:eastAsia="zh-CN"/>
        </w:rPr>
        <w:t>，</w:t>
      </w:r>
      <w:r>
        <w:rPr>
          <w:rFonts w:hint="eastAsia" w:ascii="宋体" w:hAnsi="宋体" w:eastAsia="宋体" w:cs="宋体"/>
          <w:spacing w:val="0"/>
          <w:sz w:val="21"/>
          <w:szCs w:val="21"/>
          <w:highlight w:val="none"/>
          <w:lang w:val="en-US" w:eastAsia="zh-CN"/>
        </w:rPr>
        <w:t>自乙方</w:t>
      </w:r>
      <w:r>
        <w:rPr>
          <w:rFonts w:hint="eastAsia" w:ascii="宋体" w:hAnsi="宋体" w:eastAsia="宋体" w:cs="宋体"/>
          <w:spacing w:val="0"/>
          <w:sz w:val="21"/>
          <w:szCs w:val="21"/>
          <w:highlight w:val="none"/>
        </w:rPr>
        <w:t>提供发票</w:t>
      </w:r>
      <w:r>
        <w:rPr>
          <w:rFonts w:hint="eastAsia" w:ascii="宋体" w:hAnsi="宋体" w:eastAsia="宋体" w:cs="宋体"/>
          <w:spacing w:val="0"/>
          <w:sz w:val="21"/>
          <w:szCs w:val="21"/>
          <w:highlight w:val="none"/>
          <w:lang w:val="en-US" w:eastAsia="zh-CN"/>
        </w:rPr>
        <w:t>之日起10个工作日内</w:t>
      </w:r>
      <w:r>
        <w:rPr>
          <w:rFonts w:hint="eastAsia" w:ascii="宋体" w:hAnsi="宋体" w:eastAsia="宋体" w:cs="宋体"/>
          <w:spacing w:val="0"/>
          <w:sz w:val="21"/>
          <w:szCs w:val="21"/>
          <w:highlight w:val="none"/>
        </w:rPr>
        <w:t>一次性支付合同总价款的</w:t>
      </w:r>
      <w:r>
        <w:rPr>
          <w:rFonts w:hint="eastAsia" w:ascii="宋体" w:hAnsi="宋体" w:eastAsia="宋体" w:cs="宋体"/>
          <w:spacing w:val="0"/>
          <w:sz w:val="21"/>
          <w:szCs w:val="21"/>
          <w:highlight w:val="none"/>
          <w:lang w:val="en-US" w:eastAsia="zh-CN"/>
        </w:rPr>
        <w:t>100</w:t>
      </w:r>
      <w:r>
        <w:rPr>
          <w:rFonts w:hint="eastAsia" w:ascii="宋体" w:hAnsi="宋体" w:eastAsia="宋体" w:cs="宋体"/>
          <w:spacing w:val="0"/>
          <w:sz w:val="21"/>
          <w:szCs w:val="21"/>
          <w:highlight w:val="none"/>
        </w:rPr>
        <w:t>%</w:t>
      </w:r>
      <w:r>
        <w:rPr>
          <w:rFonts w:hint="eastAsia" w:ascii="宋体" w:hAnsi="宋体" w:eastAsia="宋体" w:cs="宋体"/>
          <w:spacing w:val="0"/>
          <w:sz w:val="21"/>
          <w:szCs w:val="21"/>
          <w:highlight w:val="none"/>
          <w:lang w:eastAsia="zh-CN"/>
        </w:rPr>
        <w:t>。</w:t>
      </w:r>
    </w:p>
    <w:p>
      <w:pPr>
        <w:keepNext w:val="0"/>
        <w:keepLines w:val="0"/>
        <w:pageBreakBefore w:val="0"/>
        <w:widowControl w:val="0"/>
        <w:numPr>
          <w:ilvl w:val="255"/>
          <w:numId w:val="0"/>
        </w:numPr>
        <w:kinsoku/>
        <w:overflowPunct/>
        <w:topLinePunct w:val="0"/>
        <w:bidi w:val="0"/>
        <w:adjustRightInd/>
        <w:snapToGrid/>
        <w:spacing w:line="360" w:lineRule="auto"/>
        <w:ind w:firstLine="420" w:firstLineChars="200"/>
        <w:jc w:val="both"/>
        <w:textAlignment w:val="auto"/>
        <w:rPr>
          <w:rFonts w:hint="eastAsia" w:ascii="宋体" w:hAnsi="宋体" w:eastAsia="宋体" w:cs="宋体"/>
          <w:spacing w:val="0"/>
          <w:sz w:val="21"/>
          <w:szCs w:val="21"/>
          <w:highlight w:val="none"/>
        </w:rPr>
      </w:pPr>
      <w:r>
        <w:rPr>
          <w:rFonts w:hint="eastAsia" w:ascii="宋体" w:hAnsi="宋体" w:eastAsia="宋体" w:cs="宋体"/>
          <w:spacing w:val="0"/>
          <w:sz w:val="21"/>
          <w:szCs w:val="21"/>
          <w:highlight w:val="none"/>
          <w:lang w:val="en-US" w:eastAsia="zh-CN"/>
        </w:rPr>
        <w:t>②</w:t>
      </w:r>
      <w:r>
        <w:rPr>
          <w:rFonts w:hint="eastAsia" w:ascii="宋体" w:hAnsi="宋体" w:eastAsia="宋体" w:cs="宋体"/>
          <w:spacing w:val="0"/>
          <w:sz w:val="21"/>
          <w:szCs w:val="21"/>
          <w:highlight w:val="none"/>
          <w:lang w:eastAsia="zh-CN"/>
        </w:rPr>
        <w:t>合同签订后，</w:t>
      </w:r>
      <w:r>
        <w:rPr>
          <w:rFonts w:hint="eastAsia" w:ascii="宋体" w:hAnsi="宋体" w:eastAsia="宋体" w:cs="宋体"/>
          <w:spacing w:val="0"/>
          <w:sz w:val="21"/>
          <w:szCs w:val="21"/>
          <w:highlight w:val="none"/>
          <w:lang w:val="en-US" w:eastAsia="zh-CN"/>
        </w:rPr>
        <w:t>10个工作日内支付合同总价款的30%的预付款，乙方需提供等额的预付款保函，若乙方未能提供预付款保函的，则等乙方按合同产品清单把相关的产品送到甲方指定的交货地点经甲方确认后（此阶段甲方仅对数量进行确认，不等同于甲方对货物质量等确认验收合格）支付合同总额的30%；</w:t>
      </w:r>
      <w:r>
        <w:rPr>
          <w:rFonts w:hint="eastAsia" w:ascii="宋体" w:hAnsi="宋体" w:eastAsia="宋体" w:cs="宋体"/>
          <w:spacing w:val="0"/>
          <w:sz w:val="21"/>
          <w:szCs w:val="21"/>
          <w:highlight w:val="none"/>
        </w:rPr>
        <w:t>验收合格</w:t>
      </w:r>
      <w:r>
        <w:rPr>
          <w:rFonts w:hint="eastAsia" w:ascii="宋体" w:hAnsi="宋体" w:eastAsia="宋体" w:cs="宋体"/>
          <w:spacing w:val="0"/>
          <w:sz w:val="21"/>
          <w:szCs w:val="21"/>
          <w:highlight w:val="none"/>
          <w:lang w:val="en-US" w:eastAsia="zh-CN"/>
        </w:rPr>
        <w:t>后</w:t>
      </w:r>
      <w:r>
        <w:rPr>
          <w:rFonts w:hint="eastAsia" w:ascii="宋体" w:hAnsi="宋体" w:eastAsia="宋体" w:cs="宋体"/>
          <w:spacing w:val="0"/>
          <w:sz w:val="21"/>
          <w:szCs w:val="21"/>
          <w:highlight w:val="none"/>
          <w:lang w:eastAsia="zh-CN"/>
        </w:rPr>
        <w:t>，</w:t>
      </w:r>
      <w:r>
        <w:rPr>
          <w:rFonts w:hint="eastAsia" w:ascii="宋体" w:hAnsi="宋体" w:eastAsia="宋体" w:cs="宋体"/>
          <w:spacing w:val="0"/>
          <w:sz w:val="21"/>
          <w:szCs w:val="21"/>
          <w:highlight w:val="none"/>
          <w:lang w:val="en-US" w:eastAsia="zh-CN"/>
        </w:rPr>
        <w:t>自乙方</w:t>
      </w:r>
      <w:r>
        <w:rPr>
          <w:rFonts w:hint="eastAsia" w:ascii="宋体" w:hAnsi="宋体" w:eastAsia="宋体" w:cs="宋体"/>
          <w:spacing w:val="0"/>
          <w:sz w:val="21"/>
          <w:szCs w:val="21"/>
          <w:highlight w:val="none"/>
        </w:rPr>
        <w:t>提供发票</w:t>
      </w:r>
      <w:r>
        <w:rPr>
          <w:rFonts w:hint="eastAsia" w:ascii="宋体" w:hAnsi="宋体" w:eastAsia="宋体" w:cs="宋体"/>
          <w:spacing w:val="0"/>
          <w:sz w:val="21"/>
          <w:szCs w:val="21"/>
          <w:highlight w:val="none"/>
          <w:lang w:val="en-US" w:eastAsia="zh-CN"/>
        </w:rPr>
        <w:t>之日起10个工作日内</w:t>
      </w:r>
      <w:r>
        <w:rPr>
          <w:rFonts w:hint="eastAsia" w:ascii="宋体" w:hAnsi="宋体" w:eastAsia="宋体" w:cs="宋体"/>
          <w:spacing w:val="0"/>
          <w:sz w:val="21"/>
          <w:szCs w:val="21"/>
          <w:highlight w:val="none"/>
        </w:rPr>
        <w:t>一次性支付合同总价款的</w:t>
      </w:r>
      <w:r>
        <w:rPr>
          <w:rFonts w:hint="eastAsia" w:ascii="宋体" w:hAnsi="宋体" w:eastAsia="宋体" w:cs="宋体"/>
          <w:spacing w:val="0"/>
          <w:sz w:val="21"/>
          <w:szCs w:val="21"/>
          <w:highlight w:val="none"/>
          <w:lang w:val="en-US" w:eastAsia="zh-CN"/>
        </w:rPr>
        <w:t>70</w:t>
      </w:r>
      <w:r>
        <w:rPr>
          <w:rFonts w:hint="eastAsia" w:ascii="宋体" w:hAnsi="宋体" w:eastAsia="宋体" w:cs="宋体"/>
          <w:spacing w:val="0"/>
          <w:sz w:val="21"/>
          <w:szCs w:val="21"/>
          <w:highlight w:val="none"/>
        </w:rPr>
        <w:t>%</w:t>
      </w:r>
      <w:r>
        <w:rPr>
          <w:rFonts w:hint="eastAsia" w:ascii="宋体" w:hAnsi="宋体" w:eastAsia="宋体" w:cs="宋体"/>
          <w:spacing w:val="0"/>
          <w:sz w:val="21"/>
          <w:szCs w:val="21"/>
          <w:highlight w:val="none"/>
          <w:lang w:eastAsia="zh-CN"/>
        </w:rPr>
        <w:t>。</w:t>
      </w:r>
    </w:p>
    <w:p>
      <w:pPr>
        <w:keepNext w:val="0"/>
        <w:keepLines w:val="0"/>
        <w:pageBreakBefore w:val="0"/>
        <w:widowControl w:val="0"/>
        <w:numPr>
          <w:ilvl w:val="255"/>
          <w:numId w:val="0"/>
        </w:numPr>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（2）以上款项均为无息支付。乙方应当在甲方支付每一笔款项前交付按甲方要求开具的合法有效、等额发票，否则甲方有权拒绝支付且不承担违约责任；但乙方仍应按本合同约定按时按质交付货物。</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2.乙方凭以下有效文件</w:t>
      </w:r>
      <w:r>
        <w:rPr>
          <w:rFonts w:hint="eastAsia" w:ascii="宋体" w:hAnsi="宋体" w:eastAsia="宋体" w:cs="宋体"/>
          <w:color w:val="auto"/>
          <w:sz w:val="21"/>
          <w:szCs w:val="21"/>
          <w:highlight w:val="none"/>
          <w:lang w:eastAsia="zh-CN"/>
        </w:rPr>
        <w:t>与甲方</w:t>
      </w:r>
      <w:r>
        <w:rPr>
          <w:rFonts w:hint="eastAsia" w:ascii="宋体" w:hAnsi="宋体" w:eastAsia="宋体" w:cs="宋体"/>
          <w:sz w:val="21"/>
          <w:szCs w:val="21"/>
          <w:highlight w:val="none"/>
          <w:lang w:eastAsia="zh-CN"/>
        </w:rPr>
        <w:t>结算：</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（1）合同；</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（2）乙方开具的正式</w:t>
      </w:r>
      <w:r>
        <w:rPr>
          <w:rFonts w:hint="eastAsia" w:ascii="宋体" w:hAnsi="宋体" w:eastAsia="宋体" w:cs="宋体"/>
          <w:sz w:val="21"/>
          <w:szCs w:val="21"/>
          <w:highlight w:val="none"/>
          <w:lang w:val="en-US" w:eastAsia="zh-CN"/>
        </w:rPr>
        <w:t>的等额合法</w:t>
      </w:r>
      <w:r>
        <w:rPr>
          <w:rFonts w:hint="eastAsia" w:ascii="宋体" w:hAnsi="宋体" w:eastAsia="宋体" w:cs="宋体"/>
          <w:sz w:val="21"/>
          <w:szCs w:val="21"/>
          <w:highlight w:val="none"/>
          <w:lang w:eastAsia="zh-CN"/>
        </w:rPr>
        <w:t>发票；</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w:t>
      </w:r>
      <w:r>
        <w:rPr>
          <w:rFonts w:hint="eastAsia" w:ascii="宋体" w:hAnsi="宋体" w:cs="宋体"/>
          <w:sz w:val="21"/>
          <w:szCs w:val="21"/>
          <w:highlight w:val="none"/>
          <w:lang w:val="en-US" w:eastAsia="zh-CN"/>
        </w:rPr>
        <w:t>成交</w:t>
      </w:r>
      <w:r>
        <w:rPr>
          <w:rFonts w:hint="eastAsia" w:ascii="宋体" w:hAnsi="宋体" w:eastAsia="宋体" w:cs="宋体"/>
          <w:sz w:val="21"/>
          <w:szCs w:val="21"/>
          <w:highlight w:val="none"/>
          <w:lang w:eastAsia="zh-CN"/>
        </w:rPr>
        <w:t>通知书；</w:t>
      </w:r>
    </w:p>
    <w:p>
      <w:pPr>
        <w:keepNext w:val="0"/>
        <w:keepLines w:val="0"/>
        <w:pageBreakBefore w:val="0"/>
        <w:widowControl w:val="0"/>
        <w:numPr>
          <w:ilvl w:val="0"/>
          <w:numId w:val="0"/>
        </w:numPr>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（4）甲方出具的验收报告；</w:t>
      </w:r>
    </w:p>
    <w:p>
      <w:pPr>
        <w:keepNext w:val="0"/>
        <w:keepLines w:val="0"/>
        <w:pageBreakBefore w:val="0"/>
        <w:widowControl w:val="0"/>
        <w:numPr>
          <w:ilvl w:val="0"/>
          <w:numId w:val="0"/>
        </w:numPr>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3.甲方开票信息如下：</w:t>
      </w:r>
    </w:p>
    <w:p>
      <w:pPr>
        <w:keepNext w:val="0"/>
        <w:keepLines w:val="0"/>
        <w:pageBreakBefore w:val="0"/>
        <w:widowControl w:val="0"/>
        <w:numPr>
          <w:ilvl w:val="-1"/>
          <w:numId w:val="0"/>
        </w:numPr>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单位名称：珠海市第三人民医院</w:t>
      </w:r>
    </w:p>
    <w:p>
      <w:pPr>
        <w:keepNext w:val="0"/>
        <w:keepLines w:val="0"/>
        <w:pageBreakBefore w:val="0"/>
        <w:widowControl w:val="0"/>
        <w:numPr>
          <w:ilvl w:val="-1"/>
          <w:numId w:val="0"/>
        </w:numPr>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账号：44354301040004255</w:t>
      </w:r>
    </w:p>
    <w:p>
      <w:pPr>
        <w:keepNext w:val="0"/>
        <w:keepLines w:val="0"/>
        <w:pageBreakBefore w:val="0"/>
        <w:widowControl w:val="0"/>
        <w:numPr>
          <w:ilvl w:val="-1"/>
          <w:numId w:val="0"/>
        </w:numPr>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开户银行：</w:t>
      </w:r>
      <w:r>
        <w:rPr>
          <w:rFonts w:hint="eastAsia" w:ascii="宋体" w:hAnsi="宋体" w:eastAsia="宋体" w:cs="宋体"/>
          <w:sz w:val="21"/>
          <w:szCs w:val="21"/>
          <w:highlight w:val="none"/>
          <w:lang w:val="en-US" w:eastAsia="zh-CN"/>
        </w:rPr>
        <w:t>农业银行</w:t>
      </w:r>
      <w:r>
        <w:rPr>
          <w:rFonts w:hint="eastAsia" w:ascii="宋体" w:hAnsi="宋体" w:eastAsia="宋体" w:cs="宋体"/>
          <w:sz w:val="21"/>
          <w:szCs w:val="21"/>
          <w:highlight w:val="none"/>
          <w:lang w:eastAsia="zh-CN"/>
        </w:rPr>
        <w:t>紫荆支行</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 xml:space="preserve">识别码：124404000651147897    </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w:t>
      </w:r>
      <w:r>
        <w:rPr>
          <w:rFonts w:hint="eastAsia" w:ascii="宋体" w:hAnsi="宋体" w:eastAsia="宋体" w:cs="宋体"/>
          <w:sz w:val="21"/>
          <w:szCs w:val="21"/>
          <w:highlight w:val="none"/>
          <w:lang w:val="en-US" w:eastAsia="zh-CN"/>
        </w:rPr>
        <w:t>如</w:t>
      </w:r>
      <w:r>
        <w:rPr>
          <w:rFonts w:hint="eastAsia" w:ascii="宋体" w:hAnsi="宋体" w:eastAsia="宋体" w:cs="宋体"/>
          <w:sz w:val="21"/>
          <w:szCs w:val="21"/>
          <w:highlight w:val="none"/>
          <w:lang w:eastAsia="zh-CN"/>
        </w:rPr>
        <w:t>甲方使用的是财政资金，甲方在前款规定的付款时间内向政府采购支付部门提出办理财政支付申请手续（不含政府财政支付部门审核的时间）后即视为甲方已经按期支付。</w:t>
      </w:r>
    </w:p>
    <w:p>
      <w:pPr>
        <w:keepNext w:val="0"/>
        <w:keepLines w:val="0"/>
        <w:pageBreakBefore w:val="0"/>
        <w:widowControl w:val="0"/>
        <w:kinsoku/>
        <w:overflowPunct/>
        <w:topLinePunct w:val="0"/>
        <w:bidi w:val="0"/>
        <w:adjustRightInd/>
        <w:snapToGrid/>
        <w:spacing w:line="360" w:lineRule="auto"/>
        <w:ind w:firstLine="422" w:firstLineChars="200"/>
        <w:jc w:val="both"/>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六、质保期及售后服务要求</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1.本合同的</w:t>
      </w:r>
      <w:r>
        <w:rPr>
          <w:rFonts w:hint="eastAsia" w:ascii="宋体" w:hAnsi="宋体" w:eastAsia="宋体" w:cs="宋体"/>
          <w:b w:val="0"/>
          <w:bCs w:val="0"/>
          <w:sz w:val="21"/>
          <w:szCs w:val="21"/>
          <w:highlight w:val="none"/>
          <w:lang w:val="en-US" w:eastAsia="zh-CN"/>
        </w:rPr>
        <w:t>原厂</w:t>
      </w:r>
      <w:r>
        <w:rPr>
          <w:rFonts w:hint="eastAsia" w:ascii="宋体" w:hAnsi="宋体" w:eastAsia="宋体" w:cs="宋体"/>
          <w:sz w:val="21"/>
          <w:szCs w:val="21"/>
          <w:highlight w:val="none"/>
          <w:lang w:eastAsia="zh-CN"/>
        </w:rPr>
        <w:t>质量保证期（简称“</w:t>
      </w:r>
      <w:r>
        <w:rPr>
          <w:rFonts w:hint="eastAsia" w:ascii="宋体" w:hAnsi="宋体" w:eastAsia="宋体" w:cs="宋体"/>
          <w:sz w:val="21"/>
          <w:szCs w:val="21"/>
          <w:highlight w:val="none"/>
          <w:lang w:val="en-US" w:eastAsia="zh-CN"/>
        </w:rPr>
        <w:t>原厂</w:t>
      </w:r>
      <w:r>
        <w:rPr>
          <w:rFonts w:hint="eastAsia" w:ascii="宋体" w:hAnsi="宋体" w:eastAsia="宋体" w:cs="宋体"/>
          <w:sz w:val="21"/>
          <w:szCs w:val="21"/>
          <w:highlight w:val="none"/>
          <w:lang w:eastAsia="zh-CN"/>
        </w:rPr>
        <w:t>质保期”）为</w:t>
      </w:r>
      <w:r>
        <w:rPr>
          <w:rFonts w:hint="eastAsia" w:ascii="宋体" w:hAnsi="宋体" w:eastAsia="宋体" w:cs="宋体"/>
          <w:sz w:val="21"/>
          <w:szCs w:val="21"/>
          <w:highlight w:val="none"/>
          <w:u w:val="single"/>
          <w:lang w:val="en-US" w:eastAsia="zh-CN"/>
        </w:rPr>
        <w:t xml:space="preserve"> </w:t>
      </w:r>
      <w:r>
        <w:rPr>
          <w:rFonts w:hint="eastAsia" w:ascii="宋体" w:hAnsi="宋体" w:cs="宋体"/>
          <w:sz w:val="21"/>
          <w:szCs w:val="21"/>
          <w:highlight w:val="none"/>
          <w:u w:val="single"/>
          <w:lang w:val="en-US" w:eastAsia="zh-CN"/>
        </w:rPr>
        <w:t xml:space="preserve">     </w:t>
      </w:r>
      <w:r>
        <w:rPr>
          <w:rFonts w:hint="eastAsia" w:ascii="宋体" w:hAnsi="宋体" w:eastAsia="宋体" w:cs="宋体"/>
          <w:sz w:val="21"/>
          <w:szCs w:val="21"/>
          <w:highlight w:val="none"/>
          <w:lang w:eastAsia="zh-CN"/>
        </w:rPr>
        <w:t>年（若产品说明书的质保期长于本合同约定时，则以产品说明书为准），质保期自货物经甲方最终验收合格之日（以甲方出具的验收报告载明的日期为准）起算，质保期内乙方对所供货物实行包修、包换、包退、包维护保养。如设备在1个月内同一部件出现两次同一故障无论是否修复好，乙方均应按甲方要求负责免费更换整机或功能模块。如设备在3个月内出现重大故障，甲方认为可能严重影响设备后续的正常及持续有效运行的，乙方需无条件更换一台新设备，更换后的设备应重新</w:t>
      </w:r>
      <w:r>
        <w:rPr>
          <w:rFonts w:hint="eastAsia" w:ascii="宋体" w:hAnsi="宋体" w:eastAsia="宋体" w:cs="宋体"/>
          <w:sz w:val="21"/>
          <w:szCs w:val="21"/>
          <w:highlight w:val="none"/>
          <w:lang w:val="en-US" w:eastAsia="zh-CN"/>
        </w:rPr>
        <w:t>计</w:t>
      </w:r>
      <w:r>
        <w:rPr>
          <w:rFonts w:hint="eastAsia" w:ascii="宋体" w:hAnsi="宋体" w:eastAsia="宋体" w:cs="宋体"/>
          <w:sz w:val="21"/>
          <w:szCs w:val="21"/>
          <w:highlight w:val="none"/>
          <w:lang w:eastAsia="zh-CN"/>
        </w:rPr>
        <w:t>算质保期，并且因此而产生的所有费用由乙方承担。</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2.质保期内，如设备或零部件因非甲方的人为因素出现故障而造成停用超过10</w:t>
      </w:r>
      <w:r>
        <w:rPr>
          <w:rFonts w:hint="eastAsia" w:ascii="宋体" w:hAnsi="宋体" w:eastAsia="宋体" w:cs="宋体"/>
          <w:sz w:val="21"/>
          <w:szCs w:val="21"/>
          <w:highlight w:val="none"/>
          <w:lang w:val="en-US" w:eastAsia="zh-CN"/>
        </w:rPr>
        <w:t>个日历日</w:t>
      </w:r>
      <w:r>
        <w:rPr>
          <w:rFonts w:hint="eastAsia" w:ascii="宋体" w:hAnsi="宋体" w:eastAsia="宋体" w:cs="宋体"/>
          <w:sz w:val="21"/>
          <w:szCs w:val="21"/>
          <w:highlight w:val="none"/>
          <w:lang w:eastAsia="zh-CN"/>
        </w:rPr>
        <w:t>时，则质保期相应顺延。如停用时间累计超过60</w:t>
      </w:r>
      <w:r>
        <w:rPr>
          <w:rFonts w:hint="eastAsia" w:ascii="宋体" w:hAnsi="宋体" w:eastAsia="宋体" w:cs="宋体"/>
          <w:sz w:val="21"/>
          <w:szCs w:val="21"/>
          <w:highlight w:val="none"/>
          <w:lang w:val="en-US" w:eastAsia="zh-CN"/>
        </w:rPr>
        <w:t>个日历日</w:t>
      </w:r>
      <w:r>
        <w:rPr>
          <w:rFonts w:hint="eastAsia" w:ascii="宋体" w:hAnsi="宋体" w:eastAsia="宋体" w:cs="宋体"/>
          <w:sz w:val="21"/>
          <w:szCs w:val="21"/>
          <w:highlight w:val="none"/>
          <w:lang w:eastAsia="zh-CN"/>
        </w:rPr>
        <w:t>则质保期重新计算。</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eastAsia="zh-CN"/>
        </w:rPr>
        <w:t>3.对甲方的服务通知，乙方必须在接到甲方通知后</w:t>
      </w:r>
      <w:r>
        <w:rPr>
          <w:rFonts w:hint="eastAsia" w:ascii="宋体" w:hAnsi="宋体" w:eastAsia="宋体" w:cs="宋体"/>
          <w:sz w:val="21"/>
          <w:szCs w:val="21"/>
          <w:highlight w:val="none"/>
          <w:lang w:val="en-US" w:eastAsia="zh-CN"/>
        </w:rPr>
        <w:t>1小时</w:t>
      </w:r>
      <w:r>
        <w:rPr>
          <w:rFonts w:hint="eastAsia" w:ascii="宋体" w:hAnsi="宋体" w:eastAsia="宋体" w:cs="宋体"/>
          <w:sz w:val="21"/>
          <w:szCs w:val="21"/>
          <w:highlight w:val="none"/>
          <w:lang w:eastAsia="zh-CN"/>
        </w:rPr>
        <w:t>内响应，</w:t>
      </w:r>
      <w:r>
        <w:rPr>
          <w:rFonts w:hint="eastAsia" w:ascii="宋体" w:hAnsi="宋体" w:eastAsia="宋体" w:cs="宋体"/>
          <w:sz w:val="21"/>
          <w:szCs w:val="21"/>
          <w:highlight w:val="none"/>
          <w:lang w:val="en-US" w:eastAsia="zh-CN"/>
        </w:rPr>
        <w:t>36</w:t>
      </w:r>
      <w:r>
        <w:rPr>
          <w:rFonts w:hint="eastAsia" w:ascii="宋体" w:hAnsi="宋体" w:eastAsia="宋体" w:cs="宋体"/>
          <w:sz w:val="21"/>
          <w:szCs w:val="21"/>
          <w:highlight w:val="none"/>
          <w:lang w:eastAsia="zh-CN"/>
        </w:rPr>
        <w:t>小时内到达现场，48小时内处理完毕。若在48小时内仍未能有效解决，乙方须免费提供同档次的设备予甲方临时使用。如乙方未在本合同要求时间内提供保修服务的，每发生一次，应按合同总金额5%的标准向甲方支付违约金，且甲方有权自行或聘请第三方进行维修，相关费用及风险由乙方承担，其后乙方仍需承担保修义务。</w:t>
      </w:r>
      <w:r>
        <w:rPr>
          <w:rFonts w:hint="eastAsia" w:ascii="宋体" w:hAnsi="宋体" w:eastAsia="宋体" w:cs="宋体"/>
          <w:sz w:val="21"/>
          <w:szCs w:val="21"/>
          <w:highlight w:val="none"/>
          <w:lang w:val="en-US" w:eastAsia="zh-CN"/>
        </w:rPr>
        <w:t>对于医院运行影响较大的设备急需维修的，乙方应立刻安排维保人员在12小时内到场维修。</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4.乙方保证在设备正常使用年限内及时向甲方供应备品配件，确保不因备品配件的缺失导致设备无法正常运行。</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5.乙方负责设备所有软件终身升级</w:t>
      </w:r>
      <w:r>
        <w:rPr>
          <w:rFonts w:hint="eastAsia" w:ascii="宋体" w:hAnsi="宋体" w:eastAsia="宋体" w:cs="宋体"/>
          <w:sz w:val="21"/>
          <w:szCs w:val="21"/>
          <w:highlight w:val="none"/>
          <w:lang w:val="en-US" w:eastAsia="zh-CN"/>
        </w:rPr>
        <w:t>，甲方不另外支付软件升级费用</w:t>
      </w:r>
      <w:r>
        <w:rPr>
          <w:rFonts w:hint="eastAsia" w:ascii="宋体" w:hAnsi="宋体" w:eastAsia="宋体" w:cs="宋体"/>
          <w:sz w:val="21"/>
          <w:szCs w:val="21"/>
          <w:highlight w:val="none"/>
          <w:lang w:eastAsia="zh-CN"/>
        </w:rPr>
        <w:t>。</w:t>
      </w:r>
    </w:p>
    <w:p>
      <w:pPr>
        <w:pStyle w:val="3"/>
        <w:keepNext w:val="0"/>
        <w:keepLines w:val="0"/>
        <w:pageBreakBefore w:val="0"/>
        <w:widowControl w:val="0"/>
        <w:kinsoku/>
        <w:wordWrap w:val="0"/>
        <w:overflowPunct/>
        <w:topLinePunct w:val="0"/>
        <w:autoSpaceDE/>
        <w:autoSpaceDN/>
        <w:bidi w:val="0"/>
        <w:adjustRightInd/>
        <w:snapToGrid/>
        <w:spacing w:before="0" w:after="0" w:line="360" w:lineRule="auto"/>
        <w:ind w:left="0" w:firstLine="420" w:firstLineChars="200"/>
        <w:jc w:val="both"/>
        <w:textAlignment w:val="auto"/>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bidi="ar-SA"/>
        </w:rPr>
        <w:t>6.培训：</w:t>
      </w:r>
    </w:p>
    <w:p>
      <w:pPr>
        <w:pStyle w:val="3"/>
        <w:keepNext w:val="0"/>
        <w:keepLines w:val="0"/>
        <w:pageBreakBefore w:val="0"/>
        <w:widowControl w:val="0"/>
        <w:kinsoku/>
        <w:wordWrap w:val="0"/>
        <w:overflowPunct/>
        <w:topLinePunct w:val="0"/>
        <w:autoSpaceDE/>
        <w:autoSpaceDN/>
        <w:bidi w:val="0"/>
        <w:adjustRightInd/>
        <w:snapToGrid/>
        <w:spacing w:before="0" w:after="0" w:line="360" w:lineRule="auto"/>
        <w:ind w:left="0" w:firstLine="420" w:firstLineChars="200"/>
        <w:jc w:val="both"/>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1</w:t>
      </w:r>
      <w:r>
        <w:rPr>
          <w:rFonts w:hint="eastAsia" w:ascii="宋体" w:hAnsi="宋体" w:eastAsia="宋体" w:cs="宋体"/>
          <w:b w:val="0"/>
          <w:bCs w:val="0"/>
          <w:sz w:val="21"/>
          <w:szCs w:val="21"/>
          <w:highlight w:val="none"/>
          <w:lang w:eastAsia="zh-CN"/>
        </w:rPr>
        <w:t>）设备调试后，需对</w:t>
      </w:r>
      <w:r>
        <w:rPr>
          <w:rFonts w:hint="eastAsia" w:ascii="宋体" w:hAnsi="宋体" w:eastAsia="宋体" w:cs="宋体"/>
          <w:b w:val="0"/>
          <w:bCs w:val="0"/>
          <w:sz w:val="21"/>
          <w:szCs w:val="21"/>
          <w:highlight w:val="none"/>
          <w:lang w:val="en-US" w:eastAsia="zh-CN"/>
        </w:rPr>
        <w:t>甲方</w:t>
      </w:r>
      <w:r>
        <w:rPr>
          <w:rFonts w:hint="eastAsia" w:ascii="宋体" w:hAnsi="宋体" w:eastAsia="宋体" w:cs="宋体"/>
          <w:b w:val="0"/>
          <w:bCs w:val="0"/>
          <w:sz w:val="21"/>
          <w:szCs w:val="21"/>
          <w:highlight w:val="none"/>
          <w:lang w:eastAsia="zh-CN"/>
        </w:rPr>
        <w:t>的使用人员和维护人员进行现场培训，保证使用人员能够正确</w:t>
      </w:r>
      <w:r>
        <w:rPr>
          <w:rFonts w:hint="eastAsia" w:ascii="宋体" w:hAnsi="宋体" w:eastAsia="宋体" w:cs="宋体"/>
          <w:b w:val="0"/>
          <w:bCs w:val="0"/>
          <w:sz w:val="21"/>
          <w:szCs w:val="21"/>
          <w:highlight w:val="none"/>
          <w:lang w:val="en-US" w:eastAsia="zh-CN"/>
        </w:rPr>
        <w:t>并熟练</w:t>
      </w:r>
      <w:r>
        <w:rPr>
          <w:rFonts w:hint="eastAsia" w:ascii="宋体" w:hAnsi="宋体" w:eastAsia="宋体" w:cs="宋体"/>
          <w:b w:val="0"/>
          <w:bCs w:val="0"/>
          <w:sz w:val="21"/>
          <w:szCs w:val="21"/>
          <w:highlight w:val="none"/>
          <w:lang w:eastAsia="zh-CN"/>
        </w:rPr>
        <w:t>操作和使用设备的各种功能，后期能根据</w:t>
      </w:r>
      <w:r>
        <w:rPr>
          <w:rFonts w:hint="eastAsia" w:ascii="宋体" w:hAnsi="宋体" w:eastAsia="宋体" w:cs="宋体"/>
          <w:b w:val="0"/>
          <w:bCs w:val="0"/>
          <w:sz w:val="21"/>
          <w:szCs w:val="21"/>
          <w:highlight w:val="none"/>
          <w:lang w:val="en-US" w:eastAsia="zh-CN"/>
        </w:rPr>
        <w:t>甲方</w:t>
      </w:r>
      <w:r>
        <w:rPr>
          <w:rFonts w:hint="eastAsia" w:ascii="宋体" w:hAnsi="宋体" w:eastAsia="宋体" w:cs="宋体"/>
          <w:b w:val="0"/>
          <w:bCs w:val="0"/>
          <w:sz w:val="21"/>
          <w:szCs w:val="21"/>
          <w:highlight w:val="none"/>
          <w:lang w:eastAsia="zh-CN"/>
        </w:rPr>
        <w:t>的需求提供设备操作和维护的培训。</w:t>
      </w:r>
    </w:p>
    <w:p>
      <w:pPr>
        <w:pStyle w:val="3"/>
        <w:keepNext w:val="0"/>
        <w:keepLines w:val="0"/>
        <w:pageBreakBefore w:val="0"/>
        <w:widowControl w:val="0"/>
        <w:kinsoku/>
        <w:wordWrap w:val="0"/>
        <w:overflowPunct/>
        <w:topLinePunct w:val="0"/>
        <w:autoSpaceDE/>
        <w:autoSpaceDN/>
        <w:bidi w:val="0"/>
        <w:adjustRightInd/>
        <w:snapToGrid/>
        <w:spacing w:before="0" w:after="0" w:line="360" w:lineRule="auto"/>
        <w:ind w:left="0" w:firstLine="420" w:firstLineChars="200"/>
        <w:jc w:val="both"/>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2）乙方</w:t>
      </w:r>
      <w:r>
        <w:rPr>
          <w:rFonts w:hint="eastAsia" w:ascii="宋体" w:hAnsi="宋体" w:eastAsia="宋体" w:cs="宋体"/>
          <w:b w:val="0"/>
          <w:bCs w:val="0"/>
          <w:sz w:val="21"/>
          <w:szCs w:val="21"/>
          <w:highlight w:val="none"/>
          <w:lang w:eastAsia="zh-CN"/>
        </w:rPr>
        <w:t>应当根据产品的性能，安排相应的技术人员开展培训。</w:t>
      </w:r>
    </w:p>
    <w:p>
      <w:pPr>
        <w:pStyle w:val="3"/>
        <w:keepNext w:val="0"/>
        <w:keepLines w:val="0"/>
        <w:pageBreakBefore w:val="0"/>
        <w:widowControl w:val="0"/>
        <w:kinsoku/>
        <w:wordWrap w:val="0"/>
        <w:overflowPunct/>
        <w:topLinePunct w:val="0"/>
        <w:autoSpaceDE/>
        <w:autoSpaceDN/>
        <w:bidi w:val="0"/>
        <w:adjustRightInd/>
        <w:snapToGrid/>
        <w:spacing w:before="0" w:after="0" w:line="360" w:lineRule="auto"/>
        <w:ind w:left="0" w:firstLine="420" w:firstLineChars="200"/>
        <w:jc w:val="both"/>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3）</w:t>
      </w:r>
      <w:r>
        <w:rPr>
          <w:rFonts w:hint="eastAsia" w:ascii="宋体" w:hAnsi="宋体" w:eastAsia="宋体" w:cs="宋体"/>
          <w:b w:val="0"/>
          <w:bCs w:val="0"/>
          <w:sz w:val="21"/>
          <w:szCs w:val="21"/>
          <w:highlight w:val="none"/>
          <w:lang w:eastAsia="zh-CN"/>
        </w:rPr>
        <w:t>具体培训时间与培训地点以</w:t>
      </w:r>
      <w:r>
        <w:rPr>
          <w:rFonts w:hint="eastAsia" w:ascii="宋体" w:hAnsi="宋体" w:eastAsia="宋体" w:cs="宋体"/>
          <w:b w:val="0"/>
          <w:bCs w:val="0"/>
          <w:sz w:val="21"/>
          <w:szCs w:val="21"/>
          <w:highlight w:val="none"/>
          <w:lang w:val="en-US" w:eastAsia="zh-CN"/>
        </w:rPr>
        <w:t>甲方</w:t>
      </w:r>
      <w:r>
        <w:rPr>
          <w:rFonts w:hint="eastAsia" w:ascii="宋体" w:hAnsi="宋体" w:eastAsia="宋体" w:cs="宋体"/>
          <w:b w:val="0"/>
          <w:bCs w:val="0"/>
          <w:sz w:val="21"/>
          <w:szCs w:val="21"/>
          <w:highlight w:val="none"/>
          <w:lang w:eastAsia="zh-CN"/>
        </w:rPr>
        <w:t>实际需求为准，</w:t>
      </w:r>
      <w:r>
        <w:rPr>
          <w:rFonts w:hint="eastAsia" w:ascii="宋体" w:hAnsi="宋体" w:eastAsia="宋体" w:cs="宋体"/>
          <w:b w:val="0"/>
          <w:bCs w:val="0"/>
          <w:sz w:val="21"/>
          <w:szCs w:val="21"/>
          <w:highlight w:val="none"/>
          <w:lang w:val="en-US" w:eastAsia="zh-CN"/>
        </w:rPr>
        <w:t>乙方</w:t>
      </w:r>
      <w:r>
        <w:rPr>
          <w:rFonts w:hint="eastAsia" w:ascii="宋体" w:hAnsi="宋体" w:eastAsia="宋体" w:cs="宋体"/>
          <w:b w:val="0"/>
          <w:bCs w:val="0"/>
          <w:sz w:val="21"/>
          <w:szCs w:val="21"/>
          <w:highlight w:val="none"/>
          <w:lang w:eastAsia="zh-CN"/>
        </w:rPr>
        <w:t>应当无条件响应。</w:t>
      </w:r>
    </w:p>
    <w:p>
      <w:pPr>
        <w:pStyle w:val="3"/>
        <w:keepNext w:val="0"/>
        <w:keepLines w:val="0"/>
        <w:pageBreakBefore w:val="0"/>
        <w:widowControl w:val="0"/>
        <w:kinsoku/>
        <w:wordWrap w:val="0"/>
        <w:overflowPunct/>
        <w:topLinePunct w:val="0"/>
        <w:autoSpaceDE/>
        <w:autoSpaceDN/>
        <w:bidi w:val="0"/>
        <w:adjustRightInd/>
        <w:snapToGrid/>
        <w:spacing w:before="0" w:after="0" w:line="360" w:lineRule="auto"/>
        <w:ind w:left="0" w:firstLine="420" w:firstLineChars="20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4）</w:t>
      </w:r>
      <w:r>
        <w:rPr>
          <w:rFonts w:hint="eastAsia" w:ascii="宋体" w:hAnsi="宋体" w:eastAsia="宋体" w:cs="宋体"/>
          <w:b w:val="0"/>
          <w:bCs w:val="0"/>
          <w:sz w:val="21"/>
          <w:szCs w:val="21"/>
          <w:highlight w:val="none"/>
          <w:lang w:eastAsia="zh-CN"/>
        </w:rPr>
        <w:t>主要培训内容:</w:t>
      </w:r>
      <w:r>
        <w:rPr>
          <w:rFonts w:hint="eastAsia" w:ascii="宋体" w:hAnsi="宋体" w:eastAsia="宋体" w:cs="宋体"/>
          <w:b w:val="0"/>
          <w:bCs w:val="0"/>
          <w:sz w:val="21"/>
          <w:szCs w:val="21"/>
          <w:highlight w:val="none"/>
          <w:lang w:val="en-US" w:eastAsia="zh-CN"/>
        </w:rPr>
        <w:t>乙方</w:t>
      </w:r>
      <w:r>
        <w:rPr>
          <w:rFonts w:hint="eastAsia" w:ascii="宋体" w:hAnsi="宋体" w:eastAsia="宋体" w:cs="宋体"/>
          <w:b w:val="0"/>
          <w:bCs w:val="0"/>
          <w:sz w:val="21"/>
          <w:szCs w:val="21"/>
          <w:highlight w:val="none"/>
          <w:lang w:eastAsia="zh-CN"/>
        </w:rPr>
        <w:t>应当就产品的基本结构、主要部件的构造及处理、日常使用操作、保养与管理、常见故障的排除、紧急情况的处理等内容开展培训。</w:t>
      </w:r>
    </w:p>
    <w:p>
      <w:pPr>
        <w:pStyle w:val="119"/>
        <w:keepNext w:val="0"/>
        <w:keepLines w:val="0"/>
        <w:pageBreakBefore w:val="0"/>
        <w:widowControl w:val="0"/>
        <w:kinsoku/>
        <w:overflowPunct/>
        <w:topLinePunct w:val="0"/>
        <w:bidi w:val="0"/>
        <w:adjustRightInd/>
        <w:snapToGrid/>
        <w:spacing w:before="0" w:after="0" w:line="360" w:lineRule="auto"/>
        <w:ind w:firstLine="420" w:firstLineChars="200"/>
        <w:jc w:val="both"/>
        <w:textAlignment w:val="auto"/>
        <w:rPr>
          <w:rFonts w:hint="eastAsia" w:ascii="宋体" w:hAnsi="宋体" w:eastAsia="宋体" w:cs="宋体"/>
          <w:spacing w:val="0"/>
          <w:kern w:val="0"/>
          <w:sz w:val="21"/>
          <w:szCs w:val="21"/>
          <w:highlight w:val="none"/>
          <w:lang w:val="en-US" w:eastAsia="zh-CN"/>
        </w:rPr>
      </w:pPr>
      <w:r>
        <w:rPr>
          <w:rFonts w:hint="eastAsia" w:ascii="宋体" w:hAnsi="宋体" w:eastAsia="宋体" w:cs="宋体"/>
          <w:spacing w:val="0"/>
          <w:kern w:val="0"/>
          <w:sz w:val="21"/>
          <w:szCs w:val="21"/>
          <w:highlight w:val="none"/>
          <w:lang w:val="en-US" w:eastAsia="zh-CN"/>
        </w:rPr>
        <w:t>7.乙方承诺的其他质保及售后服务条款。</w:t>
      </w:r>
    </w:p>
    <w:p>
      <w:pPr>
        <w:keepNext w:val="0"/>
        <w:keepLines w:val="0"/>
        <w:pageBreakBefore w:val="0"/>
        <w:widowControl w:val="0"/>
        <w:kinsoku/>
        <w:overflowPunct/>
        <w:topLinePunct w:val="0"/>
        <w:bidi w:val="0"/>
        <w:adjustRightInd/>
        <w:snapToGrid/>
        <w:spacing w:line="360" w:lineRule="auto"/>
        <w:ind w:firstLine="422" w:firstLineChars="200"/>
        <w:jc w:val="both"/>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七、安装与调试</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乙方必须依照</w:t>
      </w:r>
      <w:r>
        <w:rPr>
          <w:rFonts w:hint="eastAsia" w:ascii="宋体" w:hAnsi="宋体" w:cs="宋体"/>
          <w:sz w:val="21"/>
          <w:szCs w:val="21"/>
          <w:highlight w:val="none"/>
          <w:lang w:val="en-US" w:eastAsia="zh-CN"/>
        </w:rPr>
        <w:t>谈判</w:t>
      </w:r>
      <w:r>
        <w:rPr>
          <w:rFonts w:hint="eastAsia" w:ascii="宋体" w:hAnsi="宋体" w:eastAsia="宋体" w:cs="宋体"/>
          <w:sz w:val="21"/>
          <w:szCs w:val="21"/>
          <w:highlight w:val="none"/>
          <w:lang w:eastAsia="zh-CN"/>
        </w:rPr>
        <w:t>文件的要求和</w:t>
      </w:r>
      <w:r>
        <w:rPr>
          <w:rFonts w:hint="eastAsia" w:ascii="宋体" w:hAnsi="宋体" w:cs="宋体"/>
          <w:sz w:val="21"/>
          <w:szCs w:val="21"/>
          <w:highlight w:val="none"/>
          <w:lang w:val="en-US" w:eastAsia="zh-CN"/>
        </w:rPr>
        <w:t>响应</w:t>
      </w:r>
      <w:r>
        <w:rPr>
          <w:rFonts w:hint="eastAsia" w:ascii="宋体" w:hAnsi="宋体" w:eastAsia="宋体" w:cs="宋体"/>
          <w:sz w:val="21"/>
          <w:szCs w:val="21"/>
          <w:highlight w:val="none"/>
          <w:lang w:eastAsia="zh-CN"/>
        </w:rPr>
        <w:t>文件的承诺，将设备、系统安装并调试至正常运行的最佳状态。</w:t>
      </w:r>
    </w:p>
    <w:p>
      <w:pPr>
        <w:keepNext w:val="0"/>
        <w:keepLines w:val="0"/>
        <w:pageBreakBefore w:val="0"/>
        <w:widowControl w:val="0"/>
        <w:kinsoku/>
        <w:overflowPunct/>
        <w:topLinePunct w:val="0"/>
        <w:bidi w:val="0"/>
        <w:adjustRightInd/>
        <w:snapToGrid/>
        <w:spacing w:line="360" w:lineRule="auto"/>
        <w:ind w:firstLine="422" w:firstLineChars="200"/>
        <w:jc w:val="both"/>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八、验收</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1.验收时间：</w:t>
      </w:r>
      <w:r>
        <w:rPr>
          <w:rFonts w:hint="eastAsia" w:ascii="宋体" w:hAnsi="宋体" w:eastAsia="宋体" w:cs="宋体"/>
          <w:spacing w:val="0"/>
          <w:sz w:val="21"/>
          <w:szCs w:val="21"/>
          <w:highlight w:val="none"/>
          <w:lang w:val="en-US" w:eastAsia="zh-CN"/>
        </w:rPr>
        <w:t>本合同验收时间，按下列第</w:t>
      </w:r>
      <w:r>
        <w:rPr>
          <w:rFonts w:hint="eastAsia" w:ascii="宋体" w:hAnsi="宋体" w:eastAsia="宋体" w:cs="宋体"/>
          <w:spacing w:val="0"/>
          <w:sz w:val="21"/>
          <w:szCs w:val="21"/>
          <w:highlight w:val="none"/>
          <w:u w:val="single"/>
          <w:lang w:val="en-US" w:eastAsia="zh-CN"/>
        </w:rPr>
        <w:t xml:space="preserve"> </w:t>
      </w:r>
      <w:r>
        <w:rPr>
          <w:rFonts w:hint="eastAsia" w:ascii="宋体" w:hAnsi="宋体" w:cs="宋体"/>
          <w:spacing w:val="0"/>
          <w:sz w:val="21"/>
          <w:szCs w:val="21"/>
          <w:highlight w:val="none"/>
          <w:u w:val="single"/>
          <w:lang w:val="en-US" w:eastAsia="zh-CN"/>
        </w:rPr>
        <w:t xml:space="preserve"> ①  </w:t>
      </w:r>
      <w:r>
        <w:rPr>
          <w:rFonts w:hint="eastAsia" w:ascii="宋体" w:hAnsi="宋体" w:eastAsia="宋体" w:cs="宋体"/>
          <w:spacing w:val="0"/>
          <w:sz w:val="21"/>
          <w:szCs w:val="21"/>
          <w:highlight w:val="none"/>
          <w:lang w:val="en-US" w:eastAsia="zh-CN"/>
        </w:rPr>
        <w:t>种方式执行</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pacing w:val="0"/>
          <w:sz w:val="21"/>
          <w:szCs w:val="21"/>
          <w:highlight w:val="none"/>
          <w:lang w:val="en-US" w:eastAsia="zh-CN"/>
        </w:rPr>
        <w:t>①</w:t>
      </w:r>
      <w:r>
        <w:rPr>
          <w:rFonts w:hint="eastAsia" w:ascii="宋体" w:hAnsi="宋体" w:eastAsia="宋体" w:cs="宋体"/>
          <w:spacing w:val="0"/>
          <w:sz w:val="21"/>
          <w:szCs w:val="21"/>
          <w:highlight w:val="none"/>
        </w:rPr>
        <w:t>乙方应当在货物运至甲方指定地点</w:t>
      </w:r>
      <w:r>
        <w:rPr>
          <w:rFonts w:hint="eastAsia" w:ascii="宋体" w:hAnsi="宋体" w:eastAsia="宋体" w:cs="宋体"/>
          <w:color w:val="000000" w:themeColor="text1"/>
          <w:spacing w:val="0"/>
          <w:sz w:val="21"/>
          <w:szCs w:val="21"/>
          <w:highlight w:val="none"/>
          <w14:textFill>
            <w14:solidFill>
              <w14:schemeClr w14:val="tx1"/>
            </w14:solidFill>
          </w14:textFill>
        </w:rPr>
        <w:t>并安装完毕</w:t>
      </w:r>
      <w:r>
        <w:rPr>
          <w:rFonts w:hint="eastAsia" w:ascii="宋体" w:hAnsi="宋体" w:eastAsia="宋体" w:cs="宋体"/>
          <w:color w:val="000000" w:themeColor="text1"/>
          <w:spacing w:val="0"/>
          <w:sz w:val="21"/>
          <w:szCs w:val="21"/>
          <w:highlight w:val="none"/>
          <w:lang w:val="en-US" w:eastAsia="zh-CN"/>
          <w14:textFill>
            <w14:solidFill>
              <w14:schemeClr w14:val="tx1"/>
            </w14:solidFill>
          </w14:textFill>
        </w:rPr>
        <w:t>交付给甲方连续正常使用30个日历日后</w:t>
      </w:r>
      <w:r>
        <w:rPr>
          <w:rFonts w:hint="eastAsia" w:ascii="宋体" w:hAnsi="宋体" w:eastAsia="宋体" w:cs="宋体"/>
          <w:color w:val="000000" w:themeColor="text1"/>
          <w:spacing w:val="0"/>
          <w:sz w:val="21"/>
          <w:szCs w:val="21"/>
          <w:highlight w:val="none"/>
          <w14:textFill>
            <w14:solidFill>
              <w14:schemeClr w14:val="tx1"/>
            </w14:solidFill>
          </w14:textFill>
        </w:rPr>
        <w:t>通知甲方进行验收；甲方应当在收到通知后7</w:t>
      </w:r>
      <w:r>
        <w:rPr>
          <w:rFonts w:hint="eastAsia" w:ascii="宋体" w:hAnsi="宋体" w:eastAsia="宋体" w:cs="宋体"/>
          <w:color w:val="000000" w:themeColor="text1"/>
          <w:spacing w:val="0"/>
          <w:sz w:val="21"/>
          <w:szCs w:val="21"/>
          <w:highlight w:val="none"/>
          <w:lang w:val="en-US" w:eastAsia="zh-CN"/>
          <w14:textFill>
            <w14:solidFill>
              <w14:schemeClr w14:val="tx1"/>
            </w14:solidFill>
          </w14:textFill>
        </w:rPr>
        <w:t>个日历日</w:t>
      </w:r>
      <w:r>
        <w:rPr>
          <w:rFonts w:hint="eastAsia" w:ascii="宋体" w:hAnsi="宋体" w:eastAsia="宋体" w:cs="宋体"/>
          <w:color w:val="000000" w:themeColor="text1"/>
          <w:spacing w:val="0"/>
          <w:sz w:val="21"/>
          <w:szCs w:val="21"/>
          <w:highlight w:val="none"/>
          <w14:textFill>
            <w14:solidFill>
              <w14:schemeClr w14:val="tx1"/>
            </w14:solidFill>
          </w14:textFill>
        </w:rPr>
        <w:t>内进行验收，验收合格</w:t>
      </w:r>
      <w:r>
        <w:rPr>
          <w:rFonts w:hint="eastAsia" w:ascii="宋体" w:hAnsi="宋体" w:eastAsia="宋体" w:cs="宋体"/>
          <w:spacing w:val="0"/>
          <w:sz w:val="21"/>
          <w:szCs w:val="21"/>
          <w:highlight w:val="none"/>
        </w:rPr>
        <w:t>的，出具相关证明；验收不合格的，乙方应当无条件进行换退或调整至达到本合同约定的验收标准。</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②</w:t>
      </w:r>
      <w:r>
        <w:rPr>
          <w:rFonts w:hint="eastAsia" w:ascii="宋体" w:hAnsi="宋体" w:eastAsia="宋体" w:cs="宋体"/>
          <w:sz w:val="21"/>
          <w:szCs w:val="21"/>
          <w:highlight w:val="none"/>
          <w:lang w:eastAsia="zh-CN"/>
        </w:rPr>
        <w:t>乙方应当在货物运至甲方指定地点并安装完毕后15</w:t>
      </w:r>
      <w:r>
        <w:rPr>
          <w:rFonts w:hint="eastAsia" w:ascii="宋体" w:hAnsi="宋体" w:eastAsia="宋体" w:cs="宋体"/>
          <w:color w:val="000000" w:themeColor="text1"/>
          <w:spacing w:val="0"/>
          <w:sz w:val="21"/>
          <w:szCs w:val="21"/>
          <w:highlight w:val="none"/>
          <w:lang w:val="en-US" w:eastAsia="zh-CN"/>
          <w14:textFill>
            <w14:solidFill>
              <w14:schemeClr w14:val="tx1"/>
            </w14:solidFill>
          </w14:textFill>
        </w:rPr>
        <w:t>个日历日</w:t>
      </w:r>
      <w:r>
        <w:rPr>
          <w:rFonts w:hint="eastAsia" w:ascii="宋体" w:hAnsi="宋体" w:eastAsia="宋体" w:cs="宋体"/>
          <w:sz w:val="21"/>
          <w:szCs w:val="21"/>
          <w:highlight w:val="none"/>
          <w:lang w:eastAsia="zh-CN"/>
        </w:rPr>
        <w:t>内通知甲方进行验收；甲方应当在收到通知后7</w:t>
      </w:r>
      <w:r>
        <w:rPr>
          <w:rFonts w:hint="eastAsia" w:ascii="宋体" w:hAnsi="宋体" w:eastAsia="宋体" w:cs="宋体"/>
          <w:color w:val="000000" w:themeColor="text1"/>
          <w:spacing w:val="0"/>
          <w:sz w:val="21"/>
          <w:szCs w:val="21"/>
          <w:highlight w:val="none"/>
          <w:lang w:val="en-US" w:eastAsia="zh-CN"/>
          <w14:textFill>
            <w14:solidFill>
              <w14:schemeClr w14:val="tx1"/>
            </w14:solidFill>
          </w14:textFill>
        </w:rPr>
        <w:t>个日历日</w:t>
      </w:r>
      <w:r>
        <w:rPr>
          <w:rFonts w:hint="eastAsia" w:ascii="宋体" w:hAnsi="宋体" w:eastAsia="宋体" w:cs="宋体"/>
          <w:sz w:val="21"/>
          <w:szCs w:val="21"/>
          <w:highlight w:val="none"/>
          <w:lang w:eastAsia="zh-CN"/>
        </w:rPr>
        <w:t>内进行验收，验收合格的，出具相关证明；验收不合格的，乙方应当无条件进行换退或调整至达到本合同约定的验收标准。</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乙方提供的货物须符合国家、地方、行业相关规范、标准及技术要求，还应符合产品说明书所列标准和具备相应功能。若相关规范、标准及技术要求相互冲突，按较严格且甲方认可的标准执行。若有封存样板的，按样板验收。</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一切不符合验收标准或已损坏之产品，甲方均有权拒收，乙方须按甲方指示将未通过验收的产品运离施工现场，该类产品的损毁、灭失风险、费用均由乙方承担。如乙方不按甲方指示将前述产品运离现场，或经书面告知后仍不运离的，甲方有权自行对其进行清理，该类产品的毁损、灭失风险及由此产生的搬运费用等均由乙方承担，工期不顺延。</w:t>
      </w:r>
    </w:p>
    <w:p>
      <w:pPr>
        <w:pStyle w:val="119"/>
        <w:keepNext w:val="0"/>
        <w:keepLines w:val="0"/>
        <w:pageBreakBefore w:val="0"/>
        <w:widowControl w:val="0"/>
        <w:kinsoku/>
        <w:overflowPunct/>
        <w:topLinePunct w:val="0"/>
        <w:bidi w:val="0"/>
        <w:adjustRightInd/>
        <w:snapToGrid/>
        <w:spacing w:before="0" w:after="0" w:line="360" w:lineRule="auto"/>
        <w:ind w:firstLine="420" w:firstLineChars="200"/>
        <w:jc w:val="both"/>
        <w:textAlignment w:val="auto"/>
        <w:rPr>
          <w:rFonts w:hint="eastAsia" w:ascii="宋体" w:hAnsi="宋体" w:eastAsia="宋体" w:cs="宋体"/>
          <w:bCs/>
          <w:spacing w:val="0"/>
          <w:sz w:val="21"/>
          <w:szCs w:val="21"/>
          <w:highlight w:val="none"/>
        </w:rPr>
      </w:pPr>
      <w:r>
        <w:rPr>
          <w:rFonts w:hint="eastAsia" w:ascii="宋体" w:hAnsi="宋体" w:eastAsia="宋体" w:cs="宋体"/>
          <w:spacing w:val="0"/>
          <w:sz w:val="21"/>
          <w:szCs w:val="21"/>
          <w:highlight w:val="none"/>
        </w:rPr>
        <w:t>5.进口类产品需有通关等证明材料。</w:t>
      </w:r>
    </w:p>
    <w:p>
      <w:pPr>
        <w:pStyle w:val="119"/>
        <w:keepNext w:val="0"/>
        <w:keepLines w:val="0"/>
        <w:pageBreakBefore w:val="0"/>
        <w:widowControl w:val="0"/>
        <w:kinsoku/>
        <w:overflowPunct/>
        <w:topLinePunct w:val="0"/>
        <w:bidi w:val="0"/>
        <w:adjustRightInd/>
        <w:snapToGrid/>
        <w:spacing w:before="0" w:after="0" w:line="360" w:lineRule="auto"/>
        <w:ind w:firstLine="420" w:firstLineChars="200"/>
        <w:jc w:val="both"/>
        <w:textAlignment w:val="auto"/>
        <w:rPr>
          <w:rFonts w:hint="eastAsia" w:ascii="宋体" w:hAnsi="宋体" w:eastAsia="宋体" w:cs="宋体"/>
          <w:bCs/>
          <w:spacing w:val="0"/>
          <w:sz w:val="21"/>
          <w:szCs w:val="21"/>
          <w:highlight w:val="none"/>
        </w:rPr>
      </w:pPr>
      <w:r>
        <w:rPr>
          <w:rFonts w:hint="eastAsia" w:ascii="宋体" w:hAnsi="宋体" w:eastAsia="宋体" w:cs="宋体"/>
          <w:spacing w:val="0"/>
          <w:sz w:val="21"/>
          <w:szCs w:val="21"/>
          <w:highlight w:val="none"/>
        </w:rPr>
        <w:t>6.根据</w:t>
      </w:r>
      <w:r>
        <w:rPr>
          <w:rFonts w:hint="eastAsia" w:ascii="宋体" w:hAnsi="宋体" w:eastAsia="宋体" w:cs="宋体"/>
          <w:spacing w:val="0"/>
          <w:sz w:val="21"/>
          <w:szCs w:val="21"/>
          <w:highlight w:val="none"/>
          <w:lang w:val="en-US" w:eastAsia="zh-CN"/>
        </w:rPr>
        <w:t>《中华人民共和国进口计量器具监督管理办法》，《中华人民共和国强制检定的工作计量器具检定管理办法》，《国家计量检定规程管理办法》</w:t>
      </w:r>
      <w:r>
        <w:rPr>
          <w:rFonts w:hint="eastAsia" w:ascii="宋体" w:hAnsi="宋体" w:eastAsia="宋体" w:cs="宋体"/>
          <w:spacing w:val="0"/>
          <w:sz w:val="21"/>
          <w:szCs w:val="21"/>
          <w:highlight w:val="none"/>
        </w:rPr>
        <w:t>，如属计量检定设备</w:t>
      </w:r>
      <w:r>
        <w:rPr>
          <w:rFonts w:hint="eastAsia" w:ascii="宋体" w:hAnsi="宋体" w:eastAsia="宋体" w:cs="宋体"/>
          <w:spacing w:val="0"/>
          <w:sz w:val="21"/>
          <w:szCs w:val="21"/>
          <w:highlight w:val="none"/>
          <w:lang w:eastAsia="zh-CN"/>
        </w:rPr>
        <w:t>，</w:t>
      </w:r>
      <w:r>
        <w:rPr>
          <w:rFonts w:hint="eastAsia" w:ascii="宋体" w:hAnsi="宋体" w:eastAsia="宋体" w:cs="宋体"/>
          <w:spacing w:val="0"/>
          <w:sz w:val="21"/>
          <w:szCs w:val="21"/>
          <w:highlight w:val="none"/>
        </w:rPr>
        <w:t>乙方需提供计量检定机构出具的有效校准证书。</w:t>
      </w:r>
    </w:p>
    <w:p>
      <w:pPr>
        <w:keepNext w:val="0"/>
        <w:keepLines w:val="0"/>
        <w:pageBreakBefore w:val="0"/>
        <w:widowControl w:val="0"/>
        <w:kinsoku/>
        <w:overflowPunct/>
        <w:topLinePunct w:val="0"/>
        <w:bidi w:val="0"/>
        <w:adjustRightInd/>
        <w:snapToGrid/>
        <w:spacing w:line="360" w:lineRule="auto"/>
        <w:ind w:firstLine="422" w:firstLineChars="200"/>
        <w:jc w:val="both"/>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九、双方的权利与义务</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乙方应提供货物运输至合同约定的最终目的地所需要的包装，以防止产品在转运中损坏或变质。这类包装应采取防潮、防晒、防锈、防腐蚀、防震动及防止其他损坏的必要保护措施，从而保护产品能够经受多次搬运、装卸及长途运输。乙方应承担由于其包装或防护措施不当而引起的责任或费用，如产品的锈蚀、损坏和丢失等。</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乙方应在每一包装箱相邻的四面用不可擦除的油漆和明显的字样标记产品名称、品目号和箱号以区分各种颜色及规格的产品。根据货物的特点和运输的不同要求，乙方应在包装箱上清楚地标注“小心轻放”、“此端朝上，请勿倒置”、“保持干燥”等字样或其他的适当标记。</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货物的运输由乙方负责，乙方应视产品特征、供货期限等情况选择适当的运输方式，并在起运前将运输方式、到货时间、保险情况等提前书面通知甲方，以便甲方提前做好接货准备。由于货物质量问题引起二次装卸、运输等费用全部由乙方承担。</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eastAsia="zh-CN"/>
        </w:rPr>
        <w:t>4.乙方须按甲方要求按时进场安装，并保证安装进度和质量，确保安装过程安全，做到文明施工，并遵守甲方有关规章制度。发生任何安全事故或造成任何第三方人身伤害或财产损失的，由乙方承担全部责任。</w:t>
      </w:r>
      <w:r>
        <w:rPr>
          <w:rFonts w:hint="eastAsia" w:ascii="宋体" w:hAnsi="宋体" w:eastAsia="宋体" w:cs="宋体"/>
          <w:sz w:val="21"/>
          <w:szCs w:val="21"/>
          <w:highlight w:val="none"/>
          <w:lang w:val="en-US" w:eastAsia="zh-CN"/>
        </w:rPr>
        <w:t>设备安装产生的木箱等垃圾由乙方负责清理。</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5.全部货物经甲方验收合格后，货物的风险转移到甲方，此前货物灭失、损坏等风险由乙方承担。但无论何时，甲方均有权就货物存在的问题向乙方主张权利及索偿。</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6.货物在贮存、安装及使用时如存在安全隐患，乙方应在</w:t>
      </w:r>
      <w:r>
        <w:rPr>
          <w:rFonts w:hint="eastAsia" w:ascii="宋体" w:hAnsi="宋体" w:cs="宋体"/>
          <w:sz w:val="21"/>
          <w:szCs w:val="21"/>
          <w:highlight w:val="none"/>
          <w:lang w:val="en-US" w:eastAsia="zh-CN"/>
        </w:rPr>
        <w:t>响应</w:t>
      </w:r>
      <w:r>
        <w:rPr>
          <w:rFonts w:hint="eastAsia" w:ascii="宋体" w:hAnsi="宋体" w:eastAsia="宋体" w:cs="宋体"/>
          <w:sz w:val="21"/>
          <w:szCs w:val="21"/>
          <w:highlight w:val="none"/>
          <w:lang w:eastAsia="zh-CN"/>
        </w:rPr>
        <w:t>时向甲方说明，并出具书面的贮存、安装及使用文件。如乙方至交货时才予以说明，甲方有权拒收货物，且甲方的损失可按质量或货期违约责任向乙方索赔。</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7.货物生产所使用的材料及产品运行所造成的影响应符合国家关于节能和环保指标的最低要求，对使用、安装环境有特殊要求的，乙方应在</w:t>
      </w:r>
      <w:r>
        <w:rPr>
          <w:rFonts w:hint="eastAsia" w:ascii="宋体" w:hAnsi="宋体" w:cs="宋体"/>
          <w:sz w:val="21"/>
          <w:szCs w:val="21"/>
          <w:highlight w:val="none"/>
          <w:lang w:val="en-US" w:eastAsia="zh-CN"/>
        </w:rPr>
        <w:t>响应</w:t>
      </w:r>
      <w:r>
        <w:rPr>
          <w:rFonts w:hint="eastAsia" w:ascii="宋体" w:hAnsi="宋体" w:eastAsia="宋体" w:cs="宋体"/>
          <w:sz w:val="21"/>
          <w:szCs w:val="21"/>
          <w:highlight w:val="none"/>
          <w:lang w:eastAsia="zh-CN"/>
        </w:rPr>
        <w:t>时予以说明，并在产品运行过程中对周围环境做出合理保护。</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8.乙方应遵守国家及地方相应环保政策法规，保证产品及生产的全部过程达到当前环保政策法规规定，无废水、废气不达标排放等不良行为，否则甲方有权解除本合同，并追究乙方法律责任。</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9.乙方必须对所提供的产品质量检测报告、</w:t>
      </w:r>
      <w:r>
        <w:rPr>
          <w:rFonts w:hint="eastAsia" w:ascii="宋体" w:hAnsi="宋体" w:cs="宋体"/>
          <w:sz w:val="21"/>
          <w:szCs w:val="21"/>
          <w:highlight w:val="none"/>
          <w:lang w:val="en-US" w:eastAsia="zh-CN"/>
        </w:rPr>
        <w:t>响应</w:t>
      </w:r>
      <w:r>
        <w:rPr>
          <w:rFonts w:hint="eastAsia" w:ascii="宋体" w:hAnsi="宋体" w:eastAsia="宋体" w:cs="宋体"/>
          <w:sz w:val="21"/>
          <w:szCs w:val="21"/>
          <w:highlight w:val="none"/>
          <w:lang w:eastAsia="zh-CN"/>
        </w:rPr>
        <w:t>报价中各项技术经济参数的可靠、真实性负责，并全面配合甲方对产品质量技术性能抽检。若发现与乙方</w:t>
      </w:r>
      <w:r>
        <w:rPr>
          <w:rFonts w:hint="eastAsia" w:ascii="宋体" w:hAnsi="宋体" w:cs="宋体"/>
          <w:sz w:val="21"/>
          <w:szCs w:val="21"/>
          <w:highlight w:val="none"/>
          <w:lang w:val="en-US" w:eastAsia="zh-CN"/>
        </w:rPr>
        <w:t>响应</w:t>
      </w:r>
      <w:r>
        <w:rPr>
          <w:rFonts w:hint="eastAsia" w:ascii="宋体" w:hAnsi="宋体" w:eastAsia="宋体" w:cs="宋体"/>
          <w:sz w:val="21"/>
          <w:szCs w:val="21"/>
          <w:highlight w:val="none"/>
          <w:lang w:eastAsia="zh-CN"/>
        </w:rPr>
        <w:t>承诺不符，或超过甲方书面认可的允许误差范围，损失由乙方承担。</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10.乙方违反甲方要求擅自发货或提前交货的，甲方有权拒收产品。若因乙方提前交货导致货物毁损、灭失的，乙方应承担全部责任。</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11.因产品的包装、品种、型号、规格、质量问题致使未通过交货验收的，视为没有交货，产品全部通过交货验收之日方为乙方完成交货之日，因此造成逾期交货的，按照本合同关于逾期交货的有关约定执行。</w:t>
      </w:r>
    </w:p>
    <w:p>
      <w:pPr>
        <w:keepNext w:val="0"/>
        <w:keepLines w:val="0"/>
        <w:pageBreakBefore w:val="0"/>
        <w:widowControl w:val="0"/>
        <w:kinsoku/>
        <w:overflowPunct/>
        <w:topLinePunct w:val="0"/>
        <w:bidi w:val="0"/>
        <w:adjustRightInd/>
        <w:snapToGrid/>
        <w:spacing w:line="360" w:lineRule="auto"/>
        <w:ind w:firstLine="422" w:firstLineChars="200"/>
        <w:jc w:val="both"/>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十、违约责任</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1.乙方交付的货物不符合</w:t>
      </w:r>
      <w:r>
        <w:rPr>
          <w:rFonts w:hint="eastAsia" w:ascii="宋体" w:hAnsi="宋体" w:cs="宋体"/>
          <w:sz w:val="21"/>
          <w:szCs w:val="21"/>
          <w:highlight w:val="none"/>
          <w:lang w:val="en-US" w:eastAsia="zh-CN"/>
        </w:rPr>
        <w:t>谈判</w:t>
      </w:r>
      <w:r>
        <w:rPr>
          <w:rFonts w:hint="eastAsia" w:ascii="宋体" w:hAnsi="宋体" w:eastAsia="宋体" w:cs="宋体"/>
          <w:sz w:val="21"/>
          <w:szCs w:val="21"/>
          <w:highlight w:val="none"/>
          <w:lang w:eastAsia="zh-CN"/>
        </w:rPr>
        <w:t>文件、</w:t>
      </w:r>
      <w:r>
        <w:rPr>
          <w:rFonts w:hint="eastAsia" w:ascii="宋体" w:hAnsi="宋体" w:cs="宋体"/>
          <w:sz w:val="21"/>
          <w:szCs w:val="21"/>
          <w:highlight w:val="none"/>
          <w:lang w:val="en-US" w:eastAsia="zh-CN"/>
        </w:rPr>
        <w:t>响应</w:t>
      </w:r>
      <w:r>
        <w:rPr>
          <w:rFonts w:hint="eastAsia" w:ascii="宋体" w:hAnsi="宋体" w:eastAsia="宋体" w:cs="宋体"/>
          <w:sz w:val="21"/>
          <w:szCs w:val="21"/>
          <w:highlight w:val="none"/>
          <w:lang w:eastAsia="zh-CN"/>
        </w:rPr>
        <w:t>文件或本合同规定的，甲方有权拒收，乙方应在甲方规定的期限内执行退、换货处理，退、换货的费用由乙方承担，且交货期限不予顺延。如经退、换货处理仍不符合本合同要求的，甲方有权解除本合同，乙方须退还甲方已支付的全部费用，并向甲方支付本合同总价20%的违约金；若违约金不足以抵扣由此造成甲方的经济损失的，乙方还应当对甲方剩余经济损失承担赔偿责任。</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2.乙方未能按本合同规定的交货时间交付货物并完成安装调试的，从逾期之日起每日按本合同总价3%的标准向甲方支付违约金；逾期15</w:t>
      </w:r>
      <w:r>
        <w:rPr>
          <w:rFonts w:hint="eastAsia" w:ascii="宋体" w:hAnsi="宋体" w:eastAsia="宋体" w:cs="宋体"/>
          <w:color w:val="000000" w:themeColor="text1"/>
          <w:spacing w:val="0"/>
          <w:sz w:val="21"/>
          <w:szCs w:val="21"/>
          <w:highlight w:val="none"/>
          <w:lang w:val="en-US" w:eastAsia="zh-CN"/>
          <w14:textFill>
            <w14:solidFill>
              <w14:schemeClr w14:val="tx1"/>
            </w14:solidFill>
          </w14:textFill>
        </w:rPr>
        <w:t>个日历日</w:t>
      </w:r>
      <w:r>
        <w:rPr>
          <w:rFonts w:hint="eastAsia" w:ascii="宋体" w:hAnsi="宋体" w:eastAsia="宋体" w:cs="宋体"/>
          <w:sz w:val="21"/>
          <w:szCs w:val="21"/>
          <w:highlight w:val="none"/>
          <w:lang w:eastAsia="zh-CN"/>
        </w:rPr>
        <w:t>以上（含15</w:t>
      </w:r>
      <w:r>
        <w:rPr>
          <w:rFonts w:hint="eastAsia" w:ascii="宋体" w:hAnsi="宋体" w:eastAsia="宋体" w:cs="宋体"/>
          <w:color w:val="000000" w:themeColor="text1"/>
          <w:spacing w:val="0"/>
          <w:sz w:val="21"/>
          <w:szCs w:val="21"/>
          <w:highlight w:val="none"/>
          <w:lang w:val="en-US" w:eastAsia="zh-CN"/>
          <w14:textFill>
            <w14:solidFill>
              <w14:schemeClr w14:val="tx1"/>
            </w14:solidFill>
          </w14:textFill>
        </w:rPr>
        <w:t>个日历日</w:t>
      </w:r>
      <w:r>
        <w:rPr>
          <w:rFonts w:hint="eastAsia" w:ascii="宋体" w:hAnsi="宋体" w:eastAsia="宋体" w:cs="宋体"/>
          <w:sz w:val="21"/>
          <w:szCs w:val="21"/>
          <w:highlight w:val="none"/>
          <w:lang w:eastAsia="zh-CN"/>
        </w:rPr>
        <w:t>）的，甲方有权终止合同，乙方须退还甲方已支付的全部费用，并向甲方支付本合同总价20%的违约金，若违约金不足以抵扣由此造成甲方的经济损失的，乙方还应当对甲方剩余经济损失承担赔偿责任。</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b w:val="0"/>
          <w:bCs w:val="0"/>
          <w:kern w:val="0"/>
          <w:sz w:val="21"/>
          <w:szCs w:val="21"/>
          <w:highlight w:val="none"/>
          <w:lang w:eastAsia="zh-CN"/>
        </w:rPr>
        <w:t>3.非因法定或约定事由，甲方逾期付款项的，则每日按本合同总价的3</w:t>
      </w:r>
      <w:r>
        <w:rPr>
          <w:rFonts w:hint="eastAsia" w:ascii="宋体" w:hAnsi="宋体" w:eastAsia="宋体" w:cs="宋体"/>
          <w:b w:val="0"/>
          <w:bCs w:val="0"/>
          <w:kern w:val="0"/>
          <w:sz w:val="21"/>
          <w:szCs w:val="21"/>
          <w:highlight w:val="none"/>
          <w:lang w:val="en-US" w:eastAsia="zh-CN"/>
        </w:rPr>
        <w:t>‰</w:t>
      </w:r>
      <w:r>
        <w:rPr>
          <w:rFonts w:hint="eastAsia" w:ascii="宋体" w:hAnsi="宋体" w:eastAsia="宋体" w:cs="宋体"/>
          <w:b w:val="0"/>
          <w:bCs w:val="0"/>
          <w:kern w:val="0"/>
          <w:sz w:val="21"/>
          <w:szCs w:val="21"/>
          <w:highlight w:val="none"/>
          <w:lang w:eastAsia="zh-CN"/>
        </w:rPr>
        <w:t>向乙方支付违约金，但乙方未能妥善履行合同义务的除外。</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lang w:eastAsia="zh-CN"/>
        </w:rPr>
        <w:t>.乙方须具有相应的医疗器械经营许可证（备案凭证）或医疗器械生产企业许可证，乙方提供的所有货物均应具有相应的医疗器械注册证（仅限医疗器械）。乙方违反本款约定的，甲方有权拒绝收货并有权随时解除本合同，乙方应退还甲方已支付的全部费用，并按本合同总价的20%向甲方支付违约金并赔偿甲方遭受的全部损失。</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lang w:eastAsia="zh-CN"/>
        </w:rPr>
        <w:t>.乙方保证对本合同涉及的所有货物（包括货物配件及与之匹配的程序或技术）享有完整的权利。若前述货物侵犯或涉嫌侵犯任何第三人的专利权、商标权或著作权等知识产权，由此给甲方造成损失的，全部责任均由乙方承担。</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lang w:eastAsia="zh-CN"/>
        </w:rPr>
        <w:t>.乙方保证合同项下提供的全部货物没有设计、材料或工艺上的缺陷，也没有因乙方的行为或疏忽而产生的缺陷，这些缺陷包括所供货物在最终目的地国家现行条件下正常使用可能产生的缺陷。如因乙方货物的质量问题给甲方或其他任何使用人造成人身、财产损失的，则乙方应承担一切法律责任，乙方除应向甲方全额返还已收款项外，还应赔偿甲方因此遭受到的全部损失并按合同总价款的 30% 向甲方支付违约金。</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lang w:eastAsia="zh-CN"/>
        </w:rPr>
        <w:t>.甲方对货物的验收合格并不视为甲方放弃追究乙方产品质量责任的权利，货物验收合格后，乙方仍应按照本合同及我国相关法律、法规的规定承担相应的产品质量责任。</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.乙方未经甲方书面同意单方终止本合同的，乙方应退还甲方已支付全部的款项，乙方应按合同总价的30%向甲方支付违约金，并赔偿甲方因此遭受的全部损失。</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9</w:t>
      </w:r>
      <w:r>
        <w:rPr>
          <w:rFonts w:hint="eastAsia" w:ascii="宋体" w:hAnsi="宋体" w:eastAsia="宋体" w:cs="宋体"/>
          <w:sz w:val="21"/>
          <w:szCs w:val="21"/>
          <w:highlight w:val="none"/>
          <w:lang w:eastAsia="zh-CN"/>
        </w:rPr>
        <w:t>.除甲方事先书面同意外，乙方不得部分或全部转让其应履行的合同项下的义务，否则，甲方有权解除本合同，乙方应退还甲方已支付全部的款项，并按合同总价的30%向甲方支付违约金，并赔偿甲方因此遭受的全部损失。</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10</w:t>
      </w:r>
      <w:r>
        <w:rPr>
          <w:rFonts w:hint="eastAsia" w:ascii="宋体" w:hAnsi="宋体" w:eastAsia="宋体" w:cs="宋体"/>
          <w:sz w:val="21"/>
          <w:szCs w:val="21"/>
          <w:highlight w:val="none"/>
          <w:lang w:eastAsia="zh-CN"/>
        </w:rPr>
        <w:t>.乙方开具的发票应为乙方所在地的合格税务发票，真实、合法、有效，如乙方开具的发票有假，应立即补开合格发票，按发票金额的25%向甲方支付违约金并赔偿甲方因此所受损失，甲方同时有权终止与乙方的合同。</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11</w:t>
      </w:r>
      <w:r>
        <w:rPr>
          <w:rFonts w:hint="eastAsia" w:ascii="宋体" w:hAnsi="宋体" w:eastAsia="宋体" w:cs="宋体"/>
          <w:sz w:val="21"/>
          <w:szCs w:val="21"/>
          <w:highlight w:val="none"/>
          <w:lang w:eastAsia="zh-CN"/>
        </w:rPr>
        <w:t>.除本合同另有约定外，任何一方违反本合同约定，违约方应及时纠正并赔偿对方因此遭受的损失。</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12</w:t>
      </w:r>
      <w:r>
        <w:rPr>
          <w:rFonts w:hint="eastAsia" w:ascii="宋体" w:hAnsi="宋体" w:eastAsia="宋体" w:cs="宋体"/>
          <w:sz w:val="21"/>
          <w:szCs w:val="21"/>
          <w:highlight w:val="none"/>
          <w:lang w:eastAsia="zh-CN"/>
        </w:rPr>
        <w:t>.本合同所述乙方应承担的违约金（或罚款）及赔偿费用，甲方有权从应付乙方的货款中扣除。如因乙方原因导致本合同终止、无效或部分无效，该违约金（或罚款）及赔偿费用仍需执行。本条款独立有效，不受本合同效力的约束。</w:t>
      </w:r>
    </w:p>
    <w:p>
      <w:pPr>
        <w:keepNext w:val="0"/>
        <w:keepLines w:val="0"/>
        <w:pageBreakBefore w:val="0"/>
        <w:widowControl w:val="0"/>
        <w:kinsoku/>
        <w:overflowPunct/>
        <w:topLinePunct w:val="0"/>
        <w:bidi w:val="0"/>
        <w:adjustRightInd/>
        <w:snapToGrid/>
        <w:spacing w:line="360" w:lineRule="auto"/>
        <w:ind w:firstLine="422" w:firstLineChars="200"/>
        <w:jc w:val="both"/>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十一、争议的解决</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合同执行过程中发生的任何争议，双方应当首先进行协商；如双方不能通过友好协商解决，甲、乙双方一致同意向甲方所在地有管辖权人民法院提起诉讼，由此产生的诉讼费、律师费、鉴定费、评估费、差旅费等一切费用由败诉方承担。本合同履行及解释适用中国法律。</w:t>
      </w:r>
    </w:p>
    <w:p>
      <w:pPr>
        <w:keepNext w:val="0"/>
        <w:keepLines w:val="0"/>
        <w:pageBreakBefore w:val="0"/>
        <w:widowControl w:val="0"/>
        <w:kinsoku/>
        <w:overflowPunct/>
        <w:topLinePunct w:val="0"/>
        <w:bidi w:val="0"/>
        <w:adjustRightInd/>
        <w:snapToGrid/>
        <w:spacing w:line="360" w:lineRule="auto"/>
        <w:ind w:firstLine="422" w:firstLineChars="200"/>
        <w:jc w:val="both"/>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十二、不可抗力</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1.不可抗力是指合同生效后，发生不能预见并且对其发生和后果不能防止和避免的事件，如地震、台风、水灾、火灾、战争等，致使直接影响本合同的履行或不能按约定的条件履行。</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2.发生不可抗力一方应立即通知对方，并在15</w:t>
      </w:r>
      <w:r>
        <w:rPr>
          <w:rFonts w:hint="eastAsia" w:ascii="宋体" w:hAnsi="宋体" w:eastAsia="宋体" w:cs="宋体"/>
          <w:color w:val="000000" w:themeColor="text1"/>
          <w:spacing w:val="0"/>
          <w:sz w:val="21"/>
          <w:szCs w:val="21"/>
          <w:highlight w:val="none"/>
          <w:lang w:val="en-US" w:eastAsia="zh-CN"/>
          <w14:textFill>
            <w14:solidFill>
              <w14:schemeClr w14:val="tx1"/>
            </w14:solidFill>
          </w14:textFill>
        </w:rPr>
        <w:t>个日历日</w:t>
      </w:r>
      <w:r>
        <w:rPr>
          <w:rFonts w:hint="eastAsia" w:ascii="宋体" w:hAnsi="宋体" w:eastAsia="宋体" w:cs="宋体"/>
          <w:sz w:val="21"/>
          <w:szCs w:val="21"/>
          <w:highlight w:val="none"/>
          <w:lang w:eastAsia="zh-CN"/>
        </w:rPr>
        <w:t>内提供不可抗力的详情及将有关证明文件送交对方。发生不可抗力事件时，双方应协商寻找合理的解决方法，并尽努力减轻不可抗力产生的后果。</w:t>
      </w:r>
    </w:p>
    <w:p>
      <w:pPr>
        <w:keepNext w:val="0"/>
        <w:keepLines w:val="0"/>
        <w:pageBreakBefore w:val="0"/>
        <w:widowControl w:val="0"/>
        <w:kinsoku/>
        <w:overflowPunct/>
        <w:topLinePunct w:val="0"/>
        <w:bidi w:val="0"/>
        <w:adjustRightInd/>
        <w:snapToGrid/>
        <w:spacing w:line="360" w:lineRule="auto"/>
        <w:ind w:firstLine="422" w:firstLineChars="200"/>
        <w:jc w:val="both"/>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十三、税费</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在中国境内、外发生的与本合同执行有关的一切税费均由乙方负担。</w:t>
      </w:r>
    </w:p>
    <w:p>
      <w:pPr>
        <w:keepNext w:val="0"/>
        <w:keepLines w:val="0"/>
        <w:pageBreakBefore w:val="0"/>
        <w:widowControl w:val="0"/>
        <w:kinsoku/>
        <w:overflowPunct/>
        <w:topLinePunct w:val="0"/>
        <w:bidi w:val="0"/>
        <w:adjustRightInd/>
        <w:snapToGrid/>
        <w:spacing w:line="360" w:lineRule="auto"/>
        <w:ind w:firstLine="422" w:firstLineChars="200"/>
        <w:jc w:val="both"/>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十四、通知与送达</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eastAsia="zh-CN"/>
        </w:rPr>
        <w:t>一方在本合同履行过程中向对方发出或者提供的所有通知、文件、文书、资料等；均以本合同所列明的地址送达。一方如果迁址、变更电话，应当书面通知对方，未履行书面通知义务的，一方按原地址邮寄相关材料或通知相关信息即视为已履行送达义务。当面交付上述材料的，在交付之时视为送达；以邮寄方式交付的，寄出、发出或者投邮后即视为送达。</w:t>
      </w:r>
    </w:p>
    <w:p>
      <w:pPr>
        <w:keepNext w:val="0"/>
        <w:keepLines w:val="0"/>
        <w:pageBreakBefore w:val="0"/>
        <w:widowControl w:val="0"/>
        <w:kinsoku/>
        <w:overflowPunct/>
        <w:topLinePunct w:val="0"/>
        <w:bidi w:val="0"/>
        <w:adjustRightInd/>
        <w:snapToGrid/>
        <w:spacing w:line="360" w:lineRule="auto"/>
        <w:ind w:firstLine="422" w:firstLineChars="200"/>
        <w:jc w:val="both"/>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十</w:t>
      </w:r>
      <w:r>
        <w:rPr>
          <w:rFonts w:hint="eastAsia" w:ascii="宋体" w:hAnsi="宋体" w:eastAsia="宋体" w:cs="宋体"/>
          <w:b/>
          <w:bCs/>
          <w:sz w:val="21"/>
          <w:szCs w:val="21"/>
          <w:highlight w:val="none"/>
          <w:lang w:val="en-US" w:eastAsia="zh-CN"/>
        </w:rPr>
        <w:t>五</w:t>
      </w:r>
      <w:r>
        <w:rPr>
          <w:rFonts w:hint="eastAsia" w:ascii="宋体" w:hAnsi="宋体" w:eastAsia="宋体" w:cs="宋体"/>
          <w:b/>
          <w:bCs/>
          <w:sz w:val="21"/>
          <w:szCs w:val="21"/>
          <w:highlight w:val="none"/>
          <w:lang w:eastAsia="zh-CN"/>
        </w:rPr>
        <w:t>、其它</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1.本合同所有附件、</w:t>
      </w:r>
      <w:r>
        <w:rPr>
          <w:rFonts w:hint="eastAsia" w:ascii="宋体" w:hAnsi="宋体" w:cs="宋体"/>
          <w:sz w:val="21"/>
          <w:szCs w:val="21"/>
          <w:highlight w:val="none"/>
          <w:lang w:val="en-US" w:eastAsia="zh-CN"/>
        </w:rPr>
        <w:t>谈判</w:t>
      </w:r>
      <w:r>
        <w:rPr>
          <w:rFonts w:hint="eastAsia" w:ascii="宋体" w:hAnsi="宋体" w:eastAsia="宋体" w:cs="宋体"/>
          <w:sz w:val="21"/>
          <w:szCs w:val="21"/>
          <w:highlight w:val="none"/>
          <w:lang w:eastAsia="zh-CN"/>
        </w:rPr>
        <w:t>文件、</w:t>
      </w:r>
      <w:r>
        <w:rPr>
          <w:rFonts w:hint="eastAsia" w:ascii="宋体" w:hAnsi="宋体" w:cs="宋体"/>
          <w:sz w:val="21"/>
          <w:szCs w:val="21"/>
          <w:highlight w:val="none"/>
          <w:lang w:val="en-US" w:eastAsia="zh-CN"/>
        </w:rPr>
        <w:t>响应</w:t>
      </w:r>
      <w:r>
        <w:rPr>
          <w:rFonts w:hint="eastAsia" w:ascii="宋体" w:hAnsi="宋体" w:eastAsia="宋体" w:cs="宋体"/>
          <w:sz w:val="21"/>
          <w:szCs w:val="21"/>
          <w:highlight w:val="none"/>
          <w:lang w:eastAsia="zh-CN"/>
        </w:rPr>
        <w:t>文件、</w:t>
      </w:r>
      <w:r>
        <w:rPr>
          <w:rFonts w:hint="eastAsia" w:ascii="宋体" w:hAnsi="宋体" w:cs="宋体"/>
          <w:sz w:val="21"/>
          <w:szCs w:val="21"/>
          <w:highlight w:val="none"/>
          <w:lang w:val="en-US" w:eastAsia="zh-CN"/>
        </w:rPr>
        <w:t>成交</w:t>
      </w:r>
      <w:r>
        <w:rPr>
          <w:rFonts w:hint="eastAsia" w:ascii="宋体" w:hAnsi="宋体" w:eastAsia="宋体" w:cs="宋体"/>
          <w:sz w:val="21"/>
          <w:szCs w:val="21"/>
          <w:highlight w:val="none"/>
          <w:lang w:eastAsia="zh-CN"/>
        </w:rPr>
        <w:t>通知书均为合同的有效组成部分，与本合同具有同等法律效力。</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2.在执行本合同的过程中，所有经双方签署确认的文件（包括会议纪要、补充协议、往来信函）即成为本合同的有效组成部分。</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 xml:space="preserve">3.如一方地址、电话、传真号码有变更，应在变更当日内书面通知对方，否则，应承担相应责任。 </w:t>
      </w:r>
    </w:p>
    <w:p>
      <w:pPr>
        <w:pStyle w:val="119"/>
        <w:keepNext w:val="0"/>
        <w:keepLines w:val="0"/>
        <w:pageBreakBefore w:val="0"/>
        <w:widowControl w:val="0"/>
        <w:kinsoku/>
        <w:overflowPunct/>
        <w:topLinePunct w:val="0"/>
        <w:bidi w:val="0"/>
        <w:adjustRightInd/>
        <w:snapToGrid/>
        <w:spacing w:before="0" w:after="0" w:line="360" w:lineRule="auto"/>
        <w:ind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pacing w:val="0"/>
          <w:sz w:val="21"/>
          <w:szCs w:val="21"/>
          <w:highlight w:val="none"/>
        </w:rPr>
        <w:t>4.其他未尽事宜以</w:t>
      </w:r>
      <w:r>
        <w:rPr>
          <w:rFonts w:hint="eastAsia" w:ascii="宋体" w:hAnsi="宋体" w:cs="宋体"/>
          <w:spacing w:val="0"/>
          <w:sz w:val="21"/>
          <w:szCs w:val="21"/>
          <w:highlight w:val="none"/>
          <w:lang w:val="en-US" w:eastAsia="zh-CN"/>
        </w:rPr>
        <w:t>谈判</w:t>
      </w:r>
      <w:r>
        <w:rPr>
          <w:rFonts w:hint="eastAsia" w:ascii="宋体" w:hAnsi="宋体" w:eastAsia="宋体" w:cs="宋体"/>
          <w:spacing w:val="0"/>
          <w:sz w:val="21"/>
          <w:szCs w:val="21"/>
          <w:highlight w:val="none"/>
        </w:rPr>
        <w:t>文件技术要求为准。</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5.甲乙双方共同确认本合同于</w:t>
      </w:r>
      <w:r>
        <w:rPr>
          <w:rFonts w:hint="eastAsia" w:ascii="宋体" w:hAnsi="宋体" w:eastAsia="宋体" w:cs="宋体"/>
          <w:sz w:val="21"/>
          <w:szCs w:val="21"/>
          <w:highlight w:val="none"/>
          <w:u w:val="single"/>
          <w:lang w:val="en-US" w:eastAsia="zh-CN"/>
        </w:rPr>
        <w:t xml:space="preserve">    </w:t>
      </w:r>
      <w:r>
        <w:rPr>
          <w:rFonts w:hint="eastAsia" w:ascii="宋体" w:hAnsi="宋体" w:cs="宋体"/>
          <w:sz w:val="21"/>
          <w:szCs w:val="21"/>
          <w:highlight w:val="none"/>
          <w:u w:val="single"/>
          <w:lang w:val="en-US" w:eastAsia="zh-CN"/>
        </w:rPr>
        <w:t xml:space="preserve">    </w:t>
      </w:r>
      <w:r>
        <w:rPr>
          <w:rFonts w:hint="eastAsia" w:ascii="宋体" w:hAnsi="宋体" w:eastAsia="宋体" w:cs="宋体"/>
          <w:sz w:val="21"/>
          <w:szCs w:val="21"/>
          <w:highlight w:val="none"/>
          <w:lang w:eastAsia="zh-CN"/>
        </w:rPr>
        <w:t>年</w:t>
      </w:r>
      <w:r>
        <w:rPr>
          <w:rFonts w:hint="eastAsia" w:ascii="宋体" w:hAnsi="宋体" w:cs="宋体"/>
          <w:sz w:val="21"/>
          <w:szCs w:val="21"/>
          <w:highlight w:val="none"/>
          <w:u w:val="single"/>
          <w:lang w:val="en-US" w:eastAsia="zh-CN"/>
        </w:rPr>
        <w:t xml:space="preserve">     </w:t>
      </w:r>
      <w:r>
        <w:rPr>
          <w:rFonts w:hint="eastAsia" w:ascii="宋体" w:hAnsi="宋体" w:eastAsia="宋体" w:cs="宋体"/>
          <w:sz w:val="21"/>
          <w:szCs w:val="21"/>
          <w:highlight w:val="none"/>
          <w:lang w:eastAsia="zh-CN"/>
        </w:rPr>
        <w:t>月</w:t>
      </w:r>
      <w:r>
        <w:rPr>
          <w:rFonts w:hint="eastAsia" w:ascii="宋体" w:hAnsi="宋体" w:cs="宋体"/>
          <w:sz w:val="21"/>
          <w:szCs w:val="21"/>
          <w:highlight w:val="none"/>
          <w:u w:val="single"/>
          <w:lang w:val="en-US" w:eastAsia="zh-CN"/>
        </w:rPr>
        <w:t xml:space="preserve">     </w:t>
      </w:r>
      <w:r>
        <w:rPr>
          <w:rFonts w:hint="eastAsia" w:ascii="宋体" w:hAnsi="宋体" w:eastAsia="宋体" w:cs="宋体"/>
          <w:sz w:val="21"/>
          <w:szCs w:val="21"/>
          <w:highlight w:val="none"/>
          <w:lang w:eastAsia="zh-CN"/>
        </w:rPr>
        <w:t>日在珠海市签订。本合同自甲乙双方法定代表人或授权代表签字并加盖公章之日起生效。</w:t>
      </w:r>
    </w:p>
    <w:p>
      <w:pPr>
        <w:keepNext w:val="0"/>
        <w:keepLines w:val="0"/>
        <w:pageBreakBefore w:val="0"/>
        <w:widowControl w:val="0"/>
        <w:kinsoku/>
        <w:overflowPunct/>
        <w:topLinePunct w:val="0"/>
        <w:bidi w:val="0"/>
        <w:adjustRightInd/>
        <w:snapToGrid/>
        <w:spacing w:line="360" w:lineRule="auto"/>
        <w:ind w:firstLine="420" w:firstLineChars="200"/>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6.合同壹式</w:t>
      </w:r>
      <w:r>
        <w:rPr>
          <w:rFonts w:hint="eastAsia" w:ascii="宋体" w:hAnsi="宋体" w:eastAsia="宋体" w:cs="宋体"/>
          <w:sz w:val="21"/>
          <w:szCs w:val="21"/>
          <w:highlight w:val="none"/>
          <w:u w:val="single"/>
          <w:lang w:val="en-US" w:eastAsia="zh-CN"/>
        </w:rPr>
        <w:t xml:space="preserve"> </w:t>
      </w:r>
      <w:r>
        <w:rPr>
          <w:rFonts w:hint="eastAsia" w:ascii="宋体" w:hAnsi="宋体" w:cs="宋体"/>
          <w:sz w:val="21"/>
          <w:szCs w:val="21"/>
          <w:highlight w:val="none"/>
          <w:u w:val="single"/>
          <w:lang w:val="en-US" w:eastAsia="zh-CN"/>
        </w:rPr>
        <w:t xml:space="preserve"> 4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lang w:eastAsia="zh-CN"/>
        </w:rPr>
        <w:t>份，甲方执</w:t>
      </w:r>
      <w:r>
        <w:rPr>
          <w:rFonts w:hint="eastAsia" w:ascii="宋体" w:hAnsi="宋体" w:eastAsia="宋体" w:cs="宋体"/>
          <w:sz w:val="21"/>
          <w:szCs w:val="21"/>
          <w:highlight w:val="none"/>
          <w:u w:val="single"/>
          <w:lang w:val="en-US" w:eastAsia="zh-CN"/>
        </w:rPr>
        <w:t xml:space="preserve"> </w:t>
      </w:r>
      <w:r>
        <w:rPr>
          <w:rFonts w:hint="eastAsia" w:ascii="宋体" w:hAnsi="宋体" w:cs="宋体"/>
          <w:sz w:val="21"/>
          <w:szCs w:val="21"/>
          <w:highlight w:val="none"/>
          <w:u w:val="single"/>
          <w:lang w:val="en-US" w:eastAsia="zh-CN"/>
        </w:rPr>
        <w:t xml:space="preserve"> 3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lang w:eastAsia="zh-CN"/>
        </w:rPr>
        <w:t>份，乙方执</w:t>
      </w:r>
      <w:r>
        <w:rPr>
          <w:rFonts w:hint="eastAsia" w:ascii="宋体" w:hAnsi="宋体" w:eastAsia="宋体" w:cs="宋体"/>
          <w:sz w:val="21"/>
          <w:szCs w:val="21"/>
          <w:highlight w:val="none"/>
          <w:u w:val="single"/>
          <w:lang w:val="en-US" w:eastAsia="zh-CN"/>
        </w:rPr>
        <w:t xml:space="preserve"> </w:t>
      </w:r>
      <w:r>
        <w:rPr>
          <w:rFonts w:hint="eastAsia" w:ascii="宋体" w:hAnsi="宋体" w:cs="宋体"/>
          <w:sz w:val="21"/>
          <w:szCs w:val="21"/>
          <w:highlight w:val="none"/>
          <w:u w:val="single"/>
          <w:lang w:val="en-US" w:eastAsia="zh-CN"/>
        </w:rPr>
        <w:t xml:space="preserve"> 1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lang w:eastAsia="zh-CN"/>
        </w:rPr>
        <w:t>份，具有同等法律效力。</w:t>
      </w:r>
    </w:p>
    <w:p>
      <w:pPr>
        <w:pStyle w:val="119"/>
        <w:keepNext w:val="0"/>
        <w:keepLines w:val="0"/>
        <w:pageBreakBefore w:val="0"/>
        <w:widowControl w:val="0"/>
        <w:kinsoku/>
        <w:overflowPunct/>
        <w:topLinePunct w:val="0"/>
        <w:bidi w:val="0"/>
        <w:adjustRightInd/>
        <w:snapToGrid/>
        <w:spacing w:before="0" w:after="0" w:line="360" w:lineRule="auto"/>
        <w:ind w:firstLine="460" w:firstLineChars="200"/>
        <w:textAlignment w:val="auto"/>
        <w:rPr>
          <w:rFonts w:hint="eastAsia" w:ascii="宋体" w:hAnsi="宋体" w:eastAsia="宋体" w:cs="宋体"/>
          <w:sz w:val="21"/>
          <w:szCs w:val="21"/>
          <w:highlight w:val="none"/>
        </w:rPr>
      </w:pPr>
    </w:p>
    <w:p>
      <w:pPr>
        <w:keepNext w:val="0"/>
        <w:keepLines w:val="0"/>
        <w:pageBreakBefore w:val="0"/>
        <w:widowControl w:val="0"/>
        <w:kinsoku/>
        <w:overflowPunct/>
        <w:topLinePunct w:val="0"/>
        <w:bidi w:val="0"/>
        <w:snapToGrid/>
        <w:spacing w:line="360" w:lineRule="auto"/>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eastAsia="zh-CN"/>
        </w:rPr>
        <w:t>甲方（盖章）：                          乙方（盖章）：</w:t>
      </w:r>
      <w:r>
        <w:rPr>
          <w:rFonts w:hint="eastAsia" w:ascii="宋体" w:hAnsi="宋体" w:eastAsia="宋体" w:cs="宋体"/>
          <w:sz w:val="21"/>
          <w:szCs w:val="21"/>
          <w:highlight w:val="none"/>
          <w:lang w:val="en-US" w:eastAsia="zh-CN"/>
        </w:rPr>
        <w:t xml:space="preserve"> </w:t>
      </w:r>
    </w:p>
    <w:p>
      <w:pPr>
        <w:keepNext w:val="0"/>
        <w:keepLines w:val="0"/>
        <w:pageBreakBefore w:val="0"/>
        <w:widowControl w:val="0"/>
        <w:kinsoku/>
        <w:overflowPunct/>
        <w:topLinePunct w:val="0"/>
        <w:bidi w:val="0"/>
        <w:snapToGrid/>
        <w:spacing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代表：                                  代表： </w:t>
      </w:r>
    </w:p>
    <w:p>
      <w:pPr>
        <w:keepNext w:val="0"/>
        <w:keepLines w:val="0"/>
        <w:pageBreakBefore w:val="0"/>
        <w:widowControl w:val="0"/>
        <w:kinsoku/>
        <w:overflowPunct/>
        <w:topLinePunct w:val="0"/>
        <w:bidi w:val="0"/>
        <w:snapToGrid/>
        <w:spacing w:line="360"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 xml:space="preserve">签定日期：        年     月    日       签定日期：        年     月     日    </w:t>
      </w:r>
    </w:p>
    <w:p>
      <w:pPr>
        <w:keepNext w:val="0"/>
        <w:keepLines w:val="0"/>
        <w:pageBreakBefore w:val="0"/>
        <w:widowControl w:val="0"/>
        <w:kinsoku/>
        <w:overflowPunct/>
        <w:topLinePunct w:val="0"/>
        <w:bidi w:val="0"/>
        <w:snapToGrid/>
        <w:spacing w:line="360" w:lineRule="auto"/>
        <w:ind w:firstLine="4200" w:firstLineChars="200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开户名称：</w:t>
      </w:r>
    </w:p>
    <w:p>
      <w:pPr>
        <w:keepNext w:val="0"/>
        <w:keepLines w:val="0"/>
        <w:pageBreakBefore w:val="0"/>
        <w:widowControl w:val="0"/>
        <w:kinsoku/>
        <w:overflowPunct/>
        <w:topLinePunct w:val="0"/>
        <w:bidi w:val="0"/>
        <w:snapToGrid/>
        <w:spacing w:line="360" w:lineRule="auto"/>
        <w:ind w:firstLine="4200" w:firstLineChars="200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银行账号：</w:t>
      </w:r>
    </w:p>
    <w:p>
      <w:pPr>
        <w:keepNext w:val="0"/>
        <w:keepLines w:val="0"/>
        <w:pageBreakBefore w:val="0"/>
        <w:widowControl w:val="0"/>
        <w:kinsoku/>
        <w:overflowPunct/>
        <w:topLinePunct w:val="0"/>
        <w:bidi w:val="0"/>
        <w:snapToGrid/>
        <w:spacing w:line="360" w:lineRule="auto"/>
        <w:ind w:firstLine="4200" w:firstLineChars="200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开 户 行：</w:t>
      </w:r>
    </w:p>
    <w:p>
      <w:pPr>
        <w:pStyle w:val="119"/>
        <w:keepNext w:val="0"/>
        <w:keepLines w:val="0"/>
        <w:pageBreakBefore w:val="0"/>
        <w:widowControl w:val="0"/>
        <w:kinsoku/>
        <w:overflowPunct/>
        <w:topLinePunct w:val="0"/>
        <w:bidi w:val="0"/>
        <w:snapToGrid/>
        <w:spacing w:before="0" w:after="0" w:line="360" w:lineRule="auto"/>
        <w:textAlignment w:val="auto"/>
        <w:rPr>
          <w:rFonts w:hint="eastAsia" w:ascii="宋体" w:hAnsi="宋体" w:eastAsia="宋体" w:cs="宋体"/>
          <w:sz w:val="21"/>
          <w:szCs w:val="21"/>
          <w:highlight w:val="none"/>
        </w:rPr>
      </w:pPr>
    </w:p>
    <w:p>
      <w:pPr>
        <w:pStyle w:val="119"/>
        <w:rPr>
          <w:rFonts w:hint="eastAsia" w:ascii="宋体" w:hAnsi="宋体" w:eastAsia="宋体" w:cs="宋体"/>
          <w:sz w:val="21"/>
          <w:szCs w:val="21"/>
          <w:highlight w:val="none"/>
        </w:rPr>
      </w:pPr>
    </w:p>
    <w:p>
      <w:pPr>
        <w:pStyle w:val="119"/>
        <w:rPr>
          <w:rFonts w:hint="eastAsia" w:ascii="宋体" w:hAnsi="宋体" w:eastAsia="宋体" w:cs="宋体"/>
          <w:sz w:val="21"/>
          <w:szCs w:val="21"/>
          <w:highlight w:val="none"/>
        </w:rPr>
      </w:pPr>
    </w:p>
    <w:p>
      <w:pPr>
        <w:ind w:left="0" w:leftChars="0" w:firstLine="0" w:firstLineChars="0"/>
        <w:rPr>
          <w:rFonts w:hint="eastAsia" w:ascii="宋体" w:hAnsi="宋体" w:eastAsia="宋体" w:cs="宋体"/>
          <w:b/>
          <w:bCs/>
          <w:sz w:val="21"/>
          <w:szCs w:val="21"/>
          <w:highlight w:val="none"/>
          <w:lang w:eastAsia="zh-CN"/>
        </w:rPr>
      </w:pPr>
    </w:p>
    <w:p>
      <w:pPr>
        <w:ind w:left="-420" w:leftChars="-200" w:firstLine="422" w:firstLineChars="200"/>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附件</w:t>
      </w:r>
      <w:r>
        <w:rPr>
          <w:rFonts w:hint="eastAsia" w:ascii="宋体" w:hAnsi="宋体" w:eastAsia="宋体" w:cs="宋体"/>
          <w:b/>
          <w:bCs/>
          <w:sz w:val="21"/>
          <w:szCs w:val="21"/>
          <w:highlight w:val="none"/>
          <w:lang w:val="en-US" w:eastAsia="zh-CN"/>
        </w:rPr>
        <w:t>1</w:t>
      </w:r>
      <w:r>
        <w:rPr>
          <w:rFonts w:hint="eastAsia" w:ascii="宋体" w:hAnsi="宋体" w:eastAsia="宋体" w:cs="宋体"/>
          <w:b/>
          <w:bCs/>
          <w:sz w:val="21"/>
          <w:szCs w:val="21"/>
          <w:highlight w:val="none"/>
          <w:lang w:eastAsia="zh-CN"/>
        </w:rPr>
        <w:t>：</w:t>
      </w:r>
    </w:p>
    <w:p>
      <w:pPr>
        <w:pStyle w:val="15"/>
        <w:ind w:left="0" w:leftChars="0" w:firstLine="0" w:firstLineChars="0"/>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配置清单</w:t>
      </w:r>
    </w:p>
    <w:p>
      <w:pPr>
        <w:ind w:left="-420" w:leftChars="-200" w:firstLine="422" w:firstLineChars="200"/>
        <w:rPr>
          <w:rFonts w:hint="eastAsia" w:ascii="宋体" w:hAnsi="宋体" w:eastAsia="宋体" w:cs="宋体"/>
          <w:b/>
          <w:bCs/>
          <w:sz w:val="21"/>
          <w:szCs w:val="21"/>
          <w:highlight w:val="none"/>
          <w:lang w:eastAsia="zh-CN"/>
        </w:rPr>
      </w:pPr>
    </w:p>
    <w:p>
      <w:pPr>
        <w:ind w:left="-420" w:leftChars="-200" w:firstLine="422" w:firstLineChars="200"/>
        <w:rPr>
          <w:rFonts w:hint="eastAsia" w:ascii="宋体" w:hAnsi="宋体" w:eastAsia="宋体" w:cs="宋体"/>
          <w:b/>
          <w:bCs/>
          <w:sz w:val="21"/>
          <w:szCs w:val="21"/>
          <w:highlight w:val="none"/>
          <w:lang w:eastAsia="zh-CN"/>
        </w:rPr>
      </w:pPr>
    </w:p>
    <w:p>
      <w:pPr>
        <w:ind w:left="-420" w:leftChars="-200" w:firstLine="422" w:firstLineChars="200"/>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附件</w:t>
      </w:r>
      <w:r>
        <w:rPr>
          <w:rFonts w:hint="eastAsia" w:ascii="宋体" w:hAnsi="宋体" w:eastAsia="宋体" w:cs="宋体"/>
          <w:b/>
          <w:bCs/>
          <w:sz w:val="21"/>
          <w:szCs w:val="21"/>
          <w:highlight w:val="none"/>
          <w:lang w:val="en-US" w:eastAsia="zh-CN"/>
        </w:rPr>
        <w:t>2</w:t>
      </w:r>
      <w:r>
        <w:rPr>
          <w:rFonts w:hint="eastAsia" w:ascii="宋体" w:hAnsi="宋体" w:eastAsia="宋体" w:cs="宋体"/>
          <w:b/>
          <w:bCs/>
          <w:sz w:val="21"/>
          <w:szCs w:val="21"/>
          <w:highlight w:val="none"/>
          <w:lang w:eastAsia="zh-CN"/>
        </w:rPr>
        <w:t>：</w:t>
      </w:r>
    </w:p>
    <w:p>
      <w:pPr>
        <w:ind w:left="-420" w:leftChars="-200" w:firstLine="422" w:firstLineChars="200"/>
        <w:jc w:val="center"/>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lang w:eastAsia="zh-CN"/>
        </w:rPr>
        <w:t>配件报价表</w:t>
      </w:r>
    </w:p>
    <w:p>
      <w:pPr>
        <w:widowControl w:val="0"/>
        <w:autoSpaceDE/>
        <w:autoSpaceDN/>
        <w:adjustRightInd/>
        <w:jc w:val="both"/>
        <w:rPr>
          <w:rFonts w:hint="eastAsia" w:ascii="宋体" w:hAnsi="宋体" w:eastAsia="宋体" w:cs="宋体"/>
          <w:sz w:val="21"/>
          <w:szCs w:val="21"/>
          <w:highlight w:val="none"/>
        </w:rPr>
      </w:pPr>
    </w:p>
    <w:p>
      <w:pPr>
        <w:widowControl/>
        <w:autoSpaceDE/>
        <w:autoSpaceDN/>
        <w:adjustRightInd/>
        <w:rPr>
          <w:rFonts w:hint="eastAsia" w:ascii="宋体" w:hAnsi="宋体" w:eastAsia="宋体" w:cs="宋体"/>
          <w:bCs/>
          <w:sz w:val="21"/>
          <w:szCs w:val="21"/>
          <w:highlight w:val="none"/>
        </w:rPr>
      </w:pPr>
    </w:p>
    <w:p>
      <w:pPr>
        <w:widowControl/>
        <w:autoSpaceDE/>
        <w:autoSpaceDN/>
        <w:adjustRightInd/>
        <w:rPr>
          <w:rFonts w:hint="eastAsia" w:ascii="宋体" w:hAnsi="宋体" w:eastAsia="宋体" w:cs="宋体"/>
          <w:b/>
          <w:color w:val="auto"/>
          <w:highlight w:val="none"/>
        </w:rPr>
      </w:pPr>
      <w:r>
        <w:rPr>
          <w:rFonts w:hint="eastAsia" w:ascii="宋体" w:hAnsi="宋体" w:eastAsia="宋体" w:cs="宋体"/>
          <w:bCs/>
          <w:sz w:val="21"/>
          <w:szCs w:val="21"/>
          <w:highlight w:val="none"/>
        </w:rPr>
        <w:t>注：本合同</w:t>
      </w:r>
      <w:r>
        <w:rPr>
          <w:rFonts w:hint="eastAsia" w:ascii="宋体" w:hAnsi="宋体" w:eastAsia="宋体" w:cs="宋体"/>
          <w:bCs/>
          <w:szCs w:val="21"/>
          <w:highlight w:val="none"/>
        </w:rPr>
        <w:t>文本</w:t>
      </w:r>
      <w:r>
        <w:rPr>
          <w:rFonts w:hint="eastAsia" w:ascii="宋体" w:hAnsi="宋体" w:eastAsia="宋体" w:cs="宋体"/>
          <w:bCs/>
          <w:sz w:val="21"/>
          <w:szCs w:val="21"/>
          <w:highlight w:val="none"/>
        </w:rPr>
        <w:t>仅供参考，具体条款内容由甲乙双方协商确定，但不得对</w:t>
      </w:r>
      <w:r>
        <w:rPr>
          <w:rFonts w:hint="eastAsia" w:ascii="宋体" w:hAnsi="宋体" w:eastAsia="宋体" w:cs="宋体"/>
          <w:bCs/>
          <w:sz w:val="21"/>
          <w:szCs w:val="21"/>
          <w:highlight w:val="none"/>
          <w:lang w:val="en-US" w:eastAsia="zh-CN"/>
        </w:rPr>
        <w:t>谈判文件</w:t>
      </w:r>
      <w:r>
        <w:rPr>
          <w:rFonts w:hint="eastAsia" w:ascii="宋体" w:hAnsi="宋体" w:eastAsia="宋体" w:cs="宋体"/>
          <w:bCs/>
          <w:sz w:val="21"/>
          <w:szCs w:val="21"/>
          <w:highlight w:val="none"/>
        </w:rPr>
        <w:t>、</w:t>
      </w:r>
      <w:r>
        <w:rPr>
          <w:rFonts w:hint="eastAsia" w:ascii="宋体" w:hAnsi="宋体" w:eastAsia="宋体" w:cs="宋体"/>
          <w:bCs/>
          <w:sz w:val="21"/>
          <w:szCs w:val="21"/>
          <w:highlight w:val="none"/>
          <w:lang w:val="en-US" w:eastAsia="zh-CN"/>
        </w:rPr>
        <w:t>响应</w:t>
      </w:r>
      <w:r>
        <w:rPr>
          <w:rFonts w:hint="eastAsia" w:ascii="宋体" w:hAnsi="宋体" w:eastAsia="宋体" w:cs="宋体"/>
          <w:bCs/>
          <w:sz w:val="21"/>
          <w:szCs w:val="21"/>
          <w:highlight w:val="none"/>
        </w:rPr>
        <w:t>文件的实质性条款作出变更。</w:t>
      </w:r>
      <w:r>
        <w:rPr>
          <w:rFonts w:hint="eastAsia" w:ascii="宋体" w:hAnsi="宋体" w:eastAsia="宋体" w:cs="宋体"/>
          <w:b/>
          <w:bCs/>
          <w:kern w:val="2"/>
          <w:szCs w:val="21"/>
          <w:highlight w:val="none"/>
        </w:rPr>
        <w:br w:type="page"/>
      </w:r>
    </w:p>
    <w:bookmarkEnd w:id="24"/>
    <w:bookmarkEnd w:id="25"/>
    <w:bookmarkEnd w:id="26"/>
    <w:bookmarkEnd w:id="27"/>
    <w:bookmarkEnd w:id="28"/>
    <w:p>
      <w:pPr>
        <w:pStyle w:val="29"/>
        <w:spacing w:line="360" w:lineRule="auto"/>
        <w:rPr>
          <w:rFonts w:hint="eastAsia" w:ascii="宋体" w:hAnsi="宋体" w:eastAsia="宋体" w:cs="宋体"/>
          <w:highlight w:val="none"/>
        </w:rPr>
      </w:pPr>
      <w:bookmarkStart w:id="29" w:name="_Toc27596"/>
      <w:bookmarkStart w:id="30" w:name="_Toc275865605"/>
      <w:bookmarkStart w:id="31" w:name="_Toc416770254"/>
      <w:bookmarkStart w:id="32" w:name="_Toc416771364"/>
      <w:bookmarkStart w:id="33" w:name="_Toc410736178"/>
      <w:bookmarkStart w:id="34" w:name="_Toc410738977"/>
      <w:r>
        <w:rPr>
          <w:rFonts w:hint="eastAsia" w:ascii="宋体" w:hAnsi="宋体" w:eastAsia="宋体" w:cs="宋体"/>
          <w:highlight w:val="none"/>
        </w:rPr>
        <w:t>第</w:t>
      </w:r>
      <w:r>
        <w:rPr>
          <w:rFonts w:hint="eastAsia" w:ascii="宋体" w:hAnsi="宋体" w:eastAsia="宋体" w:cs="宋体"/>
          <w:highlight w:val="none"/>
          <w:lang w:val="en-US" w:eastAsia="zh-CN"/>
        </w:rPr>
        <w:t>六章  响应</w:t>
      </w:r>
      <w:r>
        <w:rPr>
          <w:rFonts w:hint="eastAsia" w:ascii="宋体" w:hAnsi="宋体" w:eastAsia="宋体" w:cs="宋体"/>
          <w:highlight w:val="none"/>
        </w:rPr>
        <w:t>文件格式</w:t>
      </w:r>
      <w:bookmarkEnd w:id="29"/>
    </w:p>
    <w:p>
      <w:pPr>
        <w:widowControl/>
        <w:kinsoku/>
        <w:overflowPunct/>
        <w:topLinePunct w:val="0"/>
        <w:autoSpaceDE/>
        <w:autoSpaceDN/>
        <w:bidi w:val="0"/>
        <w:adjustRightInd/>
        <w:spacing w:line="480" w:lineRule="exact"/>
        <w:jc w:val="center"/>
        <w:outlineLvl w:val="9"/>
        <w:rPr>
          <w:rFonts w:hint="eastAsia" w:ascii="宋体" w:hAnsi="宋体" w:eastAsia="宋体" w:cs="宋体"/>
          <w:b/>
          <w:i w:val="0"/>
          <w:iCs w:val="0"/>
          <w:color w:val="auto"/>
          <w:sz w:val="44"/>
          <w:szCs w:val="20"/>
          <w:highlight w:val="none"/>
        </w:rPr>
      </w:pPr>
    </w:p>
    <w:p>
      <w:pPr>
        <w:widowControl/>
        <w:kinsoku/>
        <w:overflowPunct/>
        <w:topLinePunct w:val="0"/>
        <w:autoSpaceDE/>
        <w:autoSpaceDN/>
        <w:bidi w:val="0"/>
        <w:adjustRightInd/>
        <w:jc w:val="center"/>
        <w:outlineLvl w:val="9"/>
        <w:rPr>
          <w:rFonts w:hint="eastAsia" w:ascii="宋体" w:hAnsi="宋体" w:eastAsia="宋体" w:cs="宋体"/>
          <w:b/>
          <w:i w:val="0"/>
          <w:iCs w:val="0"/>
          <w:color w:val="auto"/>
          <w:sz w:val="32"/>
          <w:szCs w:val="32"/>
          <w:highlight w:val="none"/>
        </w:rPr>
      </w:pPr>
      <w:r>
        <w:rPr>
          <w:rFonts w:hint="eastAsia" w:ascii="宋体" w:hAnsi="宋体" w:eastAsia="宋体" w:cs="宋体"/>
          <w:b/>
          <w:i w:val="0"/>
          <w:iCs w:val="0"/>
          <w:color w:val="auto"/>
          <w:sz w:val="32"/>
          <w:szCs w:val="32"/>
          <w:highlight w:val="none"/>
          <w:lang w:val="en-US" w:eastAsia="zh-CN"/>
        </w:rPr>
        <w:t>响应</w:t>
      </w:r>
      <w:r>
        <w:rPr>
          <w:rFonts w:hint="eastAsia" w:ascii="宋体" w:hAnsi="宋体" w:eastAsia="宋体" w:cs="宋体"/>
          <w:b/>
          <w:i w:val="0"/>
          <w:iCs w:val="0"/>
          <w:color w:val="auto"/>
          <w:sz w:val="32"/>
          <w:szCs w:val="32"/>
          <w:highlight w:val="none"/>
        </w:rPr>
        <w:t>文件</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一、自查表</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fldChar w:fldCharType="begin"/>
      </w:r>
      <w:r>
        <w:rPr>
          <w:rFonts w:hint="eastAsia" w:ascii="宋体" w:hAnsi="宋体" w:eastAsia="宋体" w:cs="宋体"/>
          <w:b w:val="0"/>
          <w:bCs w:val="0"/>
          <w:kern w:val="0"/>
          <w:sz w:val="21"/>
          <w:szCs w:val="21"/>
          <w:highlight w:val="none"/>
          <w:lang w:val="en-US" w:eastAsia="zh-CN" w:bidi="ar-SA"/>
        </w:rPr>
        <w:instrText xml:space="preserve">HYPERLINK \l "_Toc175110017"</w:instrText>
      </w:r>
      <w:r>
        <w:rPr>
          <w:rFonts w:hint="eastAsia" w:ascii="宋体" w:hAnsi="宋体" w:eastAsia="宋体" w:cs="宋体"/>
          <w:b w:val="0"/>
          <w:bCs w:val="0"/>
          <w:kern w:val="0"/>
          <w:sz w:val="21"/>
          <w:szCs w:val="21"/>
          <w:highlight w:val="none"/>
          <w:lang w:val="en-US" w:eastAsia="zh-CN" w:bidi="ar-SA"/>
        </w:rPr>
        <w:fldChar w:fldCharType="separate"/>
      </w:r>
      <w:r>
        <w:rPr>
          <w:rFonts w:hint="eastAsia" w:ascii="宋体" w:hAnsi="宋体" w:eastAsia="宋体" w:cs="宋体"/>
          <w:b w:val="0"/>
          <w:bCs w:val="0"/>
          <w:kern w:val="0"/>
          <w:sz w:val="21"/>
          <w:szCs w:val="21"/>
          <w:highlight w:val="none"/>
          <w:lang w:val="en-US" w:eastAsia="zh-CN" w:bidi="ar-SA"/>
        </w:rPr>
        <w:t>二、</w:t>
      </w:r>
      <w:r>
        <w:rPr>
          <w:rFonts w:hint="eastAsia" w:ascii="宋体" w:hAnsi="宋体" w:eastAsia="宋体" w:cs="宋体"/>
          <w:b w:val="0"/>
          <w:bCs w:val="0"/>
          <w:kern w:val="0"/>
          <w:sz w:val="21"/>
          <w:szCs w:val="21"/>
          <w:highlight w:val="none"/>
          <w:lang w:val="en-US" w:eastAsia="zh-CN" w:bidi="ar-SA"/>
        </w:rPr>
        <w:fldChar w:fldCharType="end"/>
      </w:r>
      <w:r>
        <w:rPr>
          <w:rFonts w:hint="eastAsia" w:ascii="宋体" w:hAnsi="宋体" w:eastAsia="宋体" w:cs="宋体"/>
          <w:b w:val="0"/>
          <w:bCs w:val="0"/>
          <w:kern w:val="0"/>
          <w:sz w:val="21"/>
          <w:szCs w:val="21"/>
          <w:highlight w:val="none"/>
          <w:lang w:val="en-US" w:eastAsia="zh-CN" w:bidi="ar-SA"/>
        </w:rPr>
        <w:t>报价部分</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三、资格文件</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四、商务部分</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五、技术部分</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US" w:eastAsia="zh-CN" w:bidi="ar-SA"/>
        </w:rPr>
        <w:t>六、其他部分</w:t>
      </w: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p>
    <w:p>
      <w:pPr>
        <w:keepNext w:val="0"/>
        <w:keepLines w:val="0"/>
        <w:pageBreakBefore w:val="0"/>
        <w:widowControl w:val="0"/>
        <w:numPr>
          <w:ilvl w:val="0"/>
          <w:numId w:val="0"/>
        </w:numPr>
        <w:tabs>
          <w:tab w:val="left" w:pos="709"/>
        </w:tabs>
        <w:kinsoku/>
        <w:wordWrap/>
        <w:overflowPunct/>
        <w:topLinePunct w:val="0"/>
        <w:autoSpaceDE w:val="0"/>
        <w:autoSpaceDN w:val="0"/>
        <w:bidi w:val="0"/>
        <w:adjustRightInd w:val="0"/>
        <w:snapToGrid w:val="0"/>
        <w:spacing w:line="360" w:lineRule="auto"/>
        <w:ind w:leftChars="0" w:firstLine="420" w:firstLineChars="200"/>
        <w:textAlignment w:val="auto"/>
        <w:rPr>
          <w:rFonts w:hint="eastAsia" w:ascii="宋体" w:hAnsi="宋体" w:eastAsia="宋体" w:cs="宋体"/>
          <w:b w:val="0"/>
          <w:bCs w:val="0"/>
          <w:kern w:val="0"/>
          <w:sz w:val="21"/>
          <w:szCs w:val="21"/>
          <w:highlight w:val="none"/>
          <w:lang w:val="en-US" w:eastAsia="zh-CN" w:bidi="ar-SA"/>
        </w:rPr>
      </w:pPr>
      <w:r>
        <w:rPr>
          <w:rFonts w:hint="eastAsia" w:ascii="宋体" w:hAnsi="宋体" w:eastAsia="宋体" w:cs="宋体"/>
          <w:b w:val="0"/>
          <w:bCs w:val="0"/>
          <w:kern w:val="0"/>
          <w:sz w:val="21"/>
          <w:szCs w:val="21"/>
          <w:highlight w:val="none"/>
          <w:lang w:val="en-GB" w:eastAsia="zh-CN" w:bidi="ar-SA"/>
        </w:rPr>
        <w:t>说明</w:t>
      </w:r>
      <w:r>
        <w:rPr>
          <w:rFonts w:hint="eastAsia" w:ascii="宋体" w:hAnsi="宋体" w:eastAsia="宋体" w:cs="宋体"/>
          <w:b w:val="0"/>
          <w:bCs w:val="0"/>
          <w:kern w:val="0"/>
          <w:sz w:val="21"/>
          <w:szCs w:val="21"/>
          <w:highlight w:val="none"/>
          <w:lang w:val="en-US" w:eastAsia="zh-CN" w:bidi="ar-SA"/>
        </w:rPr>
        <w:t>：请供应商参照以下文件的要求格式、内容，顺序制作响应文件，并请编制目录及页码。</w:t>
      </w:r>
    </w:p>
    <w:p>
      <w:pPr>
        <w:rPr>
          <w:rFonts w:hint="eastAsia" w:ascii="宋体" w:hAnsi="宋体" w:eastAsia="宋体" w:cs="宋体"/>
          <w:b/>
          <w:i w:val="0"/>
          <w:iCs w:val="0"/>
          <w:color w:val="auto"/>
          <w:sz w:val="24"/>
          <w:szCs w:val="28"/>
          <w:highlight w:val="none"/>
          <w:lang w:val="en-US" w:eastAsia="zh-CN" w:bidi="ar-SA"/>
        </w:rPr>
      </w:pPr>
      <w:r>
        <w:rPr>
          <w:rFonts w:hint="eastAsia" w:ascii="宋体" w:hAnsi="宋体" w:eastAsia="宋体" w:cs="宋体"/>
          <w:b/>
          <w:i w:val="0"/>
          <w:iCs w:val="0"/>
          <w:color w:val="auto"/>
          <w:sz w:val="24"/>
          <w:szCs w:val="28"/>
          <w:highlight w:val="none"/>
          <w:lang w:val="en-US" w:eastAsia="zh-CN" w:bidi="ar-SA"/>
        </w:rPr>
        <w:br w:type="page"/>
      </w:r>
    </w:p>
    <w:p>
      <w:pPr>
        <w:widowControl w:val="0"/>
        <w:kinsoku/>
        <w:overflowPunct/>
        <w:topLinePunct w:val="0"/>
        <w:bidi w:val="0"/>
        <w:spacing w:line="360" w:lineRule="auto"/>
        <w:ind w:firstLine="1079" w:firstLineChars="448"/>
        <w:jc w:val="right"/>
        <w:outlineLvl w:val="9"/>
        <w:rPr>
          <w:rFonts w:hint="eastAsia" w:ascii="宋体" w:hAnsi="宋体" w:eastAsia="宋体" w:cs="宋体"/>
          <w:b/>
          <w:i w:val="0"/>
          <w:iCs w:val="0"/>
          <w:color w:val="auto"/>
          <w:kern w:val="2"/>
          <w:sz w:val="24"/>
          <w:szCs w:val="28"/>
          <w:highlight w:val="none"/>
          <w:lang w:val="en-US" w:eastAsia="zh-CN" w:bidi="ar-SA"/>
        </w:rPr>
      </w:pPr>
      <w:r>
        <w:rPr>
          <w:rFonts w:hint="eastAsia" w:ascii="宋体" w:hAnsi="宋体" w:eastAsia="宋体" w:cs="宋体"/>
          <w:b/>
          <w:i w:val="0"/>
          <w:iCs w:val="0"/>
          <w:color w:val="auto"/>
          <w:sz w:val="24"/>
          <w:szCs w:val="28"/>
          <w:highlight w:val="none"/>
          <w:lang w:val="en-US" w:eastAsia="zh-CN" w:bidi="ar-SA"/>
        </w:rPr>
        <w:t>（</w:t>
      </w:r>
      <w:r>
        <w:rPr>
          <w:rFonts w:hint="eastAsia" w:ascii="宋体" w:hAnsi="宋体" w:eastAsia="宋体" w:cs="宋体"/>
          <w:b/>
          <w:i w:val="0"/>
          <w:iCs w:val="0"/>
          <w:color w:val="auto"/>
          <w:kern w:val="2"/>
          <w:sz w:val="24"/>
          <w:szCs w:val="28"/>
          <w:highlight w:val="none"/>
          <w:lang w:val="en-US" w:eastAsia="zh-CN" w:bidi="ar-SA"/>
        </w:rPr>
        <w:t>封面仅供参考</w:t>
      </w:r>
      <w:r>
        <w:rPr>
          <w:rFonts w:hint="eastAsia" w:ascii="宋体" w:hAnsi="宋体" w:eastAsia="宋体" w:cs="宋体"/>
          <w:b/>
          <w:i w:val="0"/>
          <w:iCs w:val="0"/>
          <w:color w:val="auto"/>
          <w:sz w:val="24"/>
          <w:szCs w:val="28"/>
          <w:highlight w:val="none"/>
          <w:lang w:val="en-US" w:eastAsia="zh-CN" w:bidi="ar-SA"/>
        </w:rPr>
        <w:t>）</w:t>
      </w:r>
    </w:p>
    <w:p>
      <w:pPr>
        <w:widowControl w:val="0"/>
        <w:tabs>
          <w:tab w:val="left" w:pos="1260"/>
        </w:tabs>
        <w:kinsoku/>
        <w:overflowPunct/>
        <w:topLinePunct w:val="0"/>
        <w:bidi w:val="0"/>
        <w:jc w:val="center"/>
        <w:outlineLvl w:val="9"/>
        <w:rPr>
          <w:rFonts w:hint="eastAsia" w:ascii="宋体" w:hAnsi="宋体" w:eastAsia="宋体" w:cs="宋体"/>
          <w:b/>
          <w:i w:val="0"/>
          <w:iCs w:val="0"/>
          <w:color w:val="auto"/>
          <w:spacing w:val="100"/>
          <w:w w:val="110"/>
          <w:sz w:val="40"/>
          <w:szCs w:val="44"/>
          <w:highlight w:val="none"/>
          <w:u w:val="single"/>
          <w:lang w:val="en-US" w:eastAsia="zh-CN" w:bidi="ar-SA"/>
        </w:rPr>
      </w:pPr>
    </w:p>
    <w:p>
      <w:pPr>
        <w:widowControl w:val="0"/>
        <w:tabs>
          <w:tab w:val="left" w:pos="1260"/>
        </w:tabs>
        <w:kinsoku/>
        <w:overflowPunct/>
        <w:topLinePunct w:val="0"/>
        <w:bidi w:val="0"/>
        <w:jc w:val="center"/>
        <w:outlineLvl w:val="9"/>
        <w:rPr>
          <w:rFonts w:hint="eastAsia" w:ascii="宋体" w:hAnsi="宋体" w:eastAsia="宋体" w:cs="宋体"/>
          <w:b/>
          <w:i w:val="0"/>
          <w:iCs w:val="0"/>
          <w:color w:val="auto"/>
          <w:spacing w:val="100"/>
          <w:w w:val="110"/>
          <w:sz w:val="40"/>
          <w:szCs w:val="44"/>
          <w:highlight w:val="none"/>
          <w:lang w:val="en-US" w:eastAsia="zh-CN" w:bidi="ar-SA"/>
        </w:rPr>
      </w:pPr>
      <w:r>
        <w:rPr>
          <w:rFonts w:hint="eastAsia" w:ascii="宋体" w:hAnsi="宋体" w:eastAsia="宋体" w:cs="宋体"/>
          <w:b/>
          <w:i w:val="0"/>
          <w:iCs w:val="0"/>
          <w:color w:val="auto"/>
          <w:spacing w:val="100"/>
          <w:w w:val="110"/>
          <w:sz w:val="40"/>
          <w:szCs w:val="44"/>
          <w:highlight w:val="none"/>
          <w:u w:val="single"/>
          <w:lang w:val="en-US" w:eastAsia="zh-CN" w:bidi="ar-SA"/>
        </w:rPr>
        <w:t>（项目名称）</w:t>
      </w:r>
    </w:p>
    <w:p>
      <w:pPr>
        <w:widowControl w:val="0"/>
        <w:kinsoku/>
        <w:overflowPunct/>
        <w:topLinePunct w:val="0"/>
        <w:bidi w:val="0"/>
        <w:jc w:val="center"/>
        <w:outlineLvl w:val="9"/>
        <w:rPr>
          <w:rFonts w:hint="eastAsia" w:ascii="宋体" w:hAnsi="宋体" w:eastAsia="宋体" w:cs="宋体"/>
          <w:b/>
          <w:i w:val="0"/>
          <w:iCs w:val="0"/>
          <w:color w:val="auto"/>
          <w:sz w:val="40"/>
          <w:szCs w:val="44"/>
          <w:highlight w:val="none"/>
          <w:lang w:val="en-US" w:eastAsia="zh-CN" w:bidi="ar-SA"/>
        </w:rPr>
      </w:pPr>
    </w:p>
    <w:p>
      <w:pPr>
        <w:widowControl w:val="0"/>
        <w:kinsoku/>
        <w:overflowPunct/>
        <w:topLinePunct w:val="0"/>
        <w:bidi w:val="0"/>
        <w:jc w:val="center"/>
        <w:outlineLvl w:val="9"/>
        <w:rPr>
          <w:rFonts w:hint="eastAsia" w:ascii="宋体" w:hAnsi="宋体" w:eastAsia="宋体" w:cs="宋体"/>
          <w:b/>
          <w:i w:val="0"/>
          <w:iCs w:val="0"/>
          <w:color w:val="auto"/>
          <w:sz w:val="40"/>
          <w:szCs w:val="44"/>
          <w:highlight w:val="none"/>
          <w:lang w:val="en-US" w:eastAsia="zh-CN" w:bidi="ar-SA"/>
        </w:rPr>
      </w:pPr>
    </w:p>
    <w:p>
      <w:pPr>
        <w:widowControl w:val="0"/>
        <w:kinsoku/>
        <w:overflowPunct/>
        <w:topLinePunct w:val="0"/>
        <w:bidi w:val="0"/>
        <w:jc w:val="center"/>
        <w:outlineLvl w:val="9"/>
        <w:rPr>
          <w:rFonts w:hint="eastAsia" w:ascii="宋体" w:hAnsi="宋体" w:eastAsia="宋体" w:cs="宋体"/>
          <w:b/>
          <w:i w:val="0"/>
          <w:iCs w:val="0"/>
          <w:color w:val="auto"/>
          <w:sz w:val="40"/>
          <w:szCs w:val="44"/>
          <w:highlight w:val="none"/>
          <w:lang w:val="en-US" w:eastAsia="zh-CN" w:bidi="ar-SA"/>
        </w:rPr>
      </w:pPr>
    </w:p>
    <w:p>
      <w:pPr>
        <w:widowControl w:val="0"/>
        <w:tabs>
          <w:tab w:val="left" w:pos="1260"/>
        </w:tabs>
        <w:kinsoku/>
        <w:overflowPunct/>
        <w:topLinePunct w:val="0"/>
        <w:bidi w:val="0"/>
        <w:jc w:val="center"/>
        <w:outlineLvl w:val="9"/>
        <w:rPr>
          <w:rFonts w:hint="eastAsia" w:ascii="宋体" w:hAnsi="宋体" w:eastAsia="宋体" w:cs="宋体"/>
          <w:b/>
          <w:i w:val="0"/>
          <w:iCs w:val="0"/>
          <w:color w:val="auto"/>
          <w:spacing w:val="100"/>
          <w:w w:val="110"/>
          <w:sz w:val="40"/>
          <w:szCs w:val="44"/>
          <w:highlight w:val="none"/>
          <w:lang w:val="en-US" w:eastAsia="zh-CN" w:bidi="ar-SA"/>
        </w:rPr>
      </w:pPr>
      <w:r>
        <w:rPr>
          <w:rFonts w:hint="eastAsia" w:ascii="宋体" w:hAnsi="宋体" w:eastAsia="宋体" w:cs="宋体"/>
          <w:b/>
          <w:i w:val="0"/>
          <w:iCs w:val="0"/>
          <w:color w:val="auto"/>
          <w:spacing w:val="100"/>
          <w:w w:val="110"/>
          <w:sz w:val="40"/>
          <w:szCs w:val="44"/>
          <w:highlight w:val="none"/>
          <w:lang w:val="en-US" w:eastAsia="zh-CN" w:bidi="ar-SA"/>
        </w:rPr>
        <w:t>响应文件</w:t>
      </w:r>
    </w:p>
    <w:p>
      <w:pPr>
        <w:widowControl w:val="0"/>
        <w:kinsoku/>
        <w:overflowPunct/>
        <w:topLinePunct w:val="0"/>
        <w:bidi w:val="0"/>
        <w:jc w:val="center"/>
        <w:outlineLvl w:val="9"/>
        <w:rPr>
          <w:rFonts w:hint="eastAsia" w:ascii="宋体" w:hAnsi="宋体" w:eastAsia="宋体" w:cs="宋体"/>
          <w:b/>
          <w:i w:val="0"/>
          <w:iCs w:val="0"/>
          <w:color w:val="auto"/>
          <w:sz w:val="40"/>
          <w:szCs w:val="44"/>
          <w:highlight w:val="none"/>
          <w:lang w:val="en-US" w:eastAsia="zh-CN" w:bidi="ar-SA"/>
        </w:rPr>
      </w:pPr>
      <w:r>
        <w:rPr>
          <w:rFonts w:hint="eastAsia" w:ascii="宋体" w:hAnsi="宋体" w:eastAsia="宋体" w:cs="宋体"/>
          <w:b/>
          <w:i w:val="0"/>
          <w:iCs w:val="0"/>
          <w:color w:val="auto"/>
          <w:sz w:val="40"/>
          <w:szCs w:val="44"/>
          <w:highlight w:val="none"/>
          <w:lang w:val="en-US" w:eastAsia="zh-CN" w:bidi="ar-SA"/>
        </w:rPr>
        <w:t>（正本/副本）</w:t>
      </w:r>
    </w:p>
    <w:p>
      <w:pPr>
        <w:widowControl w:val="0"/>
        <w:kinsoku/>
        <w:overflowPunct/>
        <w:topLinePunct w:val="0"/>
        <w:bidi w:val="0"/>
        <w:jc w:val="center"/>
        <w:outlineLvl w:val="9"/>
        <w:rPr>
          <w:rFonts w:hint="eastAsia" w:ascii="宋体" w:hAnsi="宋体" w:eastAsia="宋体" w:cs="宋体"/>
          <w:b/>
          <w:i w:val="0"/>
          <w:iCs w:val="0"/>
          <w:color w:val="auto"/>
          <w:sz w:val="40"/>
          <w:szCs w:val="44"/>
          <w:highlight w:val="none"/>
          <w:lang w:val="en-US" w:eastAsia="zh-CN" w:bidi="ar-SA"/>
        </w:rPr>
      </w:pPr>
    </w:p>
    <w:p>
      <w:pPr>
        <w:widowControl w:val="0"/>
        <w:kinsoku/>
        <w:overflowPunct/>
        <w:topLinePunct w:val="0"/>
        <w:bidi w:val="0"/>
        <w:jc w:val="center"/>
        <w:outlineLvl w:val="9"/>
        <w:rPr>
          <w:rFonts w:hint="eastAsia" w:ascii="宋体" w:hAnsi="宋体" w:eastAsia="宋体" w:cs="宋体"/>
          <w:b/>
          <w:i w:val="0"/>
          <w:iCs w:val="0"/>
          <w:color w:val="auto"/>
          <w:sz w:val="40"/>
          <w:szCs w:val="44"/>
          <w:highlight w:val="none"/>
          <w:lang w:val="en-US" w:eastAsia="zh-CN" w:bidi="ar-SA"/>
        </w:rPr>
      </w:pPr>
    </w:p>
    <w:p>
      <w:pPr>
        <w:widowControl w:val="0"/>
        <w:kinsoku/>
        <w:overflowPunct/>
        <w:topLinePunct w:val="0"/>
        <w:bidi w:val="0"/>
        <w:jc w:val="center"/>
        <w:outlineLvl w:val="9"/>
        <w:rPr>
          <w:rFonts w:hint="eastAsia" w:ascii="宋体" w:hAnsi="宋体" w:eastAsia="宋体" w:cs="宋体"/>
          <w:b/>
          <w:i w:val="0"/>
          <w:iCs w:val="0"/>
          <w:color w:val="auto"/>
          <w:sz w:val="40"/>
          <w:szCs w:val="44"/>
          <w:highlight w:val="none"/>
          <w:lang w:val="en-US" w:eastAsia="zh-CN" w:bidi="ar-SA"/>
        </w:rPr>
      </w:pPr>
    </w:p>
    <w:p>
      <w:pPr>
        <w:widowControl w:val="0"/>
        <w:kinsoku/>
        <w:overflowPunct/>
        <w:topLinePunct w:val="0"/>
        <w:bidi w:val="0"/>
        <w:jc w:val="center"/>
        <w:outlineLvl w:val="9"/>
        <w:rPr>
          <w:rFonts w:hint="eastAsia" w:ascii="宋体" w:hAnsi="宋体" w:eastAsia="宋体" w:cs="宋体"/>
          <w:b/>
          <w:i w:val="0"/>
          <w:iCs w:val="0"/>
          <w:color w:val="auto"/>
          <w:sz w:val="40"/>
          <w:szCs w:val="44"/>
          <w:highlight w:val="none"/>
          <w:lang w:val="en-US" w:eastAsia="zh-CN" w:bidi="ar-SA"/>
        </w:rPr>
      </w:pPr>
    </w:p>
    <w:p>
      <w:pPr>
        <w:widowControl w:val="0"/>
        <w:kinsoku/>
        <w:overflowPunct/>
        <w:topLinePunct w:val="0"/>
        <w:bidi w:val="0"/>
        <w:jc w:val="center"/>
        <w:outlineLvl w:val="9"/>
        <w:rPr>
          <w:rFonts w:hint="eastAsia" w:ascii="宋体" w:hAnsi="宋体" w:eastAsia="宋体" w:cs="宋体"/>
          <w:b/>
          <w:i w:val="0"/>
          <w:iCs w:val="0"/>
          <w:color w:val="auto"/>
          <w:sz w:val="40"/>
          <w:szCs w:val="44"/>
          <w:highlight w:val="none"/>
          <w:lang w:val="en-US" w:eastAsia="zh-CN" w:bidi="ar-SA"/>
        </w:rPr>
      </w:pPr>
    </w:p>
    <w:p>
      <w:pPr>
        <w:widowControl w:val="0"/>
        <w:kinsoku/>
        <w:overflowPunct/>
        <w:topLinePunct w:val="0"/>
        <w:bidi w:val="0"/>
        <w:spacing w:line="360" w:lineRule="auto"/>
        <w:ind w:firstLine="1079" w:firstLineChars="448"/>
        <w:jc w:val="both"/>
        <w:outlineLvl w:val="9"/>
        <w:rPr>
          <w:rFonts w:hint="eastAsia" w:ascii="宋体" w:hAnsi="宋体" w:eastAsia="宋体" w:cs="宋体"/>
          <w:b/>
          <w:i w:val="0"/>
          <w:iCs w:val="0"/>
          <w:color w:val="auto"/>
          <w:sz w:val="24"/>
          <w:szCs w:val="28"/>
          <w:highlight w:val="none"/>
          <w:u w:val="thick"/>
          <w:lang w:val="en-US" w:eastAsia="zh-CN" w:bidi="ar-SA"/>
        </w:rPr>
      </w:pPr>
      <w:r>
        <w:rPr>
          <w:rFonts w:hint="eastAsia" w:ascii="宋体" w:hAnsi="宋体" w:eastAsia="宋体" w:cs="宋体"/>
          <w:b/>
          <w:i w:val="0"/>
          <w:iCs w:val="0"/>
          <w:color w:val="auto"/>
          <w:sz w:val="24"/>
          <w:szCs w:val="28"/>
          <w:highlight w:val="none"/>
          <w:lang w:val="en-US" w:eastAsia="zh-CN" w:bidi="ar-SA"/>
        </w:rPr>
        <w:t>项目编号：</w:t>
      </w:r>
      <w:r>
        <w:rPr>
          <w:rFonts w:hint="eastAsia" w:ascii="宋体" w:hAnsi="宋体" w:eastAsia="宋体" w:cs="宋体"/>
          <w:b/>
          <w:i w:val="0"/>
          <w:iCs w:val="0"/>
          <w:color w:val="auto"/>
          <w:sz w:val="24"/>
          <w:szCs w:val="28"/>
          <w:highlight w:val="none"/>
          <w:u w:val="thick"/>
          <w:lang w:val="en-US" w:eastAsia="zh-CN" w:bidi="ar-SA"/>
        </w:rPr>
        <w:t xml:space="preserve">                       </w:t>
      </w:r>
    </w:p>
    <w:p>
      <w:pPr>
        <w:widowControl w:val="0"/>
        <w:kinsoku/>
        <w:overflowPunct/>
        <w:topLinePunct w:val="0"/>
        <w:bidi w:val="0"/>
        <w:spacing w:line="360" w:lineRule="auto"/>
        <w:ind w:firstLine="1079" w:firstLineChars="448"/>
        <w:jc w:val="both"/>
        <w:outlineLvl w:val="9"/>
        <w:rPr>
          <w:rFonts w:hint="eastAsia" w:ascii="宋体" w:hAnsi="宋体" w:eastAsia="宋体" w:cs="宋体"/>
          <w:b/>
          <w:i w:val="0"/>
          <w:iCs w:val="0"/>
          <w:color w:val="auto"/>
          <w:sz w:val="24"/>
          <w:szCs w:val="28"/>
          <w:highlight w:val="none"/>
          <w:lang w:val="en-US" w:eastAsia="zh-CN" w:bidi="ar-SA"/>
        </w:rPr>
      </w:pPr>
      <w:r>
        <w:rPr>
          <w:rFonts w:hint="eastAsia" w:ascii="宋体" w:hAnsi="宋体" w:eastAsia="宋体" w:cs="宋体"/>
          <w:b/>
          <w:i w:val="0"/>
          <w:iCs w:val="0"/>
          <w:color w:val="auto"/>
          <w:sz w:val="24"/>
          <w:szCs w:val="28"/>
          <w:highlight w:val="none"/>
          <w:lang w:val="en-US" w:eastAsia="zh-CN" w:bidi="ar-SA"/>
        </w:rPr>
        <w:t>包 组 号：</w:t>
      </w:r>
      <w:r>
        <w:rPr>
          <w:rFonts w:hint="eastAsia" w:ascii="宋体" w:hAnsi="宋体" w:eastAsia="宋体" w:cs="宋体"/>
          <w:b/>
          <w:i w:val="0"/>
          <w:iCs w:val="0"/>
          <w:color w:val="auto"/>
          <w:sz w:val="24"/>
          <w:szCs w:val="28"/>
          <w:highlight w:val="none"/>
          <w:u w:val="thick"/>
          <w:lang w:val="en-US" w:eastAsia="zh-CN" w:bidi="ar-SA"/>
        </w:rPr>
        <w:t xml:space="preserve">                       </w:t>
      </w:r>
    </w:p>
    <w:p>
      <w:pPr>
        <w:widowControl w:val="0"/>
        <w:kinsoku/>
        <w:overflowPunct/>
        <w:topLinePunct w:val="0"/>
        <w:bidi w:val="0"/>
        <w:spacing w:line="360" w:lineRule="auto"/>
        <w:ind w:firstLine="1079" w:firstLineChars="448"/>
        <w:jc w:val="both"/>
        <w:outlineLvl w:val="9"/>
        <w:rPr>
          <w:rFonts w:hint="eastAsia" w:ascii="宋体" w:hAnsi="宋体" w:eastAsia="宋体" w:cs="宋体"/>
          <w:b/>
          <w:i w:val="0"/>
          <w:iCs w:val="0"/>
          <w:color w:val="auto"/>
          <w:sz w:val="24"/>
          <w:szCs w:val="28"/>
          <w:highlight w:val="none"/>
          <w:u w:val="single"/>
          <w:lang w:val="en-US" w:eastAsia="zh-CN" w:bidi="ar-SA"/>
        </w:rPr>
      </w:pPr>
      <w:r>
        <w:rPr>
          <w:rFonts w:hint="eastAsia" w:ascii="宋体" w:hAnsi="宋体" w:eastAsia="宋体" w:cs="宋体"/>
          <w:b/>
          <w:i w:val="0"/>
          <w:iCs w:val="0"/>
          <w:color w:val="auto"/>
          <w:sz w:val="24"/>
          <w:szCs w:val="28"/>
          <w:highlight w:val="none"/>
          <w:lang w:val="en-US" w:eastAsia="zh-CN" w:bidi="ar-SA"/>
        </w:rPr>
        <w:t>项目名称：</w:t>
      </w:r>
      <w:r>
        <w:rPr>
          <w:rFonts w:hint="eastAsia" w:ascii="宋体" w:hAnsi="宋体" w:eastAsia="宋体" w:cs="宋体"/>
          <w:b/>
          <w:i w:val="0"/>
          <w:iCs w:val="0"/>
          <w:color w:val="auto"/>
          <w:sz w:val="24"/>
          <w:szCs w:val="28"/>
          <w:highlight w:val="none"/>
          <w:u w:val="single"/>
          <w:lang w:val="en-US" w:eastAsia="zh-CN" w:bidi="ar-SA"/>
        </w:rPr>
        <w:t xml:space="preserve">                       </w:t>
      </w:r>
    </w:p>
    <w:p>
      <w:pPr>
        <w:widowControl w:val="0"/>
        <w:kinsoku/>
        <w:overflowPunct/>
        <w:topLinePunct w:val="0"/>
        <w:bidi w:val="0"/>
        <w:ind w:firstLine="1234" w:firstLineChars="512"/>
        <w:jc w:val="both"/>
        <w:outlineLvl w:val="9"/>
        <w:rPr>
          <w:rFonts w:hint="eastAsia" w:ascii="宋体" w:hAnsi="宋体" w:eastAsia="宋体" w:cs="宋体"/>
          <w:b/>
          <w:i w:val="0"/>
          <w:iCs w:val="0"/>
          <w:color w:val="auto"/>
          <w:sz w:val="24"/>
          <w:szCs w:val="28"/>
          <w:highlight w:val="none"/>
          <w:lang w:val="en-US" w:eastAsia="zh-CN" w:bidi="ar-SA"/>
        </w:rPr>
      </w:pPr>
    </w:p>
    <w:p>
      <w:pPr>
        <w:widowControl w:val="0"/>
        <w:kinsoku/>
        <w:overflowPunct/>
        <w:topLinePunct w:val="0"/>
        <w:bidi w:val="0"/>
        <w:ind w:firstLine="2056" w:firstLineChars="512"/>
        <w:jc w:val="both"/>
        <w:outlineLvl w:val="9"/>
        <w:rPr>
          <w:rFonts w:hint="eastAsia" w:ascii="宋体" w:hAnsi="宋体" w:eastAsia="宋体" w:cs="宋体"/>
          <w:b/>
          <w:i w:val="0"/>
          <w:iCs w:val="0"/>
          <w:color w:val="auto"/>
          <w:sz w:val="40"/>
          <w:szCs w:val="44"/>
          <w:highlight w:val="none"/>
          <w:lang w:val="en-US" w:eastAsia="zh-CN" w:bidi="ar-SA"/>
        </w:rPr>
      </w:pPr>
    </w:p>
    <w:p>
      <w:pPr>
        <w:widowControl w:val="0"/>
        <w:kinsoku/>
        <w:overflowPunct/>
        <w:topLinePunct w:val="0"/>
        <w:bidi w:val="0"/>
        <w:ind w:firstLine="2056" w:firstLineChars="512"/>
        <w:jc w:val="both"/>
        <w:outlineLvl w:val="9"/>
        <w:rPr>
          <w:rFonts w:hint="eastAsia" w:ascii="宋体" w:hAnsi="宋体" w:eastAsia="宋体" w:cs="宋体"/>
          <w:b/>
          <w:i w:val="0"/>
          <w:iCs w:val="0"/>
          <w:color w:val="auto"/>
          <w:sz w:val="40"/>
          <w:szCs w:val="44"/>
          <w:highlight w:val="none"/>
          <w:lang w:val="en-US" w:eastAsia="zh-CN" w:bidi="ar-SA"/>
        </w:rPr>
      </w:pPr>
    </w:p>
    <w:p>
      <w:pPr>
        <w:widowControl w:val="0"/>
        <w:kinsoku/>
        <w:overflowPunct/>
        <w:topLinePunct w:val="0"/>
        <w:bidi w:val="0"/>
        <w:ind w:firstLine="2056" w:firstLineChars="512"/>
        <w:jc w:val="both"/>
        <w:outlineLvl w:val="9"/>
        <w:rPr>
          <w:rFonts w:hint="eastAsia" w:ascii="宋体" w:hAnsi="宋体" w:eastAsia="宋体" w:cs="宋体"/>
          <w:b/>
          <w:i w:val="0"/>
          <w:iCs w:val="0"/>
          <w:color w:val="auto"/>
          <w:sz w:val="40"/>
          <w:szCs w:val="44"/>
          <w:highlight w:val="none"/>
          <w:lang w:val="en-US" w:eastAsia="zh-CN" w:bidi="ar-SA"/>
        </w:rPr>
      </w:pPr>
    </w:p>
    <w:p>
      <w:pPr>
        <w:widowControl w:val="0"/>
        <w:kinsoku/>
        <w:overflowPunct/>
        <w:topLinePunct w:val="0"/>
        <w:bidi w:val="0"/>
        <w:ind w:firstLine="2056" w:firstLineChars="512"/>
        <w:jc w:val="both"/>
        <w:outlineLvl w:val="9"/>
        <w:rPr>
          <w:rFonts w:hint="eastAsia" w:ascii="宋体" w:hAnsi="宋体" w:eastAsia="宋体" w:cs="宋体"/>
          <w:b/>
          <w:i w:val="0"/>
          <w:iCs w:val="0"/>
          <w:color w:val="auto"/>
          <w:sz w:val="40"/>
          <w:szCs w:val="44"/>
          <w:highlight w:val="none"/>
          <w:lang w:val="en-US" w:eastAsia="zh-CN" w:bidi="ar-SA"/>
        </w:rPr>
      </w:pPr>
    </w:p>
    <w:p>
      <w:pPr>
        <w:widowControl w:val="0"/>
        <w:kinsoku/>
        <w:overflowPunct/>
        <w:topLinePunct w:val="0"/>
        <w:bidi w:val="0"/>
        <w:spacing w:line="360" w:lineRule="auto"/>
        <w:ind w:firstLine="1234" w:firstLineChars="512"/>
        <w:jc w:val="both"/>
        <w:outlineLvl w:val="9"/>
        <w:rPr>
          <w:rFonts w:hint="eastAsia" w:ascii="宋体" w:hAnsi="宋体" w:eastAsia="宋体" w:cs="宋体"/>
          <w:b/>
          <w:i w:val="0"/>
          <w:iCs w:val="0"/>
          <w:color w:val="auto"/>
          <w:sz w:val="24"/>
          <w:szCs w:val="28"/>
          <w:highlight w:val="none"/>
          <w:u w:val="single"/>
          <w:lang w:val="en-US" w:eastAsia="zh-CN" w:bidi="ar-SA"/>
        </w:rPr>
      </w:pPr>
      <w:r>
        <w:rPr>
          <w:rFonts w:hint="eastAsia" w:ascii="宋体" w:hAnsi="宋体" w:eastAsia="宋体" w:cs="宋体"/>
          <w:b/>
          <w:i w:val="0"/>
          <w:iCs w:val="0"/>
          <w:color w:val="auto"/>
          <w:sz w:val="24"/>
          <w:szCs w:val="28"/>
          <w:highlight w:val="none"/>
          <w:lang w:val="en-US" w:eastAsia="zh-CN" w:bidi="ar-SA"/>
        </w:rPr>
        <w:t>供应商名称：</w:t>
      </w:r>
      <w:r>
        <w:rPr>
          <w:rFonts w:hint="eastAsia" w:ascii="宋体" w:hAnsi="宋体" w:eastAsia="宋体" w:cs="宋体"/>
          <w:b/>
          <w:i w:val="0"/>
          <w:iCs w:val="0"/>
          <w:color w:val="auto"/>
          <w:sz w:val="24"/>
          <w:szCs w:val="28"/>
          <w:highlight w:val="none"/>
          <w:u w:val="single"/>
          <w:lang w:val="en-US" w:eastAsia="zh-CN" w:bidi="ar-SA"/>
        </w:rPr>
        <w:t xml:space="preserve">                          </w:t>
      </w:r>
    </w:p>
    <w:p>
      <w:pPr>
        <w:widowControl/>
        <w:kinsoku/>
        <w:overflowPunct/>
        <w:topLinePunct w:val="0"/>
        <w:autoSpaceDE w:val="0"/>
        <w:autoSpaceDN w:val="0"/>
        <w:bidi w:val="0"/>
        <w:adjustRightInd/>
        <w:spacing w:line="240" w:lineRule="atLeast"/>
        <w:ind w:firstLine="1234" w:firstLineChars="512"/>
        <w:outlineLvl w:val="9"/>
        <w:rPr>
          <w:rFonts w:hint="eastAsia" w:ascii="宋体" w:hAnsi="宋体" w:eastAsia="宋体" w:cs="宋体"/>
          <w:b/>
          <w:i w:val="0"/>
          <w:iCs w:val="0"/>
          <w:color w:val="auto"/>
          <w:sz w:val="24"/>
          <w:szCs w:val="28"/>
          <w:highlight w:val="none"/>
          <w:u w:val="single"/>
        </w:rPr>
      </w:pPr>
      <w:r>
        <w:rPr>
          <w:rFonts w:hint="eastAsia" w:ascii="宋体" w:hAnsi="宋体" w:eastAsia="宋体" w:cs="宋体"/>
          <w:b/>
          <w:i w:val="0"/>
          <w:iCs w:val="0"/>
          <w:color w:val="auto"/>
          <w:sz w:val="24"/>
          <w:szCs w:val="28"/>
          <w:highlight w:val="none"/>
        </w:rPr>
        <w:t>日      期：</w:t>
      </w:r>
      <w:r>
        <w:rPr>
          <w:rFonts w:hint="eastAsia" w:ascii="宋体" w:hAnsi="宋体" w:eastAsia="宋体" w:cs="宋体"/>
          <w:b/>
          <w:i w:val="0"/>
          <w:iCs w:val="0"/>
          <w:color w:val="auto"/>
          <w:sz w:val="24"/>
          <w:szCs w:val="28"/>
          <w:highlight w:val="none"/>
          <w:u w:val="single"/>
        </w:rPr>
        <w:t xml:space="preserve">          </w:t>
      </w:r>
      <w:r>
        <w:rPr>
          <w:rFonts w:hint="eastAsia" w:ascii="宋体" w:hAnsi="宋体" w:eastAsia="宋体" w:cs="宋体"/>
          <w:b/>
          <w:i w:val="0"/>
          <w:iCs w:val="0"/>
          <w:color w:val="auto"/>
          <w:sz w:val="24"/>
          <w:szCs w:val="28"/>
          <w:highlight w:val="none"/>
        </w:rPr>
        <w:t>年</w:t>
      </w:r>
      <w:r>
        <w:rPr>
          <w:rFonts w:hint="eastAsia" w:ascii="宋体" w:hAnsi="宋体" w:eastAsia="宋体" w:cs="宋体"/>
          <w:b/>
          <w:i w:val="0"/>
          <w:iCs w:val="0"/>
          <w:color w:val="auto"/>
          <w:sz w:val="24"/>
          <w:szCs w:val="28"/>
          <w:highlight w:val="none"/>
          <w:u w:val="single"/>
        </w:rPr>
        <w:t xml:space="preserve">     </w:t>
      </w:r>
      <w:r>
        <w:rPr>
          <w:rFonts w:hint="eastAsia" w:ascii="宋体" w:hAnsi="宋体" w:eastAsia="宋体" w:cs="宋体"/>
          <w:b/>
          <w:i w:val="0"/>
          <w:iCs w:val="0"/>
          <w:color w:val="auto"/>
          <w:sz w:val="24"/>
          <w:szCs w:val="28"/>
          <w:highlight w:val="none"/>
        </w:rPr>
        <w:t>月</w:t>
      </w:r>
      <w:r>
        <w:rPr>
          <w:rFonts w:hint="eastAsia" w:ascii="宋体" w:hAnsi="宋体" w:eastAsia="宋体" w:cs="宋体"/>
          <w:b/>
          <w:i w:val="0"/>
          <w:iCs w:val="0"/>
          <w:color w:val="auto"/>
          <w:sz w:val="24"/>
          <w:szCs w:val="28"/>
          <w:highlight w:val="none"/>
          <w:u w:val="single"/>
        </w:rPr>
        <w:t xml:space="preserve">     </w:t>
      </w:r>
      <w:r>
        <w:rPr>
          <w:rFonts w:hint="eastAsia" w:ascii="宋体" w:hAnsi="宋体" w:eastAsia="宋体" w:cs="宋体"/>
          <w:b/>
          <w:i w:val="0"/>
          <w:iCs w:val="0"/>
          <w:color w:val="auto"/>
          <w:sz w:val="24"/>
          <w:szCs w:val="28"/>
          <w:highlight w:val="none"/>
        </w:rPr>
        <w:t>日</w:t>
      </w:r>
    </w:p>
    <w:p>
      <w:pPr>
        <w:widowControl/>
        <w:kinsoku/>
        <w:overflowPunct/>
        <w:topLinePunct w:val="0"/>
        <w:autoSpaceDE/>
        <w:autoSpaceDN/>
        <w:bidi w:val="0"/>
        <w:adjustRightInd/>
        <w:outlineLvl w:val="9"/>
        <w:rPr>
          <w:rFonts w:hint="eastAsia" w:ascii="宋体" w:hAnsi="宋体" w:eastAsia="宋体" w:cs="宋体"/>
          <w:i w:val="0"/>
          <w:iCs w:val="0"/>
          <w:color w:val="auto"/>
          <w:sz w:val="44"/>
          <w:szCs w:val="44"/>
          <w:highlight w:val="none"/>
        </w:rPr>
      </w:pPr>
    </w:p>
    <w:p>
      <w:pPr>
        <w:rPr>
          <w:rFonts w:hint="eastAsia" w:ascii="宋体" w:hAnsi="宋体" w:eastAsia="宋体" w:cs="宋体"/>
          <w:b/>
          <w:sz w:val="24"/>
          <w:szCs w:val="24"/>
          <w:highlight w:val="none"/>
        </w:rPr>
      </w:pPr>
      <w:bookmarkStart w:id="35" w:name="_Toc202251079"/>
      <w:bookmarkStart w:id="36" w:name="_Toc202254110"/>
      <w:bookmarkStart w:id="37" w:name="_Toc202820357"/>
      <w:bookmarkStart w:id="38" w:name="_Toc202819884"/>
      <w:bookmarkStart w:id="39" w:name="_Toc202251704"/>
      <w:bookmarkStart w:id="40" w:name="_Toc202252039"/>
      <w:bookmarkStart w:id="41" w:name="_Toc202817002"/>
      <w:r>
        <w:rPr>
          <w:rFonts w:hint="eastAsia" w:ascii="宋体" w:hAnsi="宋体" w:eastAsia="宋体" w:cs="宋体"/>
          <w:b/>
          <w:sz w:val="24"/>
          <w:szCs w:val="24"/>
          <w:highlight w:val="none"/>
        </w:rPr>
        <w:br w:type="page"/>
      </w:r>
    </w:p>
    <w:p>
      <w:pPr>
        <w:keepNext w:val="0"/>
        <w:keepLines w:val="0"/>
        <w:pageBreakBefore w:val="0"/>
        <w:widowControl/>
        <w:kinsoku/>
        <w:wordWrap/>
        <w:overflowPunct/>
        <w:topLinePunct w:val="0"/>
        <w:autoSpaceDE w:val="0"/>
        <w:autoSpaceDN w:val="0"/>
        <w:bidi w:val="0"/>
        <w:adjustRightInd w:val="0"/>
        <w:snapToGrid w:val="0"/>
        <w:spacing w:line="360" w:lineRule="auto"/>
        <w:jc w:val="left"/>
        <w:textAlignment w:val="auto"/>
        <w:outlineLvl w:val="1"/>
        <w:rPr>
          <w:rFonts w:hint="eastAsia" w:ascii="宋体" w:hAnsi="宋体" w:eastAsia="宋体" w:cs="宋体"/>
          <w:b/>
          <w:sz w:val="24"/>
          <w:szCs w:val="24"/>
          <w:highlight w:val="none"/>
        </w:rPr>
      </w:pPr>
      <w:r>
        <w:rPr>
          <w:rFonts w:hint="eastAsia" w:ascii="宋体" w:hAnsi="宋体" w:eastAsia="宋体" w:cs="宋体"/>
          <w:b/>
          <w:sz w:val="24"/>
          <w:szCs w:val="24"/>
          <w:highlight w:val="none"/>
        </w:rPr>
        <w:t>一、自查表</w:t>
      </w:r>
      <w:bookmarkEnd w:id="35"/>
      <w:bookmarkEnd w:id="36"/>
      <w:bookmarkEnd w:id="37"/>
      <w:bookmarkEnd w:id="38"/>
      <w:bookmarkEnd w:id="39"/>
      <w:bookmarkEnd w:id="40"/>
      <w:bookmarkEnd w:id="41"/>
    </w:p>
    <w:p>
      <w:pPr>
        <w:keepNext w:val="0"/>
        <w:keepLines w:val="0"/>
        <w:pageBreakBefore w:val="0"/>
        <w:widowControl/>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b/>
          <w:sz w:val="21"/>
          <w:szCs w:val="21"/>
          <w:highlight w:val="none"/>
        </w:rPr>
      </w:pPr>
      <w:r>
        <w:rPr>
          <w:rFonts w:hint="eastAsia" w:ascii="宋体" w:hAnsi="宋体" w:eastAsia="宋体" w:cs="宋体"/>
          <w:b/>
          <w:sz w:val="21"/>
          <w:szCs w:val="21"/>
          <w:highlight w:val="none"/>
        </w:rPr>
        <w:t>1.1资格自查表</w:t>
      </w:r>
    </w:p>
    <w:tbl>
      <w:tblPr>
        <w:tblStyle w:val="33"/>
        <w:tblW w:w="5026" w:type="pct"/>
        <w:jc w:val="center"/>
        <w:tblLayout w:type="autofit"/>
        <w:tblCellMar>
          <w:top w:w="0" w:type="dxa"/>
          <w:left w:w="0" w:type="dxa"/>
          <w:bottom w:w="0" w:type="dxa"/>
          <w:right w:w="0" w:type="dxa"/>
        </w:tblCellMar>
      </w:tblPr>
      <w:tblGrid>
        <w:gridCol w:w="906"/>
        <w:gridCol w:w="5325"/>
        <w:gridCol w:w="1642"/>
        <w:gridCol w:w="1826"/>
      </w:tblGrid>
      <w:tr>
        <w:tblPrEx>
          <w:tblCellMar>
            <w:top w:w="0" w:type="dxa"/>
            <w:left w:w="0" w:type="dxa"/>
            <w:bottom w:w="0" w:type="dxa"/>
            <w:right w:w="0" w:type="dxa"/>
          </w:tblCellMar>
        </w:tblPrEx>
        <w:trPr>
          <w:trHeight w:val="510" w:hRule="atLeast"/>
          <w:jc w:val="center"/>
        </w:trPr>
        <w:tc>
          <w:tcPr>
            <w:tcW w:w="46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评审</w:t>
            </w:r>
          </w:p>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内容</w:t>
            </w:r>
          </w:p>
        </w:tc>
        <w:tc>
          <w:tcPr>
            <w:tcW w:w="2744"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eastAsia="zh-CN"/>
              </w:rPr>
              <w:t>谈判文件</w:t>
            </w:r>
            <w:r>
              <w:rPr>
                <w:rFonts w:hint="eastAsia" w:ascii="宋体" w:hAnsi="宋体" w:eastAsia="宋体" w:cs="宋体"/>
                <w:kern w:val="0"/>
                <w:sz w:val="21"/>
                <w:szCs w:val="21"/>
                <w:highlight w:val="none"/>
              </w:rPr>
              <w:t>要求</w:t>
            </w:r>
          </w:p>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（详见《资格审查表》各项）</w:t>
            </w:r>
          </w:p>
        </w:tc>
        <w:tc>
          <w:tcPr>
            <w:tcW w:w="84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自查结论</w:t>
            </w:r>
          </w:p>
        </w:tc>
        <w:tc>
          <w:tcPr>
            <w:tcW w:w="941"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证明资料</w:t>
            </w:r>
          </w:p>
        </w:tc>
      </w:tr>
      <w:tr>
        <w:tblPrEx>
          <w:tblCellMar>
            <w:top w:w="0" w:type="dxa"/>
            <w:left w:w="0" w:type="dxa"/>
            <w:bottom w:w="0" w:type="dxa"/>
            <w:right w:w="0" w:type="dxa"/>
          </w:tblCellMar>
        </w:tblPrEx>
        <w:trPr>
          <w:trHeight w:val="90" w:hRule="atLeast"/>
          <w:jc w:val="center"/>
        </w:trPr>
        <w:tc>
          <w:tcPr>
            <w:tcW w:w="467" w:type="pct"/>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资格</w:t>
            </w:r>
          </w:p>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检查</w:t>
            </w:r>
          </w:p>
        </w:tc>
        <w:tc>
          <w:tcPr>
            <w:tcW w:w="2744" w:type="pct"/>
            <w:tcBorders>
              <w:top w:val="single" w:color="auto" w:sz="4" w:space="0"/>
              <w:left w:val="nil"/>
              <w:bottom w:val="single" w:color="auto" w:sz="4" w:space="0"/>
              <w:right w:val="single" w:color="auto" w:sz="4" w:space="0"/>
            </w:tcBorders>
            <w:noWrap w:val="0"/>
            <w:vAlign w:val="center"/>
          </w:tcPr>
          <w:p>
            <w:pPr>
              <w:autoSpaceDE/>
              <w:autoSpaceDN/>
              <w:adjustRightInd/>
              <w:spacing w:line="360" w:lineRule="auto"/>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eastAsia="zh-CN"/>
              </w:rPr>
              <w:t>供应商</w:t>
            </w:r>
            <w:r>
              <w:rPr>
                <w:rFonts w:hint="eastAsia" w:ascii="宋体" w:hAnsi="宋体" w:eastAsia="宋体" w:cs="宋体"/>
                <w:kern w:val="0"/>
                <w:sz w:val="21"/>
                <w:szCs w:val="21"/>
                <w:highlight w:val="none"/>
              </w:rPr>
              <w:t>编制的</w:t>
            </w:r>
            <w:r>
              <w:rPr>
                <w:rFonts w:hint="eastAsia" w:ascii="宋体" w:hAnsi="宋体" w:eastAsia="宋体" w:cs="宋体"/>
                <w:kern w:val="0"/>
                <w:sz w:val="21"/>
                <w:szCs w:val="21"/>
                <w:highlight w:val="none"/>
                <w:lang w:eastAsia="zh-CN"/>
              </w:rPr>
              <w:t>响应文件</w:t>
            </w:r>
            <w:r>
              <w:rPr>
                <w:rFonts w:hint="eastAsia" w:ascii="宋体" w:hAnsi="宋体" w:eastAsia="宋体" w:cs="宋体"/>
                <w:kern w:val="0"/>
                <w:sz w:val="21"/>
                <w:szCs w:val="21"/>
                <w:highlight w:val="none"/>
              </w:rPr>
              <w:t>中须包含以下资格证明文件：</w:t>
            </w:r>
          </w:p>
        </w:tc>
        <w:tc>
          <w:tcPr>
            <w:tcW w:w="846" w:type="pct"/>
            <w:tcBorders>
              <w:top w:val="single" w:color="auto" w:sz="4" w:space="0"/>
              <w:left w:val="nil"/>
              <w:bottom w:val="single" w:color="auto" w:sz="4" w:space="0"/>
              <w:right w:val="single" w:color="auto" w:sz="4" w:space="0"/>
            </w:tcBorders>
            <w:noWrap w:val="0"/>
            <w:vAlign w:val="center"/>
          </w:tcPr>
          <w:p>
            <w:pPr>
              <w:spacing w:line="360" w:lineRule="auto"/>
              <w:jc w:val="center"/>
              <w:rPr>
                <w:rFonts w:hint="eastAsia" w:ascii="宋体" w:hAnsi="宋体" w:eastAsia="宋体" w:cs="宋体"/>
                <w:kern w:val="0"/>
                <w:sz w:val="21"/>
                <w:szCs w:val="21"/>
                <w:highlight w:val="none"/>
                <w:lang w:val="en-US" w:eastAsia="zh-CN"/>
              </w:rPr>
            </w:pPr>
            <w:r>
              <w:rPr>
                <w:rFonts w:hint="eastAsia" w:ascii="宋体" w:hAnsi="宋体" w:eastAsia="宋体" w:cs="宋体"/>
                <w:sz w:val="21"/>
                <w:szCs w:val="21"/>
                <w:highlight w:val="none"/>
                <w:lang w:val="en-US" w:eastAsia="zh-CN"/>
              </w:rPr>
              <w:t>/</w:t>
            </w:r>
          </w:p>
        </w:tc>
        <w:tc>
          <w:tcPr>
            <w:tcW w:w="941"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kern w:val="0"/>
                <w:sz w:val="21"/>
                <w:szCs w:val="21"/>
                <w:highlight w:val="none"/>
                <w:lang w:val="en-US" w:eastAsia="zh-CN"/>
              </w:rPr>
            </w:pPr>
            <w:r>
              <w:rPr>
                <w:rFonts w:hint="eastAsia" w:ascii="宋体" w:hAnsi="宋体" w:eastAsia="宋体" w:cs="宋体"/>
                <w:sz w:val="21"/>
                <w:szCs w:val="21"/>
                <w:highlight w:val="none"/>
                <w:lang w:val="en-US" w:eastAsia="zh-CN"/>
              </w:rPr>
              <w:t>/</w:t>
            </w:r>
          </w:p>
        </w:tc>
      </w:tr>
      <w:tr>
        <w:tblPrEx>
          <w:tblCellMar>
            <w:top w:w="0" w:type="dxa"/>
            <w:left w:w="0" w:type="dxa"/>
            <w:bottom w:w="0" w:type="dxa"/>
            <w:right w:w="0" w:type="dxa"/>
          </w:tblCellMar>
        </w:tblPrEx>
        <w:trPr>
          <w:trHeight w:val="510" w:hRule="atLeast"/>
          <w:jc w:val="center"/>
        </w:trPr>
        <w:tc>
          <w:tcPr>
            <w:tcW w:w="467" w:type="pct"/>
            <w:vMerge w:val="continue"/>
            <w:tcBorders>
              <w:top w:val="single" w:color="auto" w:sz="4" w:space="0"/>
              <w:left w:val="single" w:color="auto" w:sz="4" w:space="0"/>
              <w:bottom w:val="single" w:color="auto" w:sz="4" w:space="0"/>
              <w:right w:val="single" w:color="auto" w:sz="4" w:space="0"/>
            </w:tcBorders>
            <w:noWrap w:val="0"/>
            <w:vAlign w:val="center"/>
          </w:tcPr>
          <w:p>
            <w:pPr>
              <w:autoSpaceDE/>
              <w:autoSpaceDN/>
              <w:adjustRightInd/>
              <w:spacing w:line="360" w:lineRule="auto"/>
              <w:ind w:left="40" w:leftChars="19"/>
              <w:jc w:val="center"/>
              <w:rPr>
                <w:rFonts w:hint="eastAsia" w:ascii="宋体" w:hAnsi="宋体" w:eastAsia="宋体" w:cs="宋体"/>
                <w:kern w:val="0"/>
                <w:sz w:val="21"/>
                <w:szCs w:val="21"/>
                <w:highlight w:val="none"/>
              </w:rPr>
            </w:pPr>
          </w:p>
        </w:tc>
        <w:tc>
          <w:tcPr>
            <w:tcW w:w="2744" w:type="pct"/>
            <w:tcBorders>
              <w:top w:val="single" w:color="auto" w:sz="4" w:space="0"/>
              <w:left w:val="nil"/>
              <w:bottom w:val="single" w:color="auto" w:sz="4" w:space="0"/>
              <w:right w:val="single" w:color="auto" w:sz="4" w:space="0"/>
            </w:tcBorders>
            <w:noWrap w:val="0"/>
            <w:vAlign w:val="center"/>
          </w:tcPr>
          <w:p>
            <w:pPr>
              <w:autoSpaceDE/>
              <w:autoSpaceDN/>
              <w:adjustRightInd/>
              <w:spacing w:line="360" w:lineRule="auto"/>
              <w:jc w:val="both"/>
              <w:rPr>
                <w:rFonts w:hint="eastAsia" w:ascii="宋体" w:hAnsi="宋体" w:eastAsia="宋体" w:cs="宋体"/>
                <w:kern w:val="0"/>
                <w:sz w:val="21"/>
                <w:szCs w:val="21"/>
                <w:highlight w:val="none"/>
                <w:lang w:eastAsia="zh-CN"/>
              </w:rPr>
            </w:pPr>
            <w:r>
              <w:rPr>
                <w:rFonts w:hint="eastAsia" w:hAnsi="宋体"/>
                <w:sz w:val="21"/>
                <w:szCs w:val="21"/>
                <w:highlight w:val="none"/>
                <w:lang w:eastAsia="zh-CN"/>
              </w:rPr>
              <w:t>提供</w:t>
            </w:r>
            <w:r>
              <w:rPr>
                <w:rFonts w:hint="eastAsia" w:hAnsi="宋体"/>
                <w:sz w:val="21"/>
                <w:szCs w:val="21"/>
                <w:highlight w:val="none"/>
                <w:lang w:val="en-US" w:eastAsia="zh-CN"/>
              </w:rPr>
              <w:t>在</w:t>
            </w:r>
            <w:r>
              <w:rPr>
                <w:rFonts w:hint="eastAsia" w:hAnsi="宋体"/>
                <w:sz w:val="21"/>
                <w:szCs w:val="21"/>
                <w:highlight w:val="none"/>
              </w:rPr>
              <w:t>中华人民共和国境内注册的法人或其他组织的营业执照或事业单位法人证书或社会团体法人登记证书复印件，如</w:t>
            </w:r>
            <w:r>
              <w:rPr>
                <w:rFonts w:hint="eastAsia" w:hAnsi="宋体"/>
                <w:sz w:val="21"/>
                <w:szCs w:val="21"/>
                <w:highlight w:val="none"/>
                <w:lang w:eastAsia="zh-CN"/>
              </w:rPr>
              <w:t>供应商</w:t>
            </w:r>
            <w:r>
              <w:rPr>
                <w:rFonts w:hint="eastAsia" w:hAnsi="宋体"/>
                <w:sz w:val="21"/>
                <w:szCs w:val="21"/>
                <w:highlight w:val="none"/>
              </w:rPr>
              <w:t>为自然人的提供自然人身份证明复印件；如国家另有规定的，则从其规定，以上内容须加盖</w:t>
            </w:r>
            <w:r>
              <w:rPr>
                <w:rFonts w:hint="eastAsia" w:hAnsi="宋体"/>
                <w:sz w:val="21"/>
                <w:szCs w:val="21"/>
                <w:highlight w:val="none"/>
                <w:lang w:eastAsia="zh-CN"/>
              </w:rPr>
              <w:t>供应商</w:t>
            </w:r>
            <w:r>
              <w:rPr>
                <w:rFonts w:hint="eastAsia" w:hAnsi="宋体"/>
                <w:sz w:val="21"/>
                <w:szCs w:val="21"/>
                <w:highlight w:val="none"/>
              </w:rPr>
              <w:t>公章；分支机构</w:t>
            </w:r>
            <w:r>
              <w:rPr>
                <w:rFonts w:hint="eastAsia" w:hAnsi="宋体"/>
                <w:sz w:val="21"/>
                <w:szCs w:val="21"/>
                <w:highlight w:val="none"/>
                <w:lang w:eastAsia="zh-CN"/>
              </w:rPr>
              <w:t>响应</w:t>
            </w:r>
            <w:r>
              <w:rPr>
                <w:rFonts w:hint="eastAsia" w:hAnsi="宋体"/>
                <w:sz w:val="21"/>
                <w:szCs w:val="21"/>
                <w:highlight w:val="none"/>
              </w:rPr>
              <w:t>，须取得具有法人资格的总公司（总所）出具给分支机构的授权书，并提供总公司（总所）和分支机构的营业执照（执业许可证）复印件加盖</w:t>
            </w:r>
            <w:r>
              <w:rPr>
                <w:rFonts w:hint="eastAsia" w:hAnsi="宋体"/>
                <w:sz w:val="21"/>
                <w:szCs w:val="21"/>
                <w:highlight w:val="none"/>
                <w:lang w:eastAsia="zh-CN"/>
              </w:rPr>
              <w:t>供应商</w:t>
            </w:r>
            <w:r>
              <w:rPr>
                <w:rFonts w:hint="eastAsia" w:hAnsi="宋体"/>
                <w:sz w:val="21"/>
                <w:szCs w:val="21"/>
                <w:highlight w:val="none"/>
              </w:rPr>
              <w:t>公章。已由总公司（总</w:t>
            </w:r>
            <w:r>
              <w:rPr>
                <w:rFonts w:hint="eastAsia" w:ascii="宋体" w:hAnsi="宋体" w:eastAsia="宋体"/>
                <w:sz w:val="21"/>
                <w:szCs w:val="21"/>
                <w:highlight w:val="none"/>
              </w:rPr>
              <w:t>所）授权的，总公司（总所）取得的相关资质证书对分支机构有效，法律法规或者行业另有规定的除外；</w:t>
            </w:r>
          </w:p>
        </w:tc>
        <w:tc>
          <w:tcPr>
            <w:tcW w:w="84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□通过□不通过</w:t>
            </w:r>
          </w:p>
        </w:tc>
        <w:tc>
          <w:tcPr>
            <w:tcW w:w="941"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见</w:t>
            </w:r>
            <w:r>
              <w:rPr>
                <w:rFonts w:hint="eastAsia" w:ascii="宋体" w:hAnsi="宋体" w:eastAsia="宋体" w:cs="宋体"/>
                <w:kern w:val="0"/>
                <w:sz w:val="21"/>
                <w:szCs w:val="21"/>
                <w:highlight w:val="none"/>
                <w:lang w:eastAsia="zh-CN"/>
              </w:rPr>
              <w:t>响应文件</w:t>
            </w:r>
            <w:r>
              <w:rPr>
                <w:rFonts w:hint="eastAsia" w:ascii="宋体" w:hAnsi="宋体" w:eastAsia="宋体" w:cs="宋体"/>
                <w:kern w:val="0"/>
                <w:sz w:val="21"/>
                <w:szCs w:val="21"/>
                <w:highlight w:val="none"/>
              </w:rPr>
              <w:t>第（）页</w:t>
            </w:r>
          </w:p>
        </w:tc>
      </w:tr>
      <w:tr>
        <w:tblPrEx>
          <w:tblCellMar>
            <w:top w:w="0" w:type="dxa"/>
            <w:left w:w="0" w:type="dxa"/>
            <w:bottom w:w="0" w:type="dxa"/>
            <w:right w:w="0" w:type="dxa"/>
          </w:tblCellMar>
        </w:tblPrEx>
        <w:trPr>
          <w:trHeight w:val="510" w:hRule="atLeast"/>
          <w:jc w:val="center"/>
        </w:trPr>
        <w:tc>
          <w:tcPr>
            <w:tcW w:w="467" w:type="pct"/>
            <w:vMerge w:val="continue"/>
            <w:tcBorders>
              <w:top w:val="single" w:color="auto" w:sz="4" w:space="0"/>
              <w:left w:val="single" w:color="auto" w:sz="4" w:space="0"/>
              <w:bottom w:val="single" w:color="auto" w:sz="4" w:space="0"/>
              <w:right w:val="single" w:color="auto" w:sz="4" w:space="0"/>
            </w:tcBorders>
            <w:noWrap w:val="0"/>
            <w:vAlign w:val="center"/>
          </w:tcPr>
          <w:p>
            <w:pPr>
              <w:autoSpaceDE/>
              <w:autoSpaceDN/>
              <w:adjustRightInd/>
              <w:spacing w:line="360" w:lineRule="auto"/>
              <w:ind w:left="40" w:leftChars="19"/>
              <w:jc w:val="center"/>
              <w:rPr>
                <w:rFonts w:hint="eastAsia" w:ascii="宋体" w:hAnsi="宋体" w:eastAsia="宋体" w:cs="宋体"/>
                <w:kern w:val="0"/>
                <w:sz w:val="21"/>
                <w:szCs w:val="21"/>
                <w:highlight w:val="none"/>
              </w:rPr>
            </w:pPr>
          </w:p>
        </w:tc>
        <w:tc>
          <w:tcPr>
            <w:tcW w:w="2744" w:type="pct"/>
            <w:tcBorders>
              <w:top w:val="single" w:color="auto" w:sz="4" w:space="0"/>
              <w:left w:val="nil"/>
              <w:bottom w:val="single" w:color="auto" w:sz="4" w:space="0"/>
              <w:right w:val="single" w:color="auto" w:sz="4" w:space="0"/>
            </w:tcBorders>
            <w:noWrap w:val="0"/>
            <w:vAlign w:val="center"/>
          </w:tcPr>
          <w:p>
            <w:pPr>
              <w:autoSpaceDE/>
              <w:autoSpaceDN/>
              <w:adjustRightInd/>
              <w:spacing w:line="360" w:lineRule="auto"/>
              <w:jc w:val="both"/>
              <w:rPr>
                <w:rFonts w:hint="eastAsia" w:ascii="宋体" w:hAnsi="宋体" w:eastAsia="宋体" w:cs="宋体"/>
                <w:kern w:val="0"/>
                <w:sz w:val="21"/>
                <w:szCs w:val="21"/>
                <w:highlight w:val="none"/>
                <w:lang w:eastAsia="zh-CN"/>
              </w:rPr>
            </w:pPr>
            <w:r>
              <w:rPr>
                <w:rFonts w:hint="eastAsia" w:hAnsi="宋体"/>
                <w:sz w:val="21"/>
                <w:szCs w:val="21"/>
                <w:highlight w:val="none"/>
                <w:lang w:eastAsia="zh-CN"/>
              </w:rPr>
              <w:t>具有良好的商业信誉和健全的财务会计制度；（</w:t>
            </w:r>
            <w:r>
              <w:rPr>
                <w:rFonts w:hint="eastAsia" w:hAnsi="宋体"/>
                <w:sz w:val="21"/>
                <w:szCs w:val="21"/>
                <w:highlight w:val="none"/>
                <w:lang w:val="en-US" w:eastAsia="zh-CN"/>
              </w:rPr>
              <w:t>响应文件中提供《资格条件承诺函》</w:t>
            </w:r>
            <w:r>
              <w:rPr>
                <w:rFonts w:hint="eastAsia" w:hAnsi="宋体"/>
                <w:sz w:val="21"/>
                <w:szCs w:val="21"/>
                <w:highlight w:val="none"/>
                <w:lang w:eastAsia="zh-CN"/>
              </w:rPr>
              <w:t>）</w:t>
            </w:r>
          </w:p>
        </w:tc>
        <w:tc>
          <w:tcPr>
            <w:tcW w:w="84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□通过□不通过</w:t>
            </w:r>
          </w:p>
        </w:tc>
        <w:tc>
          <w:tcPr>
            <w:tcW w:w="941"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见</w:t>
            </w:r>
            <w:r>
              <w:rPr>
                <w:rFonts w:hint="eastAsia" w:ascii="宋体" w:hAnsi="宋体" w:eastAsia="宋体" w:cs="宋体"/>
                <w:kern w:val="0"/>
                <w:sz w:val="21"/>
                <w:szCs w:val="21"/>
                <w:highlight w:val="none"/>
                <w:lang w:eastAsia="zh-CN"/>
              </w:rPr>
              <w:t>响应文件</w:t>
            </w:r>
            <w:r>
              <w:rPr>
                <w:rFonts w:hint="eastAsia" w:ascii="宋体" w:hAnsi="宋体" w:eastAsia="宋体" w:cs="宋体"/>
                <w:kern w:val="0"/>
                <w:sz w:val="21"/>
                <w:szCs w:val="21"/>
                <w:highlight w:val="none"/>
              </w:rPr>
              <w:t>第（）页</w:t>
            </w:r>
          </w:p>
        </w:tc>
      </w:tr>
      <w:tr>
        <w:tblPrEx>
          <w:tblCellMar>
            <w:top w:w="0" w:type="dxa"/>
            <w:left w:w="0" w:type="dxa"/>
            <w:bottom w:w="0" w:type="dxa"/>
            <w:right w:w="0" w:type="dxa"/>
          </w:tblCellMar>
        </w:tblPrEx>
        <w:trPr>
          <w:trHeight w:val="510" w:hRule="atLeast"/>
          <w:jc w:val="center"/>
        </w:trPr>
        <w:tc>
          <w:tcPr>
            <w:tcW w:w="467" w:type="pct"/>
            <w:vMerge w:val="continue"/>
            <w:tcBorders>
              <w:top w:val="single" w:color="auto" w:sz="4" w:space="0"/>
              <w:left w:val="single" w:color="auto" w:sz="4" w:space="0"/>
              <w:bottom w:val="single" w:color="auto" w:sz="4" w:space="0"/>
              <w:right w:val="single" w:color="auto" w:sz="4" w:space="0"/>
            </w:tcBorders>
            <w:noWrap w:val="0"/>
            <w:vAlign w:val="center"/>
          </w:tcPr>
          <w:p>
            <w:pPr>
              <w:autoSpaceDE/>
              <w:autoSpaceDN/>
              <w:adjustRightInd/>
              <w:spacing w:line="360" w:lineRule="auto"/>
              <w:ind w:left="40" w:leftChars="19"/>
              <w:jc w:val="center"/>
              <w:rPr>
                <w:rFonts w:hint="eastAsia" w:ascii="宋体" w:hAnsi="宋体" w:eastAsia="宋体" w:cs="宋体"/>
                <w:kern w:val="0"/>
                <w:sz w:val="21"/>
                <w:szCs w:val="21"/>
                <w:highlight w:val="none"/>
              </w:rPr>
            </w:pPr>
          </w:p>
        </w:tc>
        <w:tc>
          <w:tcPr>
            <w:tcW w:w="2744" w:type="pct"/>
            <w:tcBorders>
              <w:top w:val="single" w:color="auto" w:sz="4" w:space="0"/>
              <w:left w:val="nil"/>
              <w:bottom w:val="single" w:color="auto" w:sz="4" w:space="0"/>
              <w:right w:val="single" w:color="auto" w:sz="4" w:space="0"/>
            </w:tcBorders>
            <w:noWrap w:val="0"/>
            <w:vAlign w:val="center"/>
          </w:tcPr>
          <w:p>
            <w:pPr>
              <w:autoSpaceDE/>
              <w:autoSpaceDN/>
              <w:adjustRightInd/>
              <w:spacing w:line="360" w:lineRule="auto"/>
              <w:jc w:val="both"/>
              <w:rPr>
                <w:rFonts w:hint="eastAsia" w:ascii="宋体" w:hAnsi="宋体" w:eastAsia="宋体" w:cs="宋体"/>
                <w:kern w:val="0"/>
                <w:sz w:val="21"/>
                <w:szCs w:val="21"/>
                <w:highlight w:val="none"/>
                <w:lang w:eastAsia="zh-CN"/>
              </w:rPr>
            </w:pPr>
            <w:r>
              <w:rPr>
                <w:rFonts w:hint="eastAsia" w:hAnsi="宋体"/>
                <w:sz w:val="21"/>
                <w:szCs w:val="21"/>
                <w:highlight w:val="none"/>
                <w:lang w:val="en-US" w:eastAsia="zh-CN"/>
              </w:rPr>
              <w:t>具</w:t>
            </w:r>
            <w:r>
              <w:rPr>
                <w:rFonts w:hint="eastAsia" w:hAnsi="宋体"/>
                <w:sz w:val="21"/>
                <w:szCs w:val="21"/>
                <w:highlight w:val="none"/>
                <w:lang w:eastAsia="zh-CN"/>
              </w:rPr>
              <w:t>有依法缴纳税收和社会保障资金的良好记录；（</w:t>
            </w:r>
            <w:r>
              <w:rPr>
                <w:rFonts w:hint="eastAsia" w:hAnsi="宋体"/>
                <w:sz w:val="21"/>
                <w:szCs w:val="21"/>
                <w:highlight w:val="none"/>
                <w:lang w:val="en-US" w:eastAsia="zh-CN"/>
              </w:rPr>
              <w:t>响应文件中提供《资格条件承诺函》</w:t>
            </w:r>
            <w:r>
              <w:rPr>
                <w:rFonts w:hint="eastAsia" w:hAnsi="宋体"/>
                <w:sz w:val="21"/>
                <w:szCs w:val="21"/>
                <w:highlight w:val="none"/>
                <w:lang w:eastAsia="zh-CN"/>
              </w:rPr>
              <w:t>）</w:t>
            </w:r>
          </w:p>
        </w:tc>
        <w:tc>
          <w:tcPr>
            <w:tcW w:w="84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□通过□不通过</w:t>
            </w:r>
          </w:p>
        </w:tc>
        <w:tc>
          <w:tcPr>
            <w:tcW w:w="941"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见</w:t>
            </w:r>
            <w:r>
              <w:rPr>
                <w:rFonts w:hint="eastAsia" w:ascii="宋体" w:hAnsi="宋体" w:eastAsia="宋体" w:cs="宋体"/>
                <w:kern w:val="0"/>
                <w:sz w:val="21"/>
                <w:szCs w:val="21"/>
                <w:highlight w:val="none"/>
                <w:lang w:eastAsia="zh-CN"/>
              </w:rPr>
              <w:t>响应文件</w:t>
            </w:r>
            <w:r>
              <w:rPr>
                <w:rFonts w:hint="eastAsia" w:ascii="宋体" w:hAnsi="宋体" w:eastAsia="宋体" w:cs="宋体"/>
                <w:kern w:val="0"/>
                <w:sz w:val="21"/>
                <w:szCs w:val="21"/>
                <w:highlight w:val="none"/>
              </w:rPr>
              <w:t>第（）页</w:t>
            </w:r>
          </w:p>
        </w:tc>
      </w:tr>
      <w:tr>
        <w:tblPrEx>
          <w:tblCellMar>
            <w:top w:w="0" w:type="dxa"/>
            <w:left w:w="0" w:type="dxa"/>
            <w:bottom w:w="0" w:type="dxa"/>
            <w:right w:w="0" w:type="dxa"/>
          </w:tblCellMar>
        </w:tblPrEx>
        <w:trPr>
          <w:trHeight w:val="510" w:hRule="atLeast"/>
          <w:jc w:val="center"/>
        </w:trPr>
        <w:tc>
          <w:tcPr>
            <w:tcW w:w="467" w:type="pct"/>
            <w:vMerge w:val="continue"/>
            <w:tcBorders>
              <w:top w:val="single" w:color="auto" w:sz="4" w:space="0"/>
              <w:left w:val="single" w:color="auto" w:sz="4" w:space="0"/>
              <w:bottom w:val="single" w:color="auto" w:sz="4" w:space="0"/>
              <w:right w:val="single" w:color="auto" w:sz="4" w:space="0"/>
            </w:tcBorders>
            <w:noWrap w:val="0"/>
            <w:vAlign w:val="center"/>
          </w:tcPr>
          <w:p>
            <w:pPr>
              <w:autoSpaceDE/>
              <w:autoSpaceDN/>
              <w:adjustRightInd/>
              <w:spacing w:line="360" w:lineRule="auto"/>
              <w:ind w:left="40" w:leftChars="19"/>
              <w:jc w:val="center"/>
              <w:rPr>
                <w:rFonts w:hint="eastAsia" w:ascii="宋体" w:hAnsi="宋体" w:eastAsia="宋体" w:cs="宋体"/>
                <w:kern w:val="0"/>
                <w:sz w:val="21"/>
                <w:szCs w:val="21"/>
                <w:highlight w:val="none"/>
              </w:rPr>
            </w:pPr>
          </w:p>
        </w:tc>
        <w:tc>
          <w:tcPr>
            <w:tcW w:w="2744" w:type="pct"/>
            <w:tcBorders>
              <w:top w:val="single" w:color="auto" w:sz="4" w:space="0"/>
              <w:left w:val="nil"/>
              <w:bottom w:val="single" w:color="auto" w:sz="4" w:space="0"/>
              <w:right w:val="single" w:color="auto" w:sz="4" w:space="0"/>
            </w:tcBorders>
            <w:noWrap w:val="0"/>
            <w:vAlign w:val="center"/>
          </w:tcPr>
          <w:p>
            <w:pPr>
              <w:autoSpaceDE/>
              <w:autoSpaceDN/>
              <w:adjustRightInd/>
              <w:spacing w:line="360" w:lineRule="auto"/>
              <w:jc w:val="both"/>
              <w:rPr>
                <w:rFonts w:hint="eastAsia" w:ascii="宋体" w:hAnsi="宋体" w:eastAsia="宋体" w:cs="宋体"/>
                <w:kern w:val="0"/>
                <w:sz w:val="21"/>
                <w:szCs w:val="21"/>
                <w:highlight w:val="none"/>
                <w:lang w:eastAsia="zh-CN"/>
              </w:rPr>
            </w:pPr>
            <w:r>
              <w:rPr>
                <w:rFonts w:hint="eastAsia" w:hAnsi="宋体"/>
                <w:sz w:val="21"/>
                <w:szCs w:val="21"/>
                <w:highlight w:val="none"/>
                <w:lang w:eastAsia="zh-CN"/>
              </w:rPr>
              <w:t>具有履行合同所必需的设备和专业技术能力。（</w:t>
            </w:r>
            <w:r>
              <w:rPr>
                <w:rFonts w:hint="eastAsia" w:hAnsi="宋体"/>
                <w:sz w:val="21"/>
                <w:szCs w:val="21"/>
                <w:highlight w:val="none"/>
                <w:lang w:val="en-US" w:eastAsia="zh-CN"/>
              </w:rPr>
              <w:t>响应文件中提供《资格条件承诺函》</w:t>
            </w:r>
            <w:r>
              <w:rPr>
                <w:rFonts w:hint="eastAsia" w:hAnsi="宋体"/>
                <w:sz w:val="21"/>
                <w:szCs w:val="21"/>
                <w:highlight w:val="none"/>
                <w:lang w:eastAsia="zh-CN"/>
              </w:rPr>
              <w:t>）</w:t>
            </w:r>
          </w:p>
        </w:tc>
        <w:tc>
          <w:tcPr>
            <w:tcW w:w="84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□通过□不通过</w:t>
            </w:r>
          </w:p>
        </w:tc>
        <w:tc>
          <w:tcPr>
            <w:tcW w:w="941"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见</w:t>
            </w:r>
            <w:r>
              <w:rPr>
                <w:rFonts w:hint="eastAsia" w:ascii="宋体" w:hAnsi="宋体" w:eastAsia="宋体" w:cs="宋体"/>
                <w:kern w:val="0"/>
                <w:sz w:val="21"/>
                <w:szCs w:val="21"/>
                <w:highlight w:val="none"/>
                <w:lang w:eastAsia="zh-CN"/>
              </w:rPr>
              <w:t>响应文件</w:t>
            </w:r>
            <w:r>
              <w:rPr>
                <w:rFonts w:hint="eastAsia" w:ascii="宋体" w:hAnsi="宋体" w:eastAsia="宋体" w:cs="宋体"/>
                <w:kern w:val="0"/>
                <w:sz w:val="21"/>
                <w:szCs w:val="21"/>
                <w:highlight w:val="none"/>
              </w:rPr>
              <w:t>第（）页</w:t>
            </w:r>
          </w:p>
        </w:tc>
      </w:tr>
      <w:tr>
        <w:tblPrEx>
          <w:tblCellMar>
            <w:top w:w="0" w:type="dxa"/>
            <w:left w:w="0" w:type="dxa"/>
            <w:bottom w:w="0" w:type="dxa"/>
            <w:right w:w="0" w:type="dxa"/>
          </w:tblCellMar>
        </w:tblPrEx>
        <w:trPr>
          <w:trHeight w:val="510" w:hRule="atLeast"/>
          <w:jc w:val="center"/>
        </w:trPr>
        <w:tc>
          <w:tcPr>
            <w:tcW w:w="467" w:type="pct"/>
            <w:vMerge w:val="continue"/>
            <w:tcBorders>
              <w:top w:val="single" w:color="auto" w:sz="4" w:space="0"/>
              <w:left w:val="single" w:color="auto" w:sz="4" w:space="0"/>
              <w:bottom w:val="single" w:color="auto" w:sz="4" w:space="0"/>
              <w:right w:val="single" w:color="auto" w:sz="4" w:space="0"/>
            </w:tcBorders>
            <w:noWrap w:val="0"/>
            <w:vAlign w:val="center"/>
          </w:tcPr>
          <w:p>
            <w:pPr>
              <w:autoSpaceDE/>
              <w:autoSpaceDN/>
              <w:adjustRightInd/>
              <w:spacing w:line="360" w:lineRule="auto"/>
              <w:ind w:left="40" w:leftChars="19"/>
              <w:jc w:val="center"/>
              <w:rPr>
                <w:rFonts w:hint="eastAsia" w:ascii="宋体" w:hAnsi="宋体" w:eastAsia="宋体" w:cs="宋体"/>
                <w:kern w:val="0"/>
                <w:sz w:val="21"/>
                <w:szCs w:val="21"/>
                <w:highlight w:val="none"/>
              </w:rPr>
            </w:pPr>
          </w:p>
        </w:tc>
        <w:tc>
          <w:tcPr>
            <w:tcW w:w="2744" w:type="pct"/>
            <w:tcBorders>
              <w:top w:val="single" w:color="auto" w:sz="4" w:space="0"/>
              <w:left w:val="nil"/>
              <w:bottom w:val="single" w:color="auto" w:sz="4" w:space="0"/>
              <w:right w:val="single" w:color="auto" w:sz="4" w:space="0"/>
            </w:tcBorders>
            <w:noWrap w:val="0"/>
            <w:vAlign w:val="center"/>
          </w:tcPr>
          <w:p>
            <w:pPr>
              <w:tabs>
                <w:tab w:val="left" w:pos="1080"/>
              </w:tabs>
              <w:autoSpaceDE/>
              <w:autoSpaceDN/>
              <w:adjustRightInd/>
              <w:spacing w:line="360" w:lineRule="auto"/>
              <w:jc w:val="both"/>
              <w:rPr>
                <w:rFonts w:hint="eastAsia" w:ascii="宋体" w:hAnsi="宋体" w:eastAsia="宋体" w:cs="宋体"/>
                <w:kern w:val="0"/>
                <w:sz w:val="21"/>
                <w:szCs w:val="21"/>
                <w:highlight w:val="none"/>
              </w:rPr>
            </w:pPr>
            <w:r>
              <w:rPr>
                <w:rFonts w:hint="eastAsia" w:hAnsi="宋体"/>
                <w:sz w:val="21"/>
                <w:szCs w:val="21"/>
                <w:highlight w:val="none"/>
                <w:lang w:eastAsia="zh-CN"/>
              </w:rPr>
              <w:t>参加本次采购活动前三年内，在经营活动中没有重大违法记录。（</w:t>
            </w:r>
            <w:r>
              <w:rPr>
                <w:rFonts w:hint="eastAsia" w:hAnsi="宋体"/>
                <w:sz w:val="21"/>
                <w:szCs w:val="21"/>
                <w:highlight w:val="none"/>
                <w:lang w:val="en-US" w:eastAsia="zh-CN"/>
              </w:rPr>
              <w:t>响应文件中提供《资格条件承诺函》</w:t>
            </w:r>
            <w:r>
              <w:rPr>
                <w:rFonts w:hint="eastAsia" w:hAnsi="宋体"/>
                <w:sz w:val="21"/>
                <w:szCs w:val="21"/>
                <w:highlight w:val="none"/>
                <w:lang w:eastAsia="zh-CN"/>
              </w:rPr>
              <w:t>）</w:t>
            </w:r>
          </w:p>
        </w:tc>
        <w:tc>
          <w:tcPr>
            <w:tcW w:w="84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□通过□不通过</w:t>
            </w:r>
          </w:p>
        </w:tc>
        <w:tc>
          <w:tcPr>
            <w:tcW w:w="941"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见</w:t>
            </w:r>
            <w:r>
              <w:rPr>
                <w:rFonts w:hint="eastAsia" w:ascii="宋体" w:hAnsi="宋体" w:eastAsia="宋体" w:cs="宋体"/>
                <w:kern w:val="0"/>
                <w:sz w:val="21"/>
                <w:szCs w:val="21"/>
                <w:highlight w:val="none"/>
                <w:lang w:eastAsia="zh-CN"/>
              </w:rPr>
              <w:t>响应文件</w:t>
            </w:r>
            <w:r>
              <w:rPr>
                <w:rFonts w:hint="eastAsia" w:ascii="宋体" w:hAnsi="宋体" w:eastAsia="宋体" w:cs="宋体"/>
                <w:kern w:val="0"/>
                <w:sz w:val="21"/>
                <w:szCs w:val="21"/>
                <w:highlight w:val="none"/>
              </w:rPr>
              <w:t>第（）页</w:t>
            </w:r>
          </w:p>
        </w:tc>
      </w:tr>
      <w:tr>
        <w:tblPrEx>
          <w:tblCellMar>
            <w:top w:w="0" w:type="dxa"/>
            <w:left w:w="0" w:type="dxa"/>
            <w:bottom w:w="0" w:type="dxa"/>
            <w:right w:w="0" w:type="dxa"/>
          </w:tblCellMar>
        </w:tblPrEx>
        <w:trPr>
          <w:trHeight w:val="510" w:hRule="atLeast"/>
          <w:jc w:val="center"/>
        </w:trPr>
        <w:tc>
          <w:tcPr>
            <w:tcW w:w="467" w:type="pct"/>
            <w:vMerge w:val="continue"/>
            <w:tcBorders>
              <w:top w:val="single" w:color="auto" w:sz="4" w:space="0"/>
              <w:left w:val="single" w:color="auto" w:sz="4" w:space="0"/>
              <w:bottom w:val="single" w:color="auto" w:sz="4" w:space="0"/>
              <w:right w:val="single" w:color="auto" w:sz="4" w:space="0"/>
            </w:tcBorders>
            <w:noWrap w:val="0"/>
            <w:vAlign w:val="center"/>
          </w:tcPr>
          <w:p>
            <w:pPr>
              <w:autoSpaceDE/>
              <w:autoSpaceDN/>
              <w:adjustRightInd/>
              <w:spacing w:line="360" w:lineRule="auto"/>
              <w:ind w:left="40" w:leftChars="19"/>
              <w:jc w:val="center"/>
              <w:rPr>
                <w:rFonts w:hint="eastAsia" w:ascii="宋体" w:hAnsi="宋体" w:eastAsia="宋体" w:cs="宋体"/>
                <w:kern w:val="0"/>
                <w:sz w:val="21"/>
                <w:szCs w:val="21"/>
                <w:highlight w:val="none"/>
              </w:rPr>
            </w:pPr>
          </w:p>
        </w:tc>
        <w:tc>
          <w:tcPr>
            <w:tcW w:w="2744" w:type="pct"/>
            <w:tcBorders>
              <w:top w:val="single" w:color="auto" w:sz="4" w:space="0"/>
              <w:left w:val="nil"/>
              <w:bottom w:val="single" w:color="auto" w:sz="4" w:space="0"/>
              <w:right w:val="single" w:color="auto" w:sz="4" w:space="0"/>
            </w:tcBorders>
            <w:noWrap w:val="0"/>
            <w:vAlign w:val="center"/>
          </w:tcPr>
          <w:p>
            <w:pPr>
              <w:tabs>
                <w:tab w:val="left" w:pos="1080"/>
              </w:tabs>
              <w:autoSpaceDE/>
              <w:autoSpaceDN/>
              <w:adjustRightInd/>
              <w:spacing w:line="360" w:lineRule="auto"/>
              <w:jc w:val="both"/>
              <w:rPr>
                <w:rFonts w:hint="eastAsia" w:ascii="宋体" w:hAnsi="宋体" w:eastAsia="宋体" w:cs="宋体"/>
                <w:kern w:val="0"/>
                <w:sz w:val="21"/>
                <w:szCs w:val="21"/>
                <w:highlight w:val="none"/>
                <w:lang w:val="en-US" w:eastAsia="zh-CN" w:bidi="ar-SA"/>
              </w:rPr>
            </w:pPr>
            <w:r>
              <w:rPr>
                <w:rFonts w:hint="eastAsia" w:hAnsi="宋体"/>
                <w:sz w:val="21"/>
                <w:szCs w:val="21"/>
                <w:highlight w:val="none"/>
                <w:lang w:eastAsia="zh-CN"/>
              </w:rPr>
              <w:t>单位负责人为同一人或者存在直接控股、管理关系的不同供应商，不得参加同一合同项下的采购活动。（</w:t>
            </w:r>
            <w:r>
              <w:rPr>
                <w:rFonts w:hint="eastAsia" w:hAnsi="宋体"/>
                <w:sz w:val="21"/>
                <w:szCs w:val="21"/>
                <w:highlight w:val="none"/>
                <w:lang w:val="en-US" w:eastAsia="zh-CN"/>
              </w:rPr>
              <w:t>响应文件中</w:t>
            </w:r>
            <w:r>
              <w:rPr>
                <w:rFonts w:hint="eastAsia" w:hAnsi="宋体"/>
                <w:sz w:val="21"/>
                <w:szCs w:val="21"/>
                <w:highlight w:val="none"/>
                <w:lang w:eastAsia="zh-CN"/>
              </w:rPr>
              <w:t>提供供应商资格声明函）</w:t>
            </w:r>
          </w:p>
        </w:tc>
        <w:tc>
          <w:tcPr>
            <w:tcW w:w="84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□通过□不通过</w:t>
            </w:r>
          </w:p>
        </w:tc>
        <w:tc>
          <w:tcPr>
            <w:tcW w:w="941"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见</w:t>
            </w:r>
            <w:r>
              <w:rPr>
                <w:rFonts w:hint="eastAsia" w:ascii="宋体" w:hAnsi="宋体" w:eastAsia="宋体" w:cs="宋体"/>
                <w:kern w:val="0"/>
                <w:sz w:val="21"/>
                <w:szCs w:val="21"/>
                <w:highlight w:val="none"/>
                <w:lang w:eastAsia="zh-CN"/>
              </w:rPr>
              <w:t>响应文件</w:t>
            </w:r>
            <w:r>
              <w:rPr>
                <w:rFonts w:hint="eastAsia" w:ascii="宋体" w:hAnsi="宋体" w:eastAsia="宋体" w:cs="宋体"/>
                <w:kern w:val="0"/>
                <w:sz w:val="21"/>
                <w:szCs w:val="21"/>
                <w:highlight w:val="none"/>
              </w:rPr>
              <w:t>第（）页</w:t>
            </w:r>
          </w:p>
        </w:tc>
      </w:tr>
      <w:tr>
        <w:tblPrEx>
          <w:tblCellMar>
            <w:top w:w="0" w:type="dxa"/>
            <w:left w:w="0" w:type="dxa"/>
            <w:bottom w:w="0" w:type="dxa"/>
            <w:right w:w="0" w:type="dxa"/>
          </w:tblCellMar>
        </w:tblPrEx>
        <w:trPr>
          <w:trHeight w:val="510" w:hRule="atLeast"/>
          <w:jc w:val="center"/>
        </w:trPr>
        <w:tc>
          <w:tcPr>
            <w:tcW w:w="467" w:type="pct"/>
            <w:vMerge w:val="continue"/>
            <w:tcBorders>
              <w:top w:val="single" w:color="auto" w:sz="4" w:space="0"/>
              <w:left w:val="single" w:color="auto" w:sz="4" w:space="0"/>
              <w:bottom w:val="single" w:color="auto" w:sz="4" w:space="0"/>
              <w:right w:val="single" w:color="auto" w:sz="4" w:space="0"/>
            </w:tcBorders>
            <w:noWrap w:val="0"/>
            <w:vAlign w:val="center"/>
          </w:tcPr>
          <w:p>
            <w:pPr>
              <w:autoSpaceDE/>
              <w:autoSpaceDN/>
              <w:adjustRightInd/>
              <w:spacing w:line="360" w:lineRule="auto"/>
              <w:ind w:left="40" w:leftChars="19"/>
              <w:jc w:val="center"/>
              <w:rPr>
                <w:rFonts w:hint="eastAsia" w:ascii="宋体" w:hAnsi="宋体" w:eastAsia="宋体" w:cs="宋体"/>
                <w:kern w:val="0"/>
                <w:sz w:val="21"/>
                <w:szCs w:val="21"/>
                <w:highlight w:val="none"/>
              </w:rPr>
            </w:pPr>
          </w:p>
        </w:tc>
        <w:tc>
          <w:tcPr>
            <w:tcW w:w="2744" w:type="pct"/>
            <w:tcBorders>
              <w:top w:val="single" w:color="auto" w:sz="4" w:space="0"/>
              <w:left w:val="nil"/>
              <w:bottom w:val="single" w:color="auto" w:sz="4" w:space="0"/>
              <w:right w:val="single" w:color="auto" w:sz="4" w:space="0"/>
            </w:tcBorders>
            <w:noWrap w:val="0"/>
            <w:vAlign w:val="center"/>
          </w:tcPr>
          <w:p>
            <w:pPr>
              <w:tabs>
                <w:tab w:val="left" w:pos="1080"/>
              </w:tabs>
              <w:autoSpaceDE/>
              <w:autoSpaceDN/>
              <w:adjustRightInd/>
              <w:spacing w:line="360" w:lineRule="auto"/>
              <w:jc w:val="both"/>
              <w:rPr>
                <w:rFonts w:hint="eastAsia" w:ascii="宋体" w:hAnsi="宋体" w:eastAsia="宋体" w:cs="宋体"/>
                <w:kern w:val="0"/>
                <w:sz w:val="21"/>
                <w:szCs w:val="21"/>
                <w:highlight w:val="none"/>
                <w:lang w:val="en-US" w:eastAsia="zh-CN" w:bidi="ar-SA"/>
              </w:rPr>
            </w:pPr>
            <w:r>
              <w:rPr>
                <w:rFonts w:hint="eastAsia" w:hAnsi="宋体"/>
                <w:sz w:val="21"/>
                <w:szCs w:val="21"/>
                <w:highlight w:val="none"/>
                <w:lang w:eastAsia="zh-CN"/>
              </w:rPr>
              <w:t>为采购项目提供整体设计、规范编制或者项目管理、监理、检测等服务的供应商，不得再参加该采购项目同一合同项下的其他采购活动。（</w:t>
            </w:r>
            <w:r>
              <w:rPr>
                <w:rFonts w:hint="eastAsia" w:hAnsi="宋体"/>
                <w:sz w:val="21"/>
                <w:szCs w:val="21"/>
                <w:highlight w:val="none"/>
                <w:lang w:val="en-US" w:eastAsia="zh-CN"/>
              </w:rPr>
              <w:t>响应文件中</w:t>
            </w:r>
            <w:r>
              <w:rPr>
                <w:rFonts w:hint="eastAsia" w:hAnsi="宋体"/>
                <w:sz w:val="21"/>
                <w:szCs w:val="21"/>
                <w:highlight w:val="none"/>
                <w:lang w:eastAsia="zh-CN"/>
              </w:rPr>
              <w:t>提供供应商资格声明函）</w:t>
            </w:r>
          </w:p>
        </w:tc>
        <w:tc>
          <w:tcPr>
            <w:tcW w:w="84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□通过□不通过</w:t>
            </w:r>
          </w:p>
        </w:tc>
        <w:tc>
          <w:tcPr>
            <w:tcW w:w="941"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见</w:t>
            </w:r>
            <w:r>
              <w:rPr>
                <w:rFonts w:hint="eastAsia" w:ascii="宋体" w:hAnsi="宋体" w:eastAsia="宋体" w:cs="宋体"/>
                <w:kern w:val="0"/>
                <w:sz w:val="21"/>
                <w:szCs w:val="21"/>
                <w:highlight w:val="none"/>
                <w:lang w:eastAsia="zh-CN"/>
              </w:rPr>
              <w:t>响应文件</w:t>
            </w:r>
            <w:r>
              <w:rPr>
                <w:rFonts w:hint="eastAsia" w:ascii="宋体" w:hAnsi="宋体" w:eastAsia="宋体" w:cs="宋体"/>
                <w:kern w:val="0"/>
                <w:sz w:val="21"/>
                <w:szCs w:val="21"/>
                <w:highlight w:val="none"/>
              </w:rPr>
              <w:t>第（）页</w:t>
            </w:r>
          </w:p>
        </w:tc>
      </w:tr>
      <w:tr>
        <w:tblPrEx>
          <w:tblCellMar>
            <w:top w:w="0" w:type="dxa"/>
            <w:left w:w="0" w:type="dxa"/>
            <w:bottom w:w="0" w:type="dxa"/>
            <w:right w:w="0" w:type="dxa"/>
          </w:tblCellMar>
        </w:tblPrEx>
        <w:trPr>
          <w:trHeight w:val="510" w:hRule="atLeast"/>
          <w:jc w:val="center"/>
        </w:trPr>
        <w:tc>
          <w:tcPr>
            <w:tcW w:w="467" w:type="pct"/>
            <w:vMerge w:val="continue"/>
            <w:tcBorders>
              <w:top w:val="single" w:color="auto" w:sz="4" w:space="0"/>
              <w:left w:val="single" w:color="auto" w:sz="4" w:space="0"/>
              <w:bottom w:val="single" w:color="auto" w:sz="4" w:space="0"/>
              <w:right w:val="single" w:color="auto" w:sz="4" w:space="0"/>
            </w:tcBorders>
            <w:noWrap w:val="0"/>
            <w:vAlign w:val="center"/>
          </w:tcPr>
          <w:p>
            <w:pPr>
              <w:autoSpaceDE/>
              <w:autoSpaceDN/>
              <w:adjustRightInd/>
              <w:spacing w:line="360" w:lineRule="auto"/>
              <w:ind w:left="40" w:leftChars="19"/>
              <w:jc w:val="center"/>
              <w:rPr>
                <w:rFonts w:hint="eastAsia" w:ascii="宋体" w:hAnsi="宋体" w:eastAsia="宋体" w:cs="宋体"/>
                <w:kern w:val="0"/>
                <w:sz w:val="21"/>
                <w:szCs w:val="21"/>
                <w:highlight w:val="none"/>
              </w:rPr>
            </w:pPr>
          </w:p>
        </w:tc>
        <w:tc>
          <w:tcPr>
            <w:tcW w:w="2744" w:type="pct"/>
            <w:tcBorders>
              <w:top w:val="single" w:color="auto" w:sz="4" w:space="0"/>
              <w:left w:val="nil"/>
              <w:bottom w:val="single" w:color="auto" w:sz="4" w:space="0"/>
              <w:right w:val="single" w:color="auto" w:sz="4" w:space="0"/>
            </w:tcBorders>
            <w:noWrap w:val="0"/>
            <w:vAlign w:val="center"/>
          </w:tcPr>
          <w:p>
            <w:pPr>
              <w:tabs>
                <w:tab w:val="left" w:pos="1080"/>
              </w:tabs>
              <w:autoSpaceDE/>
              <w:autoSpaceDN/>
              <w:adjustRightInd/>
              <w:spacing w:line="360" w:lineRule="auto"/>
              <w:jc w:val="both"/>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本项目的特定资格要求：</w:t>
            </w:r>
          </w:p>
        </w:tc>
        <w:tc>
          <w:tcPr>
            <w:tcW w:w="84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w:t>
            </w:r>
          </w:p>
        </w:tc>
        <w:tc>
          <w:tcPr>
            <w:tcW w:w="941"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w:t>
            </w:r>
          </w:p>
        </w:tc>
      </w:tr>
      <w:tr>
        <w:tblPrEx>
          <w:tblCellMar>
            <w:top w:w="0" w:type="dxa"/>
            <w:left w:w="0" w:type="dxa"/>
            <w:bottom w:w="0" w:type="dxa"/>
            <w:right w:w="0" w:type="dxa"/>
          </w:tblCellMar>
        </w:tblPrEx>
        <w:trPr>
          <w:trHeight w:val="510" w:hRule="atLeast"/>
          <w:jc w:val="center"/>
        </w:trPr>
        <w:tc>
          <w:tcPr>
            <w:tcW w:w="467" w:type="pct"/>
            <w:vMerge w:val="continue"/>
            <w:tcBorders>
              <w:top w:val="single" w:color="auto" w:sz="4" w:space="0"/>
              <w:left w:val="single" w:color="auto" w:sz="4" w:space="0"/>
              <w:bottom w:val="single" w:color="auto" w:sz="4" w:space="0"/>
              <w:right w:val="single" w:color="auto" w:sz="4" w:space="0"/>
            </w:tcBorders>
            <w:noWrap w:val="0"/>
            <w:vAlign w:val="center"/>
          </w:tcPr>
          <w:p>
            <w:pPr>
              <w:autoSpaceDE/>
              <w:autoSpaceDN/>
              <w:adjustRightInd/>
              <w:spacing w:line="360" w:lineRule="auto"/>
              <w:ind w:left="40" w:leftChars="19"/>
              <w:jc w:val="center"/>
              <w:rPr>
                <w:rFonts w:hint="eastAsia" w:ascii="宋体" w:hAnsi="宋体" w:eastAsia="宋体" w:cs="宋体"/>
                <w:kern w:val="0"/>
                <w:sz w:val="21"/>
                <w:szCs w:val="21"/>
                <w:highlight w:val="none"/>
              </w:rPr>
            </w:pPr>
          </w:p>
        </w:tc>
        <w:tc>
          <w:tcPr>
            <w:tcW w:w="2744" w:type="pct"/>
            <w:tcBorders>
              <w:top w:val="single" w:color="auto" w:sz="4" w:space="0"/>
              <w:left w:val="nil"/>
              <w:bottom w:val="single" w:color="auto" w:sz="4" w:space="0"/>
              <w:right w:val="single" w:color="auto" w:sz="4" w:space="0"/>
            </w:tcBorders>
            <w:noWrap w:val="0"/>
            <w:vAlign w:val="center"/>
          </w:tcPr>
          <w:p>
            <w:pPr>
              <w:tabs>
                <w:tab w:val="left" w:pos="1080"/>
              </w:tabs>
              <w:autoSpaceDE/>
              <w:autoSpaceDN/>
              <w:adjustRightInd/>
              <w:spacing w:line="360" w:lineRule="auto"/>
              <w:jc w:val="both"/>
              <w:rPr>
                <w:rFonts w:hint="eastAsia" w:ascii="宋体" w:hAnsi="宋体" w:eastAsia="宋体" w:cs="宋体"/>
                <w:kern w:val="0"/>
                <w:sz w:val="21"/>
                <w:szCs w:val="21"/>
                <w:highlight w:val="none"/>
              </w:rPr>
            </w:pPr>
            <w:r>
              <w:rPr>
                <w:rFonts w:hint="eastAsia" w:ascii="宋体" w:hAnsi="宋体" w:eastAsia="宋体" w:cs="宋体"/>
                <w:highlight w:val="none"/>
                <w:lang w:val="en-US" w:eastAsia="zh-CN"/>
              </w:rPr>
              <w:t>供应商</w:t>
            </w:r>
            <w:r>
              <w:rPr>
                <w:rFonts w:hint="eastAsia" w:ascii="宋体" w:hAnsi="宋体" w:eastAsia="宋体" w:cs="宋体"/>
                <w:highlight w:val="none"/>
                <w:lang w:eastAsia="zh-CN"/>
              </w:rPr>
              <w:t>须具备《医疗器械生产许可证》或《医疗器械经营许可证》或《第二类医疗器械经营备案凭证》并提供所响应产品的《医疗器械注册证》（按规定不需注册的产品除外）。</w:t>
            </w:r>
          </w:p>
        </w:tc>
        <w:tc>
          <w:tcPr>
            <w:tcW w:w="84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kern w:val="0"/>
                <w:sz w:val="21"/>
                <w:szCs w:val="21"/>
                <w:highlight w:val="none"/>
              </w:rPr>
            </w:pP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通过□不通过</w:t>
            </w:r>
          </w:p>
        </w:tc>
        <w:tc>
          <w:tcPr>
            <w:tcW w:w="941"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见</w:t>
            </w:r>
            <w:r>
              <w:rPr>
                <w:rFonts w:hint="eastAsia" w:ascii="宋体" w:hAnsi="宋体" w:eastAsia="宋体" w:cs="宋体"/>
                <w:kern w:val="0"/>
                <w:sz w:val="21"/>
                <w:szCs w:val="21"/>
                <w:highlight w:val="none"/>
                <w:lang w:eastAsia="zh-CN"/>
              </w:rPr>
              <w:t>响应文件</w:t>
            </w:r>
            <w:r>
              <w:rPr>
                <w:rFonts w:hint="eastAsia" w:ascii="宋体" w:hAnsi="宋体" w:eastAsia="宋体" w:cs="宋体"/>
                <w:kern w:val="0"/>
                <w:sz w:val="21"/>
                <w:szCs w:val="21"/>
                <w:highlight w:val="none"/>
              </w:rPr>
              <w:t>第（）页</w:t>
            </w:r>
          </w:p>
        </w:tc>
      </w:tr>
      <w:tr>
        <w:tblPrEx>
          <w:tblCellMar>
            <w:top w:w="0" w:type="dxa"/>
            <w:left w:w="0" w:type="dxa"/>
            <w:bottom w:w="0" w:type="dxa"/>
            <w:right w:w="0" w:type="dxa"/>
          </w:tblCellMar>
        </w:tblPrEx>
        <w:trPr>
          <w:trHeight w:val="510" w:hRule="atLeast"/>
          <w:jc w:val="center"/>
        </w:trPr>
        <w:tc>
          <w:tcPr>
            <w:tcW w:w="467" w:type="pct"/>
            <w:vMerge w:val="continue"/>
            <w:tcBorders>
              <w:top w:val="single" w:color="auto" w:sz="4" w:space="0"/>
              <w:left w:val="single" w:color="auto" w:sz="4" w:space="0"/>
              <w:bottom w:val="single" w:color="auto" w:sz="4" w:space="0"/>
              <w:right w:val="single" w:color="auto" w:sz="4" w:space="0"/>
            </w:tcBorders>
            <w:noWrap w:val="0"/>
            <w:vAlign w:val="center"/>
          </w:tcPr>
          <w:p>
            <w:pPr>
              <w:autoSpaceDE/>
              <w:autoSpaceDN/>
              <w:adjustRightInd/>
              <w:spacing w:line="360" w:lineRule="auto"/>
              <w:ind w:left="40" w:leftChars="19"/>
              <w:jc w:val="center"/>
              <w:rPr>
                <w:rFonts w:hint="eastAsia" w:ascii="宋体" w:hAnsi="宋体" w:eastAsia="宋体" w:cs="宋体"/>
                <w:kern w:val="0"/>
                <w:sz w:val="21"/>
                <w:szCs w:val="21"/>
                <w:highlight w:val="none"/>
              </w:rPr>
            </w:pPr>
          </w:p>
        </w:tc>
        <w:tc>
          <w:tcPr>
            <w:tcW w:w="2744" w:type="pct"/>
            <w:tcBorders>
              <w:top w:val="single" w:color="auto" w:sz="4" w:space="0"/>
              <w:left w:val="nil"/>
              <w:bottom w:val="single" w:color="auto" w:sz="4" w:space="0"/>
              <w:right w:val="single" w:color="auto" w:sz="4" w:space="0"/>
            </w:tcBorders>
            <w:noWrap w:val="0"/>
            <w:vAlign w:val="center"/>
          </w:tcPr>
          <w:p>
            <w:pPr>
              <w:tabs>
                <w:tab w:val="left" w:pos="1080"/>
              </w:tabs>
              <w:autoSpaceDE/>
              <w:autoSpaceDN/>
              <w:adjustRightInd/>
              <w:spacing w:line="360" w:lineRule="auto"/>
              <w:jc w:val="both"/>
              <w:rPr>
                <w:rFonts w:hint="eastAsia" w:ascii="宋体" w:hAnsi="宋体" w:eastAsia="宋体" w:cs="宋体"/>
                <w:kern w:val="0"/>
                <w:sz w:val="21"/>
                <w:szCs w:val="21"/>
                <w:highlight w:val="none"/>
              </w:rPr>
            </w:pPr>
            <w:r>
              <w:rPr>
                <w:rFonts w:hint="eastAsia" w:ascii="宋体" w:hAnsi="宋体" w:eastAsia="宋体" w:cs="宋体"/>
                <w:highlight w:val="none"/>
                <w:lang w:eastAsia="zh-CN"/>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w:t>
            </w:r>
            <w:r>
              <w:rPr>
                <w:rFonts w:hint="eastAsia" w:ascii="宋体" w:hAnsi="宋体" w:eastAsia="宋体" w:cs="宋体"/>
                <w:color w:val="auto"/>
                <w:spacing w:val="6"/>
                <w:sz w:val="21"/>
                <w:szCs w:val="21"/>
                <w:highlight w:val="none"/>
                <w:lang w:eastAsia="zh-CN"/>
              </w:rPr>
              <w:t>（以采购</w:t>
            </w:r>
            <w:r>
              <w:rPr>
                <w:rFonts w:hint="eastAsia" w:ascii="宋体" w:hAnsi="宋体" w:eastAsia="宋体" w:cs="宋体"/>
                <w:color w:val="auto"/>
                <w:spacing w:val="6"/>
                <w:sz w:val="21"/>
                <w:szCs w:val="21"/>
                <w:highlight w:val="none"/>
                <w:lang w:val="en-US" w:eastAsia="zh-CN"/>
              </w:rPr>
              <w:t>人</w:t>
            </w:r>
            <w:r>
              <w:rPr>
                <w:rFonts w:hint="eastAsia" w:ascii="宋体" w:hAnsi="宋体" w:eastAsia="宋体" w:cs="宋体"/>
                <w:color w:val="auto"/>
                <w:spacing w:val="6"/>
                <w:sz w:val="21"/>
                <w:szCs w:val="21"/>
                <w:highlight w:val="none"/>
                <w:lang w:eastAsia="zh-CN"/>
              </w:rPr>
              <w:t>于响应截止时间当天在“信用中国”网站（www.creditchina.gov.cn） 及中国政府采购网（http://www.ccgp.gov.cn/） 查询结果为准</w:t>
            </w:r>
            <w:r>
              <w:rPr>
                <w:rFonts w:hint="eastAsia" w:ascii="宋体" w:hAnsi="宋体" w:cs="宋体"/>
                <w:color w:val="auto"/>
                <w:spacing w:val="6"/>
                <w:sz w:val="21"/>
                <w:szCs w:val="21"/>
                <w:highlight w:val="none"/>
                <w:lang w:eastAsia="zh-CN"/>
              </w:rPr>
              <w:t>）</w:t>
            </w:r>
            <w:r>
              <w:rPr>
                <w:rFonts w:hint="eastAsia" w:ascii="宋体" w:hAnsi="宋体" w:eastAsia="宋体" w:cs="宋体"/>
                <w:highlight w:val="none"/>
                <w:lang w:eastAsia="zh-CN"/>
              </w:rPr>
              <w:t>，如相关失信记录已失效，供应商需提供相关证明资料。</w:t>
            </w:r>
          </w:p>
        </w:tc>
        <w:tc>
          <w:tcPr>
            <w:tcW w:w="846"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kern w:val="0"/>
                <w:sz w:val="21"/>
                <w:szCs w:val="21"/>
                <w:highlight w:val="none"/>
              </w:rPr>
            </w:pPr>
            <w:r>
              <w:rPr>
                <w:rFonts w:hint="eastAsia" w:ascii="宋体" w:hAnsi="宋体" w:cs="宋体"/>
                <w:kern w:val="0"/>
                <w:sz w:val="21"/>
                <w:szCs w:val="21"/>
                <w:highlight w:val="none"/>
                <w:lang w:eastAsia="zh-CN"/>
              </w:rPr>
              <w:t>□</w:t>
            </w:r>
            <w:r>
              <w:rPr>
                <w:rFonts w:hint="eastAsia" w:ascii="宋体" w:hAnsi="宋体" w:eastAsia="宋体" w:cs="宋体"/>
                <w:kern w:val="0"/>
                <w:sz w:val="21"/>
                <w:szCs w:val="21"/>
                <w:highlight w:val="none"/>
              </w:rPr>
              <w:t>通过□不通过</w:t>
            </w:r>
          </w:p>
        </w:tc>
        <w:tc>
          <w:tcPr>
            <w:tcW w:w="941"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见</w:t>
            </w:r>
            <w:r>
              <w:rPr>
                <w:rFonts w:hint="eastAsia" w:ascii="宋体" w:hAnsi="宋体" w:eastAsia="宋体" w:cs="宋体"/>
                <w:kern w:val="0"/>
                <w:sz w:val="21"/>
                <w:szCs w:val="21"/>
                <w:highlight w:val="none"/>
                <w:lang w:eastAsia="zh-CN"/>
              </w:rPr>
              <w:t>响应文件</w:t>
            </w:r>
            <w:r>
              <w:rPr>
                <w:rFonts w:hint="eastAsia" w:ascii="宋体" w:hAnsi="宋体" w:eastAsia="宋体" w:cs="宋体"/>
                <w:kern w:val="0"/>
                <w:sz w:val="21"/>
                <w:szCs w:val="21"/>
                <w:highlight w:val="none"/>
              </w:rPr>
              <w:t>第（）页</w:t>
            </w:r>
          </w:p>
        </w:tc>
      </w:tr>
      <w:tr>
        <w:tblPrEx>
          <w:tblCellMar>
            <w:top w:w="0" w:type="dxa"/>
            <w:left w:w="0" w:type="dxa"/>
            <w:bottom w:w="0" w:type="dxa"/>
            <w:right w:w="0" w:type="dxa"/>
          </w:tblCellMar>
        </w:tblPrEx>
        <w:trPr>
          <w:trHeight w:val="90" w:hRule="atLeast"/>
          <w:jc w:val="center"/>
        </w:trPr>
        <w:tc>
          <w:tcPr>
            <w:tcW w:w="467" w:type="pct"/>
            <w:vMerge w:val="continue"/>
            <w:tcBorders>
              <w:top w:val="single" w:color="auto" w:sz="4" w:space="0"/>
              <w:left w:val="single" w:color="auto" w:sz="4" w:space="0"/>
              <w:bottom w:val="single" w:color="auto" w:sz="4" w:space="0"/>
              <w:right w:val="single" w:color="auto" w:sz="4" w:space="0"/>
            </w:tcBorders>
            <w:noWrap w:val="0"/>
            <w:vAlign w:val="center"/>
          </w:tcPr>
          <w:p>
            <w:pPr>
              <w:autoSpaceDE/>
              <w:autoSpaceDN/>
              <w:adjustRightInd/>
              <w:spacing w:line="360" w:lineRule="auto"/>
              <w:ind w:left="40" w:leftChars="19"/>
              <w:jc w:val="center"/>
              <w:rPr>
                <w:rFonts w:hint="eastAsia" w:ascii="宋体" w:hAnsi="宋体" w:eastAsia="宋体" w:cs="宋体"/>
                <w:kern w:val="0"/>
                <w:sz w:val="21"/>
                <w:szCs w:val="21"/>
                <w:highlight w:val="none"/>
              </w:rPr>
            </w:pPr>
          </w:p>
        </w:tc>
        <w:tc>
          <w:tcPr>
            <w:tcW w:w="2744" w:type="pct"/>
            <w:tcBorders>
              <w:top w:val="single" w:color="auto" w:sz="4" w:space="0"/>
              <w:left w:val="nil"/>
              <w:bottom w:val="single" w:color="auto" w:sz="4" w:space="0"/>
              <w:right w:val="single" w:color="auto" w:sz="4" w:space="0"/>
            </w:tcBorders>
            <w:noWrap w:val="0"/>
            <w:vAlign w:val="center"/>
          </w:tcPr>
          <w:p>
            <w:pPr>
              <w:autoSpaceDE/>
              <w:autoSpaceDN/>
              <w:adjustRightInd/>
              <w:spacing w:line="360" w:lineRule="auto"/>
              <w:ind w:left="40" w:leftChars="19"/>
              <w:jc w:val="left"/>
              <w:rPr>
                <w:rFonts w:hint="eastAsia" w:ascii="宋体" w:hAnsi="宋体" w:eastAsia="宋体" w:cs="宋体"/>
                <w:kern w:val="0"/>
                <w:sz w:val="21"/>
                <w:szCs w:val="21"/>
                <w:highlight w:val="none"/>
                <w:lang w:eastAsia="zh-CN"/>
              </w:rPr>
            </w:pPr>
            <w:r>
              <w:rPr>
                <w:rFonts w:hint="eastAsia" w:ascii="宋体" w:hAnsi="宋体" w:eastAsia="宋体" w:cs="宋体"/>
                <w:kern w:val="2"/>
                <w:sz w:val="21"/>
                <w:szCs w:val="21"/>
                <w:highlight w:val="none"/>
                <w:lang w:val="en-US" w:eastAsia="zh-CN"/>
              </w:rPr>
              <w:t>其他要求：无。</w:t>
            </w:r>
          </w:p>
        </w:tc>
        <w:tc>
          <w:tcPr>
            <w:tcW w:w="846" w:type="pct"/>
            <w:tcBorders>
              <w:top w:val="single" w:color="auto" w:sz="4" w:space="0"/>
              <w:left w:val="nil"/>
              <w:bottom w:val="single" w:color="auto" w:sz="4" w:space="0"/>
              <w:right w:val="single" w:color="auto" w:sz="4" w:space="0"/>
            </w:tcBorders>
            <w:noWrap w:val="0"/>
            <w:vAlign w:val="center"/>
          </w:tcPr>
          <w:p>
            <w:pPr>
              <w:spacing w:line="360" w:lineRule="auto"/>
              <w:jc w:val="center"/>
              <w:rPr>
                <w:rFonts w:hint="eastAsia" w:ascii="宋体" w:hAnsi="宋体" w:eastAsia="宋体" w:cs="宋体"/>
                <w:kern w:val="0"/>
                <w:sz w:val="21"/>
                <w:szCs w:val="21"/>
                <w:highlight w:val="none"/>
                <w:lang w:val="en-US" w:eastAsia="zh-CN"/>
              </w:rPr>
            </w:pPr>
            <w:r>
              <w:rPr>
                <w:rFonts w:hint="eastAsia" w:ascii="宋体" w:hAnsi="宋体" w:eastAsia="宋体" w:cs="宋体"/>
                <w:sz w:val="21"/>
                <w:szCs w:val="21"/>
                <w:highlight w:val="none"/>
                <w:lang w:val="en-US" w:eastAsia="zh-CN"/>
              </w:rPr>
              <w:t>/</w:t>
            </w:r>
          </w:p>
        </w:tc>
        <w:tc>
          <w:tcPr>
            <w:tcW w:w="941" w:type="pct"/>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kern w:val="0"/>
                <w:sz w:val="21"/>
                <w:szCs w:val="21"/>
                <w:highlight w:val="none"/>
                <w:lang w:val="en-US" w:eastAsia="zh-CN"/>
              </w:rPr>
            </w:pPr>
            <w:r>
              <w:rPr>
                <w:rFonts w:hint="eastAsia" w:ascii="宋体" w:hAnsi="宋体" w:eastAsia="宋体" w:cs="宋体"/>
                <w:sz w:val="21"/>
                <w:szCs w:val="21"/>
                <w:highlight w:val="none"/>
                <w:lang w:val="en-US" w:eastAsia="zh-CN"/>
              </w:rPr>
              <w:t>/</w:t>
            </w:r>
          </w:p>
        </w:tc>
      </w:tr>
    </w:tbl>
    <w:p>
      <w:pPr>
        <w:keepNext w:val="0"/>
        <w:keepLines w:val="0"/>
        <w:pageBreakBefore w:val="0"/>
        <w:numPr>
          <w:ilvl w:val="0"/>
          <w:numId w:val="0"/>
        </w:numPr>
        <w:kinsoku/>
        <w:wordWrap/>
        <w:overflowPunct/>
        <w:topLinePunct w:val="0"/>
        <w:bidi w:val="0"/>
        <w:snapToGrid/>
        <w:spacing w:line="360" w:lineRule="auto"/>
        <w:ind w:firstLine="420" w:firstLineChars="200"/>
        <w:textAlignment w:val="auto"/>
        <w:rPr>
          <w:rFonts w:hint="eastAsia" w:ascii="宋体" w:hAnsi="宋体" w:eastAsia="宋体" w:cs="宋体"/>
          <w:i w:val="0"/>
          <w:iCs w:val="0"/>
          <w:color w:val="auto"/>
          <w:sz w:val="21"/>
          <w:szCs w:val="21"/>
          <w:highlight w:val="none"/>
          <w:lang w:val="en-GB" w:eastAsia="zh-CN" w:bidi="ar-SA"/>
        </w:rPr>
      </w:pPr>
    </w:p>
    <w:p>
      <w:pPr>
        <w:keepNext w:val="0"/>
        <w:keepLines w:val="0"/>
        <w:pageBreakBefore w:val="0"/>
        <w:numPr>
          <w:ilvl w:val="0"/>
          <w:numId w:val="0"/>
        </w:numPr>
        <w:kinsoku/>
        <w:wordWrap/>
        <w:overflowPunct/>
        <w:topLinePunct w:val="0"/>
        <w:bidi w:val="0"/>
        <w:snapToGrid/>
        <w:spacing w:line="360" w:lineRule="auto"/>
        <w:ind w:firstLine="420" w:firstLineChars="200"/>
        <w:textAlignment w:val="auto"/>
        <w:rPr>
          <w:rFonts w:hint="eastAsia" w:ascii="宋体" w:hAnsi="宋体" w:eastAsia="宋体" w:cs="宋体"/>
          <w:highlight w:val="none"/>
          <w:lang w:val="en-US" w:eastAsia="zh-CN"/>
        </w:rPr>
      </w:pPr>
      <w:r>
        <w:rPr>
          <w:rFonts w:hint="eastAsia" w:ascii="宋体" w:hAnsi="宋体" w:eastAsia="宋体" w:cs="宋体"/>
          <w:i w:val="0"/>
          <w:iCs w:val="0"/>
          <w:color w:val="auto"/>
          <w:sz w:val="21"/>
          <w:szCs w:val="21"/>
          <w:highlight w:val="none"/>
          <w:lang w:val="en-GB" w:eastAsia="zh-CN" w:bidi="ar-SA"/>
        </w:rPr>
        <w:t>说明</w:t>
      </w:r>
      <w:r>
        <w:rPr>
          <w:rFonts w:hint="eastAsia" w:ascii="宋体" w:hAnsi="宋体" w:eastAsia="宋体" w:cs="宋体"/>
          <w:i w:val="0"/>
          <w:iCs w:val="0"/>
          <w:color w:val="auto"/>
          <w:sz w:val="21"/>
          <w:szCs w:val="21"/>
          <w:highlight w:val="none"/>
          <w:lang w:val="en-US" w:eastAsia="zh-CN" w:bidi="ar-SA"/>
        </w:rPr>
        <w:t>：</w:t>
      </w:r>
      <w:r>
        <w:rPr>
          <w:rFonts w:hint="eastAsia" w:ascii="宋体" w:hAnsi="宋体" w:eastAsia="宋体" w:cs="宋体"/>
          <w:highlight w:val="none"/>
        </w:rPr>
        <w:t>以上材料将作为</w:t>
      </w:r>
      <w:r>
        <w:rPr>
          <w:rFonts w:hint="eastAsia" w:ascii="宋体" w:hAnsi="宋体" w:eastAsia="宋体" w:cs="宋体"/>
          <w:highlight w:val="none"/>
          <w:lang w:val="en-US" w:eastAsia="zh-CN"/>
        </w:rPr>
        <w:t>供应商</w:t>
      </w:r>
      <w:r>
        <w:rPr>
          <w:rFonts w:hint="eastAsia" w:ascii="宋体" w:hAnsi="宋体" w:eastAsia="宋体" w:cs="宋体"/>
          <w:highlight w:val="none"/>
        </w:rPr>
        <w:t>合格性和有效性审核的重要内容之一，</w:t>
      </w:r>
      <w:r>
        <w:rPr>
          <w:rFonts w:hint="eastAsia" w:ascii="宋体" w:hAnsi="宋体" w:eastAsia="宋体" w:cs="宋体"/>
          <w:highlight w:val="none"/>
          <w:lang w:val="en-US" w:eastAsia="zh-CN"/>
        </w:rPr>
        <w:t>供应商</w:t>
      </w:r>
      <w:r>
        <w:rPr>
          <w:rFonts w:hint="eastAsia" w:ascii="宋体" w:hAnsi="宋体" w:eastAsia="宋体" w:cs="宋体"/>
          <w:highlight w:val="none"/>
        </w:rPr>
        <w:t>必须严格按照其内容及序</w:t>
      </w:r>
      <w:bookmarkStart w:id="74" w:name="_GoBack"/>
      <w:bookmarkEnd w:id="74"/>
      <w:r>
        <w:rPr>
          <w:rFonts w:hint="eastAsia" w:ascii="宋体" w:hAnsi="宋体" w:eastAsia="宋体" w:cs="宋体"/>
          <w:highlight w:val="none"/>
        </w:rPr>
        <w:t>列要求在</w:t>
      </w:r>
      <w:r>
        <w:rPr>
          <w:rFonts w:hint="eastAsia" w:ascii="宋体" w:hAnsi="宋体" w:eastAsia="宋体" w:cs="宋体"/>
          <w:highlight w:val="none"/>
          <w:lang w:val="en-US" w:eastAsia="zh-CN"/>
        </w:rPr>
        <w:t>响应</w:t>
      </w:r>
      <w:r>
        <w:rPr>
          <w:rFonts w:hint="eastAsia" w:ascii="宋体" w:hAnsi="宋体" w:eastAsia="宋体" w:cs="宋体"/>
          <w:highlight w:val="none"/>
        </w:rPr>
        <w:t>文件中对应如实提供，</w:t>
      </w:r>
      <w:r>
        <w:rPr>
          <w:rFonts w:hint="eastAsia" w:ascii="宋体" w:hAnsi="宋体" w:eastAsia="宋体" w:cs="宋体"/>
          <w:highlight w:val="none"/>
          <w:lang w:val="en-US" w:eastAsia="zh-CN"/>
        </w:rPr>
        <w:t>并</w:t>
      </w:r>
      <w:r>
        <w:rPr>
          <w:rFonts w:hint="eastAsia" w:ascii="宋体" w:hAnsi="宋体" w:eastAsia="宋体" w:cs="宋体"/>
          <w:highlight w:val="none"/>
        </w:rPr>
        <w:t>在对应的□</w:t>
      </w:r>
      <w:r>
        <w:rPr>
          <w:rFonts w:hint="eastAsia" w:ascii="宋体" w:hAnsi="宋体" w:eastAsia="宋体" w:cs="宋体"/>
          <w:highlight w:val="none"/>
          <w:lang w:val="en-US" w:eastAsia="zh-CN"/>
        </w:rPr>
        <w:t>中</w:t>
      </w:r>
      <w:r>
        <w:rPr>
          <w:rFonts w:hint="eastAsia" w:ascii="宋体" w:hAnsi="宋体" w:eastAsia="宋体" w:cs="宋体"/>
          <w:highlight w:val="none"/>
        </w:rPr>
        <w:t>打“√”</w:t>
      </w:r>
      <w:r>
        <w:rPr>
          <w:rFonts w:hint="eastAsia" w:ascii="宋体" w:hAnsi="宋体" w:eastAsia="宋体" w:cs="宋体"/>
          <w:highlight w:val="none"/>
          <w:lang w:eastAsia="zh-CN"/>
        </w:rPr>
        <w:t>。</w:t>
      </w:r>
      <w:r>
        <w:rPr>
          <w:rFonts w:hint="eastAsia" w:ascii="宋体" w:hAnsi="宋体" w:eastAsia="宋体" w:cs="宋体"/>
          <w:highlight w:val="none"/>
          <w:lang w:val="en-US" w:eastAsia="zh-CN"/>
        </w:rPr>
        <w:t>有</w:t>
      </w:r>
      <w:r>
        <w:rPr>
          <w:rFonts w:hint="eastAsia" w:ascii="宋体" w:hAnsi="宋体" w:eastAsia="宋体" w:cs="宋体"/>
          <w:highlight w:val="none"/>
        </w:rPr>
        <w:t>缺漏</w:t>
      </w:r>
      <w:r>
        <w:rPr>
          <w:rFonts w:hint="eastAsia" w:ascii="宋体" w:hAnsi="宋体" w:eastAsia="宋体" w:cs="宋体"/>
          <w:highlight w:val="none"/>
          <w:lang w:val="en-US" w:eastAsia="zh-CN"/>
        </w:rPr>
        <w:t>或</w:t>
      </w:r>
      <w:r>
        <w:rPr>
          <w:rFonts w:hint="eastAsia" w:ascii="宋体" w:hAnsi="宋体" w:eastAsia="宋体" w:cs="宋体"/>
          <w:highlight w:val="none"/>
        </w:rPr>
        <w:t>不符合项将会直接导致无效</w:t>
      </w:r>
      <w:r>
        <w:rPr>
          <w:rFonts w:hint="eastAsia" w:ascii="宋体" w:hAnsi="宋体" w:eastAsia="宋体" w:cs="宋体"/>
          <w:highlight w:val="none"/>
          <w:lang w:val="en-US" w:eastAsia="zh-CN"/>
        </w:rPr>
        <w:t>响应</w:t>
      </w:r>
      <w:r>
        <w:rPr>
          <w:rFonts w:hint="eastAsia" w:ascii="宋体" w:hAnsi="宋体" w:eastAsia="宋体" w:cs="宋体"/>
          <w:highlight w:val="none"/>
        </w:rPr>
        <w:t>！</w:t>
      </w:r>
    </w:p>
    <w:p>
      <w:pPr>
        <w:pStyle w:val="31"/>
        <w:keepNext w:val="0"/>
        <w:keepLines w:val="0"/>
        <w:pageBreakBefore w:val="0"/>
        <w:kinsoku/>
        <w:wordWrap/>
        <w:overflowPunct/>
        <w:topLinePunct w:val="0"/>
        <w:bidi w:val="0"/>
        <w:snapToGrid/>
        <w:spacing w:after="0" w:line="360" w:lineRule="auto"/>
        <w:ind w:firstLine="420" w:firstLineChars="200"/>
        <w:textAlignment w:val="auto"/>
        <w:rPr>
          <w:rFonts w:hint="eastAsia" w:ascii="宋体" w:hAnsi="宋体" w:eastAsia="宋体" w:cs="宋体"/>
          <w:highlight w:val="none"/>
        </w:rPr>
      </w:pPr>
    </w:p>
    <w:p>
      <w:pPr>
        <w:pStyle w:val="31"/>
        <w:keepNext w:val="0"/>
        <w:keepLines w:val="0"/>
        <w:pageBreakBefore w:val="0"/>
        <w:kinsoku/>
        <w:wordWrap/>
        <w:overflowPunct/>
        <w:topLinePunct w:val="0"/>
        <w:bidi w:val="0"/>
        <w:snapToGrid/>
        <w:spacing w:after="0" w:line="360" w:lineRule="auto"/>
        <w:ind w:firstLine="420" w:firstLineChars="200"/>
        <w:textAlignment w:val="auto"/>
        <w:rPr>
          <w:rFonts w:hint="eastAsia" w:ascii="宋体" w:hAnsi="宋体" w:eastAsia="宋体" w:cs="宋体"/>
          <w:highlight w:val="none"/>
        </w:rPr>
      </w:pPr>
    </w:p>
    <w:p>
      <w:pPr>
        <w:pStyle w:val="31"/>
        <w:keepNext w:val="0"/>
        <w:keepLines w:val="0"/>
        <w:pageBreakBefore w:val="0"/>
        <w:kinsoku/>
        <w:wordWrap/>
        <w:overflowPunct/>
        <w:topLinePunct w:val="0"/>
        <w:bidi w:val="0"/>
        <w:snapToGrid/>
        <w:spacing w:after="0" w:line="360" w:lineRule="auto"/>
        <w:ind w:firstLine="420" w:firstLineChars="200"/>
        <w:textAlignment w:val="auto"/>
        <w:rPr>
          <w:rFonts w:hint="eastAsia" w:ascii="宋体" w:hAnsi="宋体" w:eastAsia="宋体" w:cs="宋体"/>
          <w:highlight w:val="none"/>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eastAsia="zh-CN"/>
        </w:rPr>
        <w:t>供应商授权代表签字或签章</w:t>
      </w:r>
      <w:r>
        <w:rPr>
          <w:rFonts w:hint="eastAsia" w:ascii="宋体" w:hAnsi="宋体" w:eastAsia="宋体" w:cs="宋体"/>
          <w:highlight w:val="none"/>
        </w:rPr>
        <w:t>：</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供应商名称（加盖供应商公章）：</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u w:val="single"/>
        </w:rPr>
      </w:pPr>
      <w:r>
        <w:rPr>
          <w:rFonts w:hint="eastAsia" w:ascii="宋体" w:hAnsi="宋体" w:eastAsia="宋体" w:cs="宋体"/>
          <w:highlight w:val="none"/>
        </w:rPr>
        <w:t>日期：</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i w:val="0"/>
          <w:iCs w:val="0"/>
          <w:color w:val="auto"/>
          <w:sz w:val="24"/>
          <w:szCs w:val="24"/>
          <w:highlight w:val="none"/>
        </w:rPr>
      </w:pPr>
      <w:r>
        <w:rPr>
          <w:rFonts w:hint="eastAsia" w:ascii="宋体" w:hAnsi="宋体" w:eastAsia="宋体" w:cs="宋体"/>
          <w:highlight w:val="none"/>
        </w:rPr>
        <w:br w:type="page"/>
      </w:r>
    </w:p>
    <w:p>
      <w:pPr>
        <w:keepNext w:val="0"/>
        <w:keepLines w:val="0"/>
        <w:pageBreakBefore w:val="0"/>
        <w:widowControl/>
        <w:kinsoku/>
        <w:wordWrap/>
        <w:overflowPunct/>
        <w:topLinePunct w:val="0"/>
        <w:autoSpaceDE w:val="0"/>
        <w:autoSpaceDN w:val="0"/>
        <w:bidi w:val="0"/>
        <w:adjustRightInd w:val="0"/>
        <w:snapToGrid w:val="0"/>
        <w:spacing w:line="360" w:lineRule="auto"/>
        <w:jc w:val="left"/>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1.2符合性自查表</w:t>
      </w:r>
    </w:p>
    <w:tbl>
      <w:tblPr>
        <w:tblStyle w:val="33"/>
        <w:tblW w:w="9558"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57" w:type="dxa"/>
          <w:left w:w="57" w:type="dxa"/>
          <w:bottom w:w="57" w:type="dxa"/>
          <w:right w:w="57" w:type="dxa"/>
        </w:tblCellMar>
      </w:tblPr>
      <w:tblGrid>
        <w:gridCol w:w="1358"/>
        <w:gridCol w:w="4285"/>
        <w:gridCol w:w="1957"/>
        <w:gridCol w:w="195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854" w:hRule="atLeast"/>
          <w:jc w:val="center"/>
        </w:trPr>
        <w:tc>
          <w:tcPr>
            <w:tcW w:w="1358" w:type="dxa"/>
            <w:noWrap w:val="0"/>
            <w:tcMar>
              <w:top w:w="57" w:type="dxa"/>
              <w:left w:w="57" w:type="dxa"/>
              <w:bottom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评审</w:t>
            </w:r>
          </w:p>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内容</w:t>
            </w:r>
          </w:p>
        </w:tc>
        <w:tc>
          <w:tcPr>
            <w:tcW w:w="4285" w:type="dxa"/>
            <w:noWrap w:val="0"/>
            <w:tcMar>
              <w:top w:w="57" w:type="dxa"/>
              <w:left w:w="57" w:type="dxa"/>
              <w:bottom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谈判文件要求</w:t>
            </w:r>
          </w:p>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（详见《符合性审查表》各项）</w:t>
            </w:r>
          </w:p>
        </w:tc>
        <w:tc>
          <w:tcPr>
            <w:tcW w:w="195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lang w:val="en-US"/>
              </w:rPr>
            </w:pPr>
            <w:r>
              <w:rPr>
                <w:rFonts w:hint="eastAsia" w:ascii="宋体" w:hAnsi="宋体" w:eastAsia="宋体" w:cs="宋体"/>
                <w:kern w:val="0"/>
                <w:sz w:val="21"/>
                <w:szCs w:val="21"/>
                <w:highlight w:val="none"/>
                <w:lang w:val="en-US"/>
              </w:rPr>
              <w:t>自查结论</w:t>
            </w:r>
          </w:p>
        </w:tc>
        <w:tc>
          <w:tcPr>
            <w:tcW w:w="1958" w:type="dxa"/>
            <w:noWrap w:val="0"/>
            <w:tcMar>
              <w:top w:w="57" w:type="dxa"/>
              <w:left w:w="57" w:type="dxa"/>
              <w:bottom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lang w:val="en-US"/>
              </w:rPr>
            </w:pPr>
            <w:r>
              <w:rPr>
                <w:rFonts w:hint="eastAsia" w:ascii="宋体" w:hAnsi="宋体" w:eastAsia="宋体" w:cs="宋体"/>
                <w:kern w:val="0"/>
                <w:sz w:val="21"/>
                <w:szCs w:val="21"/>
                <w:highlight w:val="none"/>
                <w:lang w:val="en-US"/>
              </w:rPr>
              <w:t>证明资料</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694" w:hRule="atLeast"/>
          <w:jc w:val="center"/>
        </w:trPr>
        <w:tc>
          <w:tcPr>
            <w:tcW w:w="1358" w:type="dxa"/>
            <w:vMerge w:val="restart"/>
            <w:noWrap w:val="0"/>
            <w:tcMar>
              <w:top w:w="57" w:type="dxa"/>
              <w:left w:w="57" w:type="dxa"/>
              <w:bottom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符合性</w:t>
            </w:r>
            <w:r>
              <w:rPr>
                <w:rFonts w:hint="eastAsia" w:ascii="宋体" w:hAnsi="宋体" w:eastAsia="宋体" w:cs="宋体"/>
                <w:kern w:val="0"/>
                <w:sz w:val="21"/>
                <w:szCs w:val="21"/>
                <w:highlight w:val="none"/>
                <w:lang w:val="en-US" w:eastAsia="zh-CN"/>
              </w:rPr>
              <w:t>检查</w:t>
            </w:r>
          </w:p>
        </w:tc>
        <w:tc>
          <w:tcPr>
            <w:tcW w:w="4285" w:type="dxa"/>
            <w:noWrap w:val="0"/>
            <w:tcMar>
              <w:top w:w="57" w:type="dxa"/>
              <w:left w:w="57" w:type="dxa"/>
              <w:bottom w:w="57" w:type="dxa"/>
              <w:right w:w="57" w:type="dxa"/>
            </w:tcMar>
            <w:vAlign w:val="center"/>
          </w:tcPr>
          <w:p>
            <w:pPr>
              <w:widowControl/>
              <w:kinsoku/>
              <w:overflowPunct/>
              <w:topLinePunct w:val="0"/>
              <w:autoSpaceDE/>
              <w:autoSpaceDN/>
              <w:bidi w:val="0"/>
              <w:adjustRightInd/>
              <w:spacing w:line="360" w:lineRule="auto"/>
              <w:jc w:val="left"/>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报价满足</w:t>
            </w:r>
            <w:r>
              <w:rPr>
                <w:rFonts w:hint="eastAsia" w:ascii="宋体" w:hAnsi="宋体" w:eastAsia="宋体" w:cs="宋体"/>
                <w:i w:val="0"/>
                <w:iCs w:val="0"/>
                <w:color w:val="auto"/>
                <w:sz w:val="21"/>
                <w:szCs w:val="21"/>
                <w:highlight w:val="none"/>
                <w:lang w:eastAsia="zh-CN"/>
              </w:rPr>
              <w:t>谈判文件</w:t>
            </w:r>
            <w:r>
              <w:rPr>
                <w:rFonts w:hint="eastAsia" w:ascii="宋体" w:hAnsi="宋体" w:eastAsia="宋体" w:cs="宋体"/>
                <w:i w:val="0"/>
                <w:iCs w:val="0"/>
                <w:color w:val="auto"/>
                <w:sz w:val="21"/>
                <w:szCs w:val="21"/>
                <w:highlight w:val="none"/>
              </w:rPr>
              <w:t>要求</w:t>
            </w:r>
          </w:p>
        </w:tc>
        <w:tc>
          <w:tcPr>
            <w:tcW w:w="195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□通过□不通过</w:t>
            </w:r>
          </w:p>
        </w:tc>
        <w:tc>
          <w:tcPr>
            <w:tcW w:w="1958" w:type="dxa"/>
            <w:noWrap w:val="0"/>
            <w:tcMar>
              <w:top w:w="57" w:type="dxa"/>
              <w:left w:w="57" w:type="dxa"/>
              <w:bottom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见</w:t>
            </w:r>
            <w:r>
              <w:rPr>
                <w:rFonts w:hint="eastAsia" w:ascii="宋体" w:hAnsi="宋体" w:eastAsia="宋体" w:cs="宋体"/>
                <w:kern w:val="0"/>
                <w:sz w:val="21"/>
                <w:szCs w:val="21"/>
                <w:highlight w:val="none"/>
                <w:lang w:eastAsia="zh-CN"/>
              </w:rPr>
              <w:t>响应文件</w:t>
            </w:r>
            <w:r>
              <w:rPr>
                <w:rFonts w:hint="eastAsia" w:ascii="宋体" w:hAnsi="宋体" w:eastAsia="宋体" w:cs="宋体"/>
                <w:kern w:val="0"/>
                <w:sz w:val="21"/>
                <w:szCs w:val="21"/>
                <w:highlight w:val="none"/>
              </w:rPr>
              <w:t>第（）页</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694" w:hRule="atLeast"/>
          <w:jc w:val="center"/>
        </w:trPr>
        <w:tc>
          <w:tcPr>
            <w:tcW w:w="1358" w:type="dxa"/>
            <w:vMerge w:val="continue"/>
            <w:noWrap w:val="0"/>
            <w:tcMar>
              <w:top w:w="57" w:type="dxa"/>
              <w:left w:w="57" w:type="dxa"/>
              <w:bottom w:w="57" w:type="dxa"/>
              <w:right w:w="57" w:type="dxa"/>
            </w:tcMar>
            <w:vAlign w:val="center"/>
          </w:tcPr>
          <w:p>
            <w:pPr>
              <w:widowControl/>
              <w:kinsoku/>
              <w:overflowPunct/>
              <w:topLinePunct w:val="0"/>
              <w:autoSpaceDE/>
              <w:autoSpaceDN/>
              <w:bidi w:val="0"/>
              <w:adjustRightInd/>
              <w:spacing w:line="360" w:lineRule="auto"/>
              <w:jc w:val="left"/>
              <w:outlineLvl w:val="9"/>
              <w:rPr>
                <w:rFonts w:hint="eastAsia" w:ascii="宋体" w:hAnsi="宋体" w:eastAsia="宋体" w:cs="宋体"/>
                <w:i w:val="0"/>
                <w:iCs w:val="0"/>
                <w:color w:val="auto"/>
                <w:sz w:val="21"/>
                <w:szCs w:val="21"/>
                <w:highlight w:val="none"/>
                <w:lang w:val="en-US" w:eastAsia="zh-CN"/>
              </w:rPr>
            </w:pPr>
          </w:p>
        </w:tc>
        <w:tc>
          <w:tcPr>
            <w:tcW w:w="4285" w:type="dxa"/>
            <w:noWrap w:val="0"/>
            <w:tcMar>
              <w:top w:w="57" w:type="dxa"/>
              <w:left w:w="57" w:type="dxa"/>
              <w:bottom w:w="57" w:type="dxa"/>
              <w:right w:w="57" w:type="dxa"/>
            </w:tcMar>
            <w:vAlign w:val="center"/>
          </w:tcPr>
          <w:p>
            <w:pPr>
              <w:widowControl/>
              <w:kinsoku/>
              <w:overflowPunct/>
              <w:topLinePunct w:val="0"/>
              <w:autoSpaceDE/>
              <w:autoSpaceDN/>
              <w:bidi w:val="0"/>
              <w:adjustRightInd/>
              <w:spacing w:line="360" w:lineRule="auto"/>
              <w:jc w:val="left"/>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Cs w:val="20"/>
                <w:highlight w:val="none"/>
                <w:lang w:val="en-US" w:eastAsia="zh-CN"/>
              </w:rPr>
              <w:t>谈判</w:t>
            </w:r>
            <w:r>
              <w:rPr>
                <w:rFonts w:hint="eastAsia" w:ascii="宋体" w:hAnsi="宋体" w:eastAsia="宋体" w:cs="宋体"/>
                <w:i w:val="0"/>
                <w:iCs w:val="0"/>
                <w:color w:val="auto"/>
                <w:szCs w:val="20"/>
                <w:highlight w:val="none"/>
              </w:rPr>
              <w:t>有效期满足</w:t>
            </w:r>
            <w:r>
              <w:rPr>
                <w:rFonts w:hint="eastAsia" w:ascii="宋体" w:hAnsi="宋体" w:eastAsia="宋体" w:cs="宋体"/>
                <w:i w:val="0"/>
                <w:iCs w:val="0"/>
                <w:color w:val="auto"/>
                <w:szCs w:val="20"/>
                <w:highlight w:val="none"/>
                <w:lang w:val="en-US" w:eastAsia="zh-CN"/>
              </w:rPr>
              <w:t>谈判</w:t>
            </w:r>
            <w:r>
              <w:rPr>
                <w:rFonts w:hint="eastAsia" w:ascii="宋体" w:hAnsi="宋体" w:eastAsia="宋体" w:cs="宋体"/>
                <w:i w:val="0"/>
                <w:iCs w:val="0"/>
                <w:color w:val="auto"/>
                <w:szCs w:val="20"/>
                <w:highlight w:val="none"/>
                <w:lang w:eastAsia="zh-CN"/>
              </w:rPr>
              <w:t>文件</w:t>
            </w:r>
            <w:r>
              <w:rPr>
                <w:rFonts w:hint="eastAsia" w:ascii="宋体" w:hAnsi="宋体" w:eastAsia="宋体" w:cs="宋体"/>
                <w:i w:val="0"/>
                <w:iCs w:val="0"/>
                <w:color w:val="auto"/>
                <w:szCs w:val="20"/>
                <w:highlight w:val="none"/>
              </w:rPr>
              <w:t>要求</w:t>
            </w:r>
          </w:p>
        </w:tc>
        <w:tc>
          <w:tcPr>
            <w:tcW w:w="195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□通过□不通过</w:t>
            </w:r>
          </w:p>
        </w:tc>
        <w:tc>
          <w:tcPr>
            <w:tcW w:w="1958" w:type="dxa"/>
            <w:noWrap w:val="0"/>
            <w:tcMar>
              <w:top w:w="57" w:type="dxa"/>
              <w:left w:w="57" w:type="dxa"/>
              <w:bottom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见</w:t>
            </w:r>
            <w:r>
              <w:rPr>
                <w:rFonts w:hint="eastAsia" w:ascii="宋体" w:hAnsi="宋体" w:eastAsia="宋体" w:cs="宋体"/>
                <w:kern w:val="0"/>
                <w:sz w:val="21"/>
                <w:szCs w:val="21"/>
                <w:highlight w:val="none"/>
                <w:lang w:eastAsia="zh-CN"/>
              </w:rPr>
              <w:t>响应文件</w:t>
            </w:r>
            <w:r>
              <w:rPr>
                <w:rFonts w:hint="eastAsia" w:ascii="宋体" w:hAnsi="宋体" w:eastAsia="宋体" w:cs="宋体"/>
                <w:kern w:val="0"/>
                <w:sz w:val="21"/>
                <w:szCs w:val="21"/>
                <w:highlight w:val="none"/>
              </w:rPr>
              <w:t>第（）页</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1134" w:hRule="atLeast"/>
          <w:jc w:val="center"/>
        </w:trPr>
        <w:tc>
          <w:tcPr>
            <w:tcW w:w="1358" w:type="dxa"/>
            <w:vMerge w:val="continue"/>
            <w:noWrap w:val="0"/>
            <w:tcMar>
              <w:top w:w="57" w:type="dxa"/>
              <w:left w:w="57" w:type="dxa"/>
              <w:bottom w:w="57" w:type="dxa"/>
              <w:right w:w="57" w:type="dxa"/>
            </w:tcMar>
            <w:vAlign w:val="center"/>
          </w:tcPr>
          <w:p>
            <w:pPr>
              <w:widowControl/>
              <w:kinsoku/>
              <w:overflowPunct/>
              <w:topLinePunct w:val="0"/>
              <w:autoSpaceDE/>
              <w:autoSpaceDN/>
              <w:bidi w:val="0"/>
              <w:adjustRightInd/>
              <w:spacing w:line="360" w:lineRule="auto"/>
              <w:jc w:val="left"/>
              <w:outlineLvl w:val="9"/>
              <w:rPr>
                <w:rFonts w:hint="eastAsia" w:ascii="宋体" w:hAnsi="宋体" w:eastAsia="宋体" w:cs="宋体"/>
                <w:i w:val="0"/>
                <w:iCs w:val="0"/>
                <w:color w:val="auto"/>
                <w:sz w:val="21"/>
                <w:szCs w:val="21"/>
                <w:highlight w:val="none"/>
                <w:lang w:val="en-US" w:eastAsia="zh-CN"/>
              </w:rPr>
            </w:pPr>
          </w:p>
        </w:tc>
        <w:tc>
          <w:tcPr>
            <w:tcW w:w="4285" w:type="dxa"/>
            <w:noWrap w:val="0"/>
            <w:tcMar>
              <w:top w:w="57" w:type="dxa"/>
              <w:left w:w="57" w:type="dxa"/>
              <w:bottom w:w="57" w:type="dxa"/>
              <w:right w:w="57" w:type="dxa"/>
            </w:tcMar>
            <w:vAlign w:val="center"/>
          </w:tcPr>
          <w:p>
            <w:pPr>
              <w:widowControl/>
              <w:kinsoku/>
              <w:overflowPunct/>
              <w:topLinePunct w:val="0"/>
              <w:autoSpaceDE/>
              <w:autoSpaceDN/>
              <w:bidi w:val="0"/>
              <w:adjustRightInd/>
              <w:spacing w:line="360" w:lineRule="auto"/>
              <w:jc w:val="left"/>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lang w:val="en-US" w:eastAsia="zh-CN"/>
              </w:rPr>
              <w:t>按照谈判文件规定加盖公章和签署</w:t>
            </w:r>
            <w:r>
              <w:rPr>
                <w:rFonts w:hint="eastAsia" w:ascii="宋体" w:hAnsi="宋体" w:eastAsia="宋体" w:cs="宋体"/>
                <w:highlight w:val="none"/>
                <w:lang w:val="en-US" w:eastAsia="zh-CN"/>
              </w:rPr>
              <w:t>（</w:t>
            </w:r>
            <w:r>
              <w:rPr>
                <w:rFonts w:hint="eastAsia" w:ascii="宋体" w:hAnsi="宋体" w:eastAsia="宋体" w:cs="宋体"/>
                <w:b w:val="0"/>
                <w:bCs w:val="0"/>
                <w:highlight w:val="none"/>
                <w:lang w:val="en-US" w:eastAsia="zh-CN"/>
              </w:rPr>
              <w:t>不接受电子公章、电子签名或者电子签章</w:t>
            </w:r>
            <w:r>
              <w:rPr>
                <w:rFonts w:hint="eastAsia" w:ascii="宋体" w:hAnsi="宋体" w:cs="宋体"/>
                <w:highlight w:val="none"/>
                <w:lang w:val="en-US" w:eastAsia="zh-CN"/>
              </w:rPr>
              <w:t>）</w:t>
            </w:r>
          </w:p>
        </w:tc>
        <w:tc>
          <w:tcPr>
            <w:tcW w:w="195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i w:val="0"/>
                <w:iCs w:val="0"/>
                <w:color w:val="auto"/>
                <w:sz w:val="21"/>
                <w:szCs w:val="21"/>
                <w:highlight w:val="none"/>
              </w:rPr>
              <w:t>□通过□不</w:t>
            </w:r>
            <w:r>
              <w:rPr>
                <w:rFonts w:hint="eastAsia" w:ascii="宋体" w:hAnsi="宋体" w:eastAsia="宋体" w:cs="宋体"/>
                <w:kern w:val="0"/>
                <w:sz w:val="21"/>
                <w:szCs w:val="21"/>
                <w:highlight w:val="none"/>
              </w:rPr>
              <w:t>通过</w:t>
            </w:r>
          </w:p>
        </w:tc>
        <w:tc>
          <w:tcPr>
            <w:tcW w:w="1958" w:type="dxa"/>
            <w:noWrap w:val="0"/>
            <w:tcMar>
              <w:top w:w="57" w:type="dxa"/>
              <w:left w:w="57" w:type="dxa"/>
              <w:bottom w:w="57" w:type="dxa"/>
              <w:right w:w="57" w:type="dxa"/>
            </w:tcMar>
            <w:vAlign w:val="center"/>
          </w:tcPr>
          <w:p>
            <w:pPr>
              <w:pageBreakBefore w:val="0"/>
              <w:widowControl/>
              <w:kinsoku/>
              <w:wordWrap/>
              <w:overflowPunct/>
              <w:topLinePunct w:val="0"/>
              <w:autoSpaceDE/>
              <w:autoSpaceDN/>
              <w:bidi w:val="0"/>
              <w:adjustRightInd/>
              <w:spacing w:line="360" w:lineRule="auto"/>
              <w:ind w:left="40" w:leftChars="19"/>
              <w:jc w:val="center"/>
              <w:textAlignment w:val="auto"/>
              <w:outlineLvl w:val="9"/>
              <w:rPr>
                <w:rFonts w:hint="eastAsia" w:ascii="宋体" w:hAnsi="宋体" w:eastAsia="宋体" w:cs="宋体"/>
                <w:kern w:val="0"/>
                <w:sz w:val="21"/>
                <w:szCs w:val="21"/>
                <w:highlight w:val="none"/>
                <w:lang w:val="en-US" w:eastAsia="zh-CN"/>
              </w:rPr>
            </w:pPr>
            <w:r>
              <w:rPr>
                <w:rFonts w:hint="eastAsia" w:ascii="宋体" w:hAnsi="宋体" w:cs="宋体"/>
                <w:kern w:val="0"/>
                <w:sz w:val="21"/>
                <w:szCs w:val="21"/>
                <w:highlight w:val="none"/>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685" w:hRule="atLeast"/>
          <w:jc w:val="center"/>
        </w:trPr>
        <w:tc>
          <w:tcPr>
            <w:tcW w:w="1358" w:type="dxa"/>
            <w:vMerge w:val="continue"/>
            <w:noWrap w:val="0"/>
            <w:tcMar>
              <w:top w:w="57" w:type="dxa"/>
              <w:left w:w="57" w:type="dxa"/>
              <w:bottom w:w="57" w:type="dxa"/>
              <w:right w:w="57" w:type="dxa"/>
            </w:tcMar>
            <w:vAlign w:val="center"/>
          </w:tcPr>
          <w:p>
            <w:pPr>
              <w:widowControl/>
              <w:kinsoku/>
              <w:overflowPunct/>
              <w:topLinePunct w:val="0"/>
              <w:autoSpaceDE/>
              <w:autoSpaceDN/>
              <w:bidi w:val="0"/>
              <w:adjustRightInd/>
              <w:spacing w:line="360" w:lineRule="auto"/>
              <w:jc w:val="left"/>
              <w:outlineLvl w:val="9"/>
              <w:rPr>
                <w:rFonts w:hint="eastAsia" w:ascii="宋体" w:hAnsi="宋体" w:eastAsia="宋体" w:cs="宋体"/>
                <w:i w:val="0"/>
                <w:iCs w:val="0"/>
                <w:color w:val="auto"/>
                <w:sz w:val="21"/>
                <w:szCs w:val="21"/>
                <w:highlight w:val="none"/>
                <w:lang w:val="en-US" w:eastAsia="zh-CN"/>
              </w:rPr>
            </w:pPr>
          </w:p>
        </w:tc>
        <w:tc>
          <w:tcPr>
            <w:tcW w:w="4285" w:type="dxa"/>
            <w:noWrap w:val="0"/>
            <w:tcMar>
              <w:top w:w="57" w:type="dxa"/>
              <w:left w:w="57" w:type="dxa"/>
              <w:bottom w:w="57" w:type="dxa"/>
              <w:right w:w="57" w:type="dxa"/>
            </w:tcMar>
            <w:vAlign w:val="center"/>
          </w:tcPr>
          <w:p>
            <w:pPr>
              <w:widowControl/>
              <w:kinsoku/>
              <w:overflowPunct/>
              <w:topLinePunct w:val="0"/>
              <w:autoSpaceDE/>
              <w:autoSpaceDN/>
              <w:bidi w:val="0"/>
              <w:adjustRightInd/>
              <w:spacing w:line="360" w:lineRule="auto"/>
              <w:jc w:val="left"/>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lang w:val="en-US" w:eastAsia="zh-CN"/>
              </w:rPr>
              <w:t>按照谈判文件规定提供有效的法定代表人/负责人/自然人资格证明书及授权委托书</w:t>
            </w:r>
          </w:p>
        </w:tc>
        <w:tc>
          <w:tcPr>
            <w:tcW w:w="195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□通过□不通过</w:t>
            </w:r>
          </w:p>
        </w:tc>
        <w:tc>
          <w:tcPr>
            <w:tcW w:w="1958" w:type="dxa"/>
            <w:noWrap w:val="0"/>
            <w:tcMar>
              <w:top w:w="57" w:type="dxa"/>
              <w:left w:w="57" w:type="dxa"/>
              <w:bottom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见</w:t>
            </w:r>
            <w:r>
              <w:rPr>
                <w:rFonts w:hint="eastAsia" w:ascii="宋体" w:hAnsi="宋体" w:eastAsia="宋体" w:cs="宋体"/>
                <w:kern w:val="0"/>
                <w:sz w:val="21"/>
                <w:szCs w:val="21"/>
                <w:highlight w:val="none"/>
                <w:lang w:eastAsia="zh-CN"/>
              </w:rPr>
              <w:t>响应文件</w:t>
            </w:r>
            <w:r>
              <w:rPr>
                <w:rFonts w:hint="eastAsia" w:ascii="宋体" w:hAnsi="宋体" w:eastAsia="宋体" w:cs="宋体"/>
                <w:kern w:val="0"/>
                <w:sz w:val="21"/>
                <w:szCs w:val="21"/>
                <w:highlight w:val="none"/>
              </w:rPr>
              <w:t>第（）页</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696" w:hRule="atLeast"/>
          <w:jc w:val="center"/>
        </w:trPr>
        <w:tc>
          <w:tcPr>
            <w:tcW w:w="1358" w:type="dxa"/>
            <w:vMerge w:val="continue"/>
            <w:noWrap w:val="0"/>
            <w:tcMar>
              <w:top w:w="57" w:type="dxa"/>
              <w:left w:w="57" w:type="dxa"/>
              <w:bottom w:w="57" w:type="dxa"/>
              <w:right w:w="57" w:type="dxa"/>
            </w:tcMar>
            <w:vAlign w:val="center"/>
          </w:tcPr>
          <w:p>
            <w:pPr>
              <w:widowControl/>
              <w:kinsoku/>
              <w:overflowPunct/>
              <w:topLinePunct w:val="0"/>
              <w:autoSpaceDE/>
              <w:autoSpaceDN/>
              <w:bidi w:val="0"/>
              <w:adjustRightInd/>
              <w:spacing w:line="360" w:lineRule="auto"/>
              <w:jc w:val="left"/>
              <w:outlineLvl w:val="9"/>
              <w:rPr>
                <w:rFonts w:hint="eastAsia" w:ascii="宋体" w:hAnsi="宋体" w:eastAsia="宋体" w:cs="宋体"/>
                <w:i w:val="0"/>
                <w:iCs w:val="0"/>
                <w:color w:val="auto"/>
                <w:sz w:val="21"/>
                <w:szCs w:val="21"/>
                <w:highlight w:val="none"/>
              </w:rPr>
            </w:pPr>
          </w:p>
        </w:tc>
        <w:tc>
          <w:tcPr>
            <w:tcW w:w="4285" w:type="dxa"/>
            <w:noWrap w:val="0"/>
            <w:tcMar>
              <w:top w:w="57" w:type="dxa"/>
              <w:left w:w="57" w:type="dxa"/>
              <w:bottom w:w="57" w:type="dxa"/>
              <w:right w:w="57" w:type="dxa"/>
            </w:tcMar>
            <w:vAlign w:val="center"/>
          </w:tcPr>
          <w:p>
            <w:pPr>
              <w:widowControl/>
              <w:kinsoku/>
              <w:overflowPunct/>
              <w:topLinePunct w:val="0"/>
              <w:autoSpaceDE/>
              <w:autoSpaceDN/>
              <w:bidi w:val="0"/>
              <w:adjustRightInd/>
              <w:spacing w:line="360" w:lineRule="auto"/>
              <w:jc w:val="left"/>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lang w:val="en-US" w:eastAsia="zh-CN"/>
              </w:rPr>
              <w:t>响应</w:t>
            </w:r>
            <w:r>
              <w:rPr>
                <w:rFonts w:hint="eastAsia" w:ascii="宋体" w:hAnsi="宋体" w:eastAsia="宋体" w:cs="宋体"/>
                <w:i w:val="0"/>
                <w:iCs w:val="0"/>
                <w:color w:val="auto"/>
                <w:sz w:val="21"/>
                <w:szCs w:val="21"/>
                <w:highlight w:val="none"/>
              </w:rPr>
              <w:t>文件完全响应</w:t>
            </w:r>
            <w:r>
              <w:rPr>
                <w:rFonts w:hint="eastAsia" w:ascii="宋体" w:hAnsi="宋体" w:eastAsia="宋体" w:cs="宋体"/>
                <w:i w:val="0"/>
                <w:iCs w:val="0"/>
                <w:color w:val="auto"/>
                <w:sz w:val="21"/>
                <w:szCs w:val="21"/>
                <w:highlight w:val="none"/>
                <w:lang w:val="en-US" w:eastAsia="zh-CN"/>
              </w:rPr>
              <w:t>谈判文件</w:t>
            </w:r>
            <w:r>
              <w:rPr>
                <w:rFonts w:hint="eastAsia" w:ascii="宋体" w:hAnsi="宋体" w:eastAsia="宋体" w:cs="宋体"/>
                <w:i w:val="0"/>
                <w:iCs w:val="0"/>
                <w:color w:val="auto"/>
                <w:sz w:val="21"/>
                <w:szCs w:val="21"/>
                <w:highlight w:val="none"/>
              </w:rPr>
              <w:t>的实质性条款（即标注★号条款</w:t>
            </w:r>
            <w:r>
              <w:rPr>
                <w:rFonts w:hint="eastAsia" w:ascii="宋体" w:hAnsi="宋体" w:eastAsia="宋体" w:cs="宋体"/>
                <w:i w:val="0"/>
                <w:iCs w:val="0"/>
                <w:color w:val="auto"/>
                <w:sz w:val="21"/>
                <w:szCs w:val="21"/>
                <w:highlight w:val="none"/>
                <w:lang w:eastAsia="zh-CN"/>
              </w:rPr>
              <w:t>，</w:t>
            </w:r>
            <w:r>
              <w:rPr>
                <w:rFonts w:hint="eastAsia" w:ascii="宋体" w:hAnsi="宋体" w:eastAsia="宋体" w:cs="宋体"/>
                <w:i w:val="0"/>
                <w:iCs w:val="0"/>
                <w:color w:val="auto"/>
                <w:sz w:val="21"/>
                <w:szCs w:val="21"/>
                <w:highlight w:val="none"/>
                <w:lang w:val="en-US" w:eastAsia="zh-CN"/>
              </w:rPr>
              <w:t>如有</w:t>
            </w:r>
            <w:r>
              <w:rPr>
                <w:rFonts w:hint="eastAsia" w:ascii="宋体" w:hAnsi="宋体" w:eastAsia="宋体" w:cs="宋体"/>
                <w:i w:val="0"/>
                <w:iCs w:val="0"/>
                <w:color w:val="auto"/>
                <w:sz w:val="21"/>
                <w:szCs w:val="21"/>
                <w:highlight w:val="none"/>
              </w:rPr>
              <w:t>）</w:t>
            </w:r>
          </w:p>
        </w:tc>
        <w:tc>
          <w:tcPr>
            <w:tcW w:w="195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□通过□不通过</w:t>
            </w:r>
          </w:p>
        </w:tc>
        <w:tc>
          <w:tcPr>
            <w:tcW w:w="1958" w:type="dxa"/>
            <w:noWrap w:val="0"/>
            <w:tcMar>
              <w:top w:w="57" w:type="dxa"/>
              <w:left w:w="57" w:type="dxa"/>
              <w:bottom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见</w:t>
            </w:r>
            <w:r>
              <w:rPr>
                <w:rFonts w:hint="eastAsia" w:ascii="宋体" w:hAnsi="宋体" w:eastAsia="宋体" w:cs="宋体"/>
                <w:kern w:val="0"/>
                <w:sz w:val="21"/>
                <w:szCs w:val="21"/>
                <w:highlight w:val="none"/>
                <w:lang w:eastAsia="zh-CN"/>
              </w:rPr>
              <w:t>响应文件</w:t>
            </w:r>
            <w:r>
              <w:rPr>
                <w:rFonts w:hint="eastAsia" w:ascii="宋体" w:hAnsi="宋体" w:eastAsia="宋体" w:cs="宋体"/>
                <w:kern w:val="0"/>
                <w:sz w:val="21"/>
                <w:szCs w:val="21"/>
                <w:highlight w:val="none"/>
              </w:rPr>
              <w:t>第（）页</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57" w:type="dxa"/>
            <w:bottom w:w="57" w:type="dxa"/>
            <w:right w:w="57" w:type="dxa"/>
          </w:tblCellMar>
        </w:tblPrEx>
        <w:trPr>
          <w:trHeight w:val="472" w:hRule="atLeast"/>
          <w:jc w:val="center"/>
        </w:trPr>
        <w:tc>
          <w:tcPr>
            <w:tcW w:w="1358" w:type="dxa"/>
            <w:vMerge w:val="continue"/>
            <w:noWrap w:val="0"/>
            <w:tcMar>
              <w:top w:w="57" w:type="dxa"/>
              <w:left w:w="57" w:type="dxa"/>
              <w:bottom w:w="57" w:type="dxa"/>
              <w:right w:w="57" w:type="dxa"/>
            </w:tcMar>
            <w:vAlign w:val="center"/>
          </w:tcPr>
          <w:p>
            <w:pPr>
              <w:widowControl/>
              <w:kinsoku/>
              <w:overflowPunct/>
              <w:topLinePunct w:val="0"/>
              <w:autoSpaceDE/>
              <w:autoSpaceDN/>
              <w:bidi w:val="0"/>
              <w:adjustRightInd/>
              <w:spacing w:line="360" w:lineRule="auto"/>
              <w:jc w:val="left"/>
              <w:outlineLvl w:val="9"/>
              <w:rPr>
                <w:rFonts w:hint="eastAsia" w:ascii="宋体" w:hAnsi="宋体" w:eastAsia="宋体" w:cs="宋体"/>
                <w:i w:val="0"/>
                <w:iCs w:val="0"/>
                <w:color w:val="auto"/>
                <w:sz w:val="21"/>
                <w:szCs w:val="21"/>
                <w:highlight w:val="none"/>
              </w:rPr>
            </w:pPr>
          </w:p>
        </w:tc>
        <w:tc>
          <w:tcPr>
            <w:tcW w:w="4285" w:type="dxa"/>
            <w:noWrap w:val="0"/>
            <w:tcMar>
              <w:top w:w="57" w:type="dxa"/>
              <w:left w:w="57" w:type="dxa"/>
              <w:bottom w:w="57" w:type="dxa"/>
              <w:right w:w="57" w:type="dxa"/>
            </w:tcMar>
            <w:vAlign w:val="center"/>
          </w:tcPr>
          <w:p>
            <w:pPr>
              <w:widowControl/>
              <w:kinsoku/>
              <w:overflowPunct/>
              <w:topLinePunct w:val="0"/>
              <w:autoSpaceDE/>
              <w:autoSpaceDN/>
              <w:bidi w:val="0"/>
              <w:adjustRightInd/>
              <w:spacing w:line="360" w:lineRule="auto"/>
              <w:jc w:val="left"/>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lang w:val="en-US" w:eastAsia="zh-CN"/>
              </w:rPr>
              <w:t>响应</w:t>
            </w:r>
            <w:r>
              <w:rPr>
                <w:rFonts w:hint="eastAsia" w:ascii="宋体" w:hAnsi="宋体" w:eastAsia="宋体" w:cs="宋体"/>
                <w:i w:val="0"/>
                <w:iCs w:val="0"/>
                <w:color w:val="auto"/>
                <w:sz w:val="21"/>
                <w:szCs w:val="21"/>
                <w:highlight w:val="none"/>
              </w:rPr>
              <w:t>文件没有</w:t>
            </w:r>
            <w:r>
              <w:rPr>
                <w:rFonts w:hint="eastAsia" w:ascii="宋体" w:hAnsi="宋体" w:eastAsia="宋体" w:cs="宋体"/>
                <w:i w:val="0"/>
                <w:iCs w:val="0"/>
                <w:color w:val="auto"/>
                <w:sz w:val="21"/>
                <w:szCs w:val="21"/>
                <w:highlight w:val="none"/>
                <w:lang w:val="en-US" w:eastAsia="zh-CN"/>
              </w:rPr>
              <w:t>谈判文件</w:t>
            </w:r>
            <w:r>
              <w:rPr>
                <w:rFonts w:hint="eastAsia" w:ascii="宋体" w:hAnsi="宋体" w:eastAsia="宋体" w:cs="宋体"/>
                <w:i w:val="0"/>
                <w:iCs w:val="0"/>
                <w:color w:val="auto"/>
                <w:sz w:val="21"/>
                <w:szCs w:val="21"/>
                <w:highlight w:val="none"/>
              </w:rPr>
              <w:t>中规定的</w:t>
            </w:r>
            <w:r>
              <w:rPr>
                <w:rFonts w:hint="eastAsia" w:ascii="宋体" w:hAnsi="宋体" w:eastAsia="宋体" w:cs="宋体"/>
                <w:i w:val="0"/>
                <w:iCs w:val="0"/>
                <w:color w:val="auto"/>
                <w:sz w:val="21"/>
                <w:szCs w:val="21"/>
                <w:highlight w:val="none"/>
                <w:lang w:eastAsia="zh-CN"/>
              </w:rPr>
              <w:t>其他</w:t>
            </w:r>
            <w:r>
              <w:rPr>
                <w:rFonts w:hint="eastAsia" w:ascii="宋体" w:hAnsi="宋体" w:eastAsia="宋体" w:cs="宋体"/>
                <w:i w:val="0"/>
                <w:iCs w:val="0"/>
                <w:color w:val="auto"/>
                <w:sz w:val="21"/>
                <w:szCs w:val="21"/>
                <w:highlight w:val="none"/>
              </w:rPr>
              <w:t>无效</w:t>
            </w:r>
            <w:r>
              <w:rPr>
                <w:rFonts w:hint="eastAsia" w:ascii="宋体" w:hAnsi="宋体" w:eastAsia="宋体" w:cs="宋体"/>
                <w:i w:val="0"/>
                <w:iCs w:val="0"/>
                <w:color w:val="auto"/>
                <w:sz w:val="21"/>
                <w:szCs w:val="21"/>
                <w:highlight w:val="none"/>
                <w:lang w:val="en-US" w:eastAsia="zh-CN"/>
              </w:rPr>
              <w:t>响应</w:t>
            </w:r>
            <w:r>
              <w:rPr>
                <w:rFonts w:hint="eastAsia" w:ascii="宋体" w:hAnsi="宋体" w:eastAsia="宋体" w:cs="宋体"/>
                <w:i w:val="0"/>
                <w:iCs w:val="0"/>
                <w:color w:val="auto"/>
                <w:sz w:val="21"/>
                <w:szCs w:val="21"/>
                <w:highlight w:val="none"/>
              </w:rPr>
              <w:t>条款的</w:t>
            </w:r>
          </w:p>
        </w:tc>
        <w:tc>
          <w:tcPr>
            <w:tcW w:w="195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□通过□不通过</w:t>
            </w:r>
          </w:p>
        </w:tc>
        <w:tc>
          <w:tcPr>
            <w:tcW w:w="1958" w:type="dxa"/>
            <w:noWrap w:val="0"/>
            <w:tcMar>
              <w:top w:w="57" w:type="dxa"/>
              <w:left w:w="57" w:type="dxa"/>
              <w:bottom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见</w:t>
            </w:r>
            <w:r>
              <w:rPr>
                <w:rFonts w:hint="eastAsia" w:ascii="宋体" w:hAnsi="宋体" w:eastAsia="宋体" w:cs="宋体"/>
                <w:kern w:val="0"/>
                <w:sz w:val="21"/>
                <w:szCs w:val="21"/>
                <w:highlight w:val="none"/>
                <w:lang w:eastAsia="zh-CN"/>
              </w:rPr>
              <w:t>响应文件</w:t>
            </w:r>
            <w:r>
              <w:rPr>
                <w:rFonts w:hint="eastAsia" w:ascii="宋体" w:hAnsi="宋体" w:eastAsia="宋体" w:cs="宋体"/>
                <w:kern w:val="0"/>
                <w:sz w:val="21"/>
                <w:szCs w:val="21"/>
                <w:highlight w:val="none"/>
              </w:rPr>
              <w:t>第（）页</w:t>
            </w:r>
          </w:p>
        </w:tc>
      </w:tr>
    </w:tbl>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val="en-US"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val="en-US" w:eastAsia="zh-CN"/>
        </w:rPr>
      </w:pPr>
      <w:r>
        <w:rPr>
          <w:rFonts w:hint="eastAsia" w:ascii="宋体" w:hAnsi="宋体" w:eastAsia="宋体" w:cs="宋体"/>
          <w:highlight w:val="none"/>
          <w:lang w:val="en-GB" w:eastAsia="zh-CN"/>
        </w:rPr>
        <w:t>说明</w:t>
      </w:r>
      <w:r>
        <w:rPr>
          <w:rFonts w:hint="eastAsia" w:ascii="宋体" w:hAnsi="宋体" w:eastAsia="宋体" w:cs="宋体"/>
          <w:highlight w:val="none"/>
          <w:lang w:val="en-US" w:eastAsia="zh-CN"/>
        </w:rPr>
        <w:t>：以上材料将作为供应商合格性和有效性审核的重要内容之一，供应商必须严格按照其内容及序列要求在响应文件中对应如实提供，并在对应的□中打“√”。有缺漏或不符合项将会直接导致无效响应！</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eastAsia="zh-CN"/>
        </w:rPr>
        <w:t>供应商授权代表签字或签章</w:t>
      </w:r>
      <w:r>
        <w:rPr>
          <w:rFonts w:hint="eastAsia" w:ascii="宋体" w:hAnsi="宋体" w:eastAsia="宋体" w:cs="宋体"/>
          <w:highlight w:val="none"/>
        </w:rPr>
        <w:t>：</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供应商名称（加盖供应商公章）：</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u w:val="single"/>
        </w:rPr>
      </w:pPr>
      <w:r>
        <w:rPr>
          <w:rFonts w:hint="eastAsia" w:ascii="宋体" w:hAnsi="宋体" w:eastAsia="宋体" w:cs="宋体"/>
          <w:highlight w:val="none"/>
        </w:rPr>
        <w:t>日期：</w:t>
      </w:r>
      <w:r>
        <w:rPr>
          <w:rFonts w:hint="eastAsia" w:ascii="宋体" w:hAnsi="宋体" w:eastAsia="宋体" w:cs="宋体"/>
          <w:highlight w:val="none"/>
          <w:u w:val="single"/>
        </w:rPr>
        <w:t xml:space="preserve">              </w:t>
      </w:r>
    </w:p>
    <w:p>
      <w:pPr>
        <w:bidi w:val="0"/>
        <w:rPr>
          <w:rFonts w:hint="eastAsia" w:ascii="宋体" w:hAnsi="宋体" w:eastAsia="宋体" w:cs="宋体"/>
          <w:highlight w:val="none"/>
        </w:rPr>
      </w:pPr>
      <w:r>
        <w:rPr>
          <w:rFonts w:hint="eastAsia" w:ascii="宋体" w:hAnsi="宋体" w:eastAsia="宋体" w:cs="宋体"/>
          <w:highlight w:val="none"/>
        </w:rPr>
        <w:br w:type="page"/>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outlineLvl w:val="1"/>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二</w:t>
      </w:r>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val="en-US" w:eastAsia="zh-CN"/>
        </w:rPr>
        <w:t>报价部分</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2.1报价表</w:t>
      </w:r>
    </w:p>
    <w:p>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（首次报价）</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项目名称：</w:t>
      </w:r>
      <w:r>
        <w:rPr>
          <w:rFonts w:hint="eastAsia" w:ascii="宋体" w:hAnsi="宋体" w:cs="宋体"/>
          <w:b w:val="0"/>
          <w:bCs/>
          <w:sz w:val="21"/>
          <w:szCs w:val="21"/>
          <w:highlight w:val="none"/>
          <w:lang w:val="en-US" w:eastAsia="zh-CN"/>
        </w:rPr>
        <w:t>珠海市第三人民医院智能冰箱采购项目</w:t>
      </w:r>
      <w:r>
        <w:rPr>
          <w:rFonts w:hint="eastAsia" w:ascii="宋体" w:hAnsi="宋体" w:cs="宋体"/>
          <w:highlight w:val="none"/>
          <w:lang w:eastAsia="zh-CN"/>
        </w:rPr>
        <w:t>（第二次）</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项目编号：</w:t>
      </w:r>
      <w:r>
        <w:rPr>
          <w:rFonts w:hint="eastAsia" w:ascii="宋体" w:hAnsi="宋体" w:cs="宋体"/>
          <w:b w:val="0"/>
          <w:bCs/>
          <w:sz w:val="21"/>
          <w:szCs w:val="21"/>
          <w:highlight w:val="none"/>
          <w:lang w:val="en-US" w:eastAsia="zh-CN"/>
        </w:rPr>
        <w:t>ZHSY202402001</w:t>
      </w:r>
    </w:p>
    <w:tbl>
      <w:tblPr>
        <w:tblStyle w:val="3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6"/>
        <w:gridCol w:w="3301"/>
        <w:gridCol w:w="2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2221" w:type="pct"/>
            <w:shd w:val="clear" w:color="auto" w:fill="EEECE1"/>
            <w:vAlign w:val="center"/>
          </w:tcPr>
          <w:p>
            <w:pPr>
              <w:widowControl/>
              <w:snapToGrid w:val="0"/>
              <w:spacing w:line="360" w:lineRule="auto"/>
              <w:ind w:right="-38" w:rightChars="-18"/>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项目名称</w:t>
            </w:r>
          </w:p>
        </w:tc>
        <w:tc>
          <w:tcPr>
            <w:tcW w:w="1675" w:type="pct"/>
            <w:shd w:val="clear" w:color="auto" w:fill="EEECE1"/>
            <w:vAlign w:val="center"/>
          </w:tcPr>
          <w:p>
            <w:pPr>
              <w:widowControl/>
              <w:snapToGrid w:val="0"/>
              <w:spacing w:line="360" w:lineRule="auto"/>
              <w:ind w:right="-38" w:rightChars="-18"/>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报价（人民币 元）</w:t>
            </w:r>
          </w:p>
        </w:tc>
        <w:tc>
          <w:tcPr>
            <w:tcW w:w="1103" w:type="pct"/>
            <w:shd w:val="clear" w:color="auto" w:fill="EEECE1"/>
            <w:vAlign w:val="center"/>
          </w:tcPr>
          <w:p>
            <w:pPr>
              <w:widowControl/>
              <w:snapToGrid w:val="0"/>
              <w:spacing w:line="360" w:lineRule="auto"/>
              <w:ind w:right="-38" w:rightChars="-18"/>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2221" w:type="pct"/>
            <w:vAlign w:val="center"/>
          </w:tcPr>
          <w:p>
            <w:pPr>
              <w:spacing w:line="360" w:lineRule="auto"/>
              <w:ind w:left="-94" w:leftChars="-45" w:right="-69" w:rightChars="-33"/>
              <w:jc w:val="center"/>
              <w:rPr>
                <w:rFonts w:hint="eastAsia" w:ascii="宋体" w:hAnsi="宋体" w:eastAsia="宋体" w:cs="宋体"/>
                <w:sz w:val="21"/>
                <w:szCs w:val="21"/>
                <w:highlight w:val="none"/>
                <w:lang w:eastAsia="zh-CN"/>
              </w:rPr>
            </w:pPr>
            <w:r>
              <w:rPr>
                <w:rFonts w:hint="eastAsia" w:ascii="宋体" w:hAnsi="宋体" w:cs="宋体"/>
                <w:sz w:val="21"/>
                <w:szCs w:val="21"/>
                <w:highlight w:val="none"/>
                <w:lang w:eastAsia="zh-CN"/>
              </w:rPr>
              <w:t>珠海市第三人民医院智能冰箱采购项目</w:t>
            </w:r>
            <w:r>
              <w:rPr>
                <w:rFonts w:hint="eastAsia" w:ascii="宋体" w:hAnsi="宋体" w:cs="宋体"/>
                <w:highlight w:val="none"/>
                <w:lang w:eastAsia="zh-CN"/>
              </w:rPr>
              <w:t>（第二次）</w:t>
            </w:r>
          </w:p>
        </w:tc>
        <w:tc>
          <w:tcPr>
            <w:tcW w:w="1675" w:type="pct"/>
            <w:vAlign w:val="center"/>
          </w:tcPr>
          <w:p>
            <w:pPr>
              <w:spacing w:line="360" w:lineRule="auto"/>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大写：</w:t>
            </w:r>
          </w:p>
          <w:p>
            <w:pPr>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小写：</w:t>
            </w:r>
          </w:p>
        </w:tc>
        <w:tc>
          <w:tcPr>
            <w:tcW w:w="1103" w:type="pct"/>
            <w:vAlign w:val="center"/>
          </w:tcPr>
          <w:p>
            <w:pPr>
              <w:spacing w:line="360" w:lineRule="auto"/>
              <w:jc w:val="left"/>
              <w:rPr>
                <w:rFonts w:hint="eastAsia" w:ascii="宋体" w:hAnsi="宋体" w:eastAsia="宋体" w:cs="宋体"/>
                <w:sz w:val="21"/>
                <w:szCs w:val="21"/>
                <w:highlight w:val="none"/>
                <w:lang w:val="en-US" w:eastAsia="zh-CN"/>
              </w:rPr>
            </w:pPr>
          </w:p>
        </w:tc>
      </w:tr>
    </w:tbl>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备注：</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US" w:eastAsia="zh-CN"/>
        </w:rPr>
        <w:t>1.</w:t>
      </w:r>
      <w:r>
        <w:rPr>
          <w:rFonts w:hint="eastAsia" w:ascii="宋体" w:hAnsi="宋体" w:eastAsia="宋体" w:cs="宋体"/>
          <w:highlight w:val="none"/>
          <w:lang w:eastAsia="zh-CN"/>
        </w:rPr>
        <w:t>中文大写金额用汉字，如壹、贰、叁、肆、伍、陆、柒、捌、玖、拾、佰、仟、万、亿、元、角、分、零、整（正）等。</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US" w:eastAsia="zh-CN"/>
        </w:rPr>
        <w:t>2.</w:t>
      </w:r>
      <w:r>
        <w:rPr>
          <w:rFonts w:hint="eastAsia" w:ascii="宋体" w:hAnsi="宋体" w:eastAsia="宋体" w:cs="宋体"/>
          <w:highlight w:val="none"/>
          <w:lang w:eastAsia="zh-CN"/>
        </w:rPr>
        <w:t>谈判总报价为各小计之和。</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US" w:eastAsia="zh-CN"/>
        </w:rPr>
        <w:t>3.</w:t>
      </w:r>
      <w:r>
        <w:rPr>
          <w:rFonts w:hint="eastAsia" w:ascii="宋体" w:hAnsi="宋体" w:eastAsia="宋体" w:cs="宋体"/>
          <w:highlight w:val="none"/>
          <w:lang w:eastAsia="zh-CN"/>
        </w:rPr>
        <w:t>此表须附在正、副本的响应文件中。</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US" w:eastAsia="zh-CN"/>
        </w:rPr>
        <w:t>4.</w:t>
      </w:r>
      <w:r>
        <w:rPr>
          <w:rFonts w:hint="eastAsia" w:ascii="宋体" w:hAnsi="宋体" w:eastAsia="宋体" w:cs="宋体"/>
          <w:highlight w:val="none"/>
          <w:lang w:eastAsia="zh-CN"/>
        </w:rPr>
        <w:t>谈判报价要求具体见第</w:t>
      </w:r>
      <w:r>
        <w:rPr>
          <w:rFonts w:hint="eastAsia" w:ascii="宋体" w:hAnsi="宋体" w:eastAsia="宋体" w:cs="宋体"/>
          <w:highlight w:val="none"/>
          <w:lang w:val="en-US" w:eastAsia="zh-CN"/>
        </w:rPr>
        <w:t>七</w:t>
      </w:r>
      <w:r>
        <w:rPr>
          <w:rFonts w:hint="eastAsia" w:ascii="宋体" w:hAnsi="宋体" w:eastAsia="宋体" w:cs="宋体"/>
          <w:highlight w:val="none"/>
          <w:lang w:eastAsia="zh-CN"/>
        </w:rPr>
        <w:t>章“谈判报价”要求。如本项目包含多个包组，应分别提供各包组的投报总价。</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US" w:eastAsia="zh-CN"/>
        </w:rPr>
        <w:t>5.</w:t>
      </w:r>
      <w:r>
        <w:rPr>
          <w:rFonts w:hint="eastAsia" w:ascii="宋体" w:hAnsi="宋体" w:eastAsia="宋体" w:cs="宋体"/>
          <w:highlight w:val="none"/>
          <w:lang w:eastAsia="zh-CN"/>
        </w:rPr>
        <w:t>本项目不接受有选择性的谈判报价。</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US" w:eastAsia="zh-CN"/>
        </w:rPr>
        <w:t>6.</w:t>
      </w:r>
      <w:r>
        <w:rPr>
          <w:rFonts w:hint="eastAsia" w:ascii="宋体" w:hAnsi="宋体" w:eastAsia="宋体" w:cs="宋体"/>
          <w:highlight w:val="none"/>
          <w:lang w:eastAsia="zh-CN"/>
        </w:rPr>
        <w:t>供应商可自行保留一份《首次报价》，以便</w:t>
      </w:r>
      <w:r>
        <w:rPr>
          <w:rFonts w:hint="eastAsia" w:ascii="宋体" w:hAnsi="宋体" w:eastAsia="宋体" w:cs="宋体"/>
          <w:highlight w:val="none"/>
          <w:lang w:val="en-US" w:eastAsia="zh-CN"/>
        </w:rPr>
        <w:t>最后</w:t>
      </w:r>
      <w:r>
        <w:rPr>
          <w:rFonts w:hint="eastAsia" w:ascii="宋体" w:hAnsi="宋体" w:eastAsia="宋体" w:cs="宋体"/>
          <w:highlight w:val="none"/>
          <w:lang w:eastAsia="zh-CN"/>
        </w:rPr>
        <w:t>报价时参考用。</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eastAsia="zh-CN"/>
        </w:rPr>
        <w:t>供应商授权代表签字或签章</w:t>
      </w:r>
      <w:r>
        <w:rPr>
          <w:rFonts w:hint="eastAsia" w:ascii="宋体" w:hAnsi="宋体" w:eastAsia="宋体" w:cs="宋体"/>
          <w:highlight w:val="none"/>
        </w:rPr>
        <w:t>：</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供应商名称（加盖供应商公章）：</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u w:val="single"/>
        </w:rPr>
      </w:pPr>
      <w:r>
        <w:rPr>
          <w:rFonts w:hint="eastAsia" w:ascii="宋体" w:hAnsi="宋体" w:eastAsia="宋体" w:cs="宋体"/>
          <w:highlight w:val="none"/>
        </w:rPr>
        <w:t>日期：</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highlight w:val="none"/>
        </w:rPr>
      </w:pPr>
    </w:p>
    <w:p>
      <w:pPr>
        <w:widowControl/>
        <w:autoSpaceDE/>
        <w:autoSpaceDN/>
        <w:adjustRightInd/>
        <w:rPr>
          <w:rFonts w:hint="eastAsia" w:ascii="宋体" w:hAnsi="宋体" w:eastAsia="宋体" w:cs="宋体"/>
          <w:b/>
          <w:highlight w:val="none"/>
        </w:rPr>
      </w:pPr>
      <w:r>
        <w:rPr>
          <w:rFonts w:hint="eastAsia" w:ascii="宋体" w:hAnsi="宋体" w:eastAsia="宋体" w:cs="宋体"/>
          <w:b/>
          <w:highlight w:val="none"/>
        </w:rPr>
        <w:br w:type="page"/>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2.2谈判分项报价表（如本项目报价为费率、单价报价，则无须提供本表。）</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项目名称：</w:t>
      </w:r>
      <w:r>
        <w:rPr>
          <w:rFonts w:hint="eastAsia" w:ascii="宋体" w:hAnsi="宋体" w:cs="宋体"/>
          <w:b w:val="0"/>
          <w:bCs/>
          <w:sz w:val="21"/>
          <w:szCs w:val="21"/>
          <w:highlight w:val="none"/>
          <w:lang w:val="en-US" w:eastAsia="zh-CN"/>
        </w:rPr>
        <w:t>珠海市第三人民医院智能冰箱采购项目</w:t>
      </w:r>
      <w:r>
        <w:rPr>
          <w:rFonts w:hint="eastAsia" w:ascii="宋体" w:hAnsi="宋体" w:cs="宋体"/>
          <w:highlight w:val="none"/>
          <w:lang w:eastAsia="zh-CN"/>
        </w:rPr>
        <w:t>（第二次）</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项目编号：</w:t>
      </w:r>
      <w:r>
        <w:rPr>
          <w:rFonts w:hint="eastAsia" w:ascii="宋体" w:hAnsi="宋体" w:cs="宋体"/>
          <w:b w:val="0"/>
          <w:bCs/>
          <w:sz w:val="21"/>
          <w:szCs w:val="21"/>
          <w:highlight w:val="none"/>
          <w:lang w:val="en-US" w:eastAsia="zh-CN"/>
        </w:rPr>
        <w:t>ZHSY202402001</w:t>
      </w:r>
    </w:p>
    <w:tbl>
      <w:tblPr>
        <w:tblStyle w:val="33"/>
        <w:tblW w:w="94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3"/>
        <w:gridCol w:w="746"/>
        <w:gridCol w:w="690"/>
        <w:gridCol w:w="700"/>
        <w:gridCol w:w="1377"/>
        <w:gridCol w:w="1010"/>
        <w:gridCol w:w="1393"/>
        <w:gridCol w:w="1056"/>
        <w:gridCol w:w="864"/>
        <w:gridCol w:w="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663" w:type="dxa"/>
            <w:tcBorders>
              <w:tl2br w:val="nil"/>
              <w:tr2bl w:val="nil"/>
            </w:tcBorders>
            <w:shd w:val="clear" w:color="auto" w:fill="EEECE1"/>
            <w:noWrap w:val="0"/>
            <w:vAlign w:val="center"/>
          </w:tcPr>
          <w:p>
            <w:pPr>
              <w:widowControl/>
              <w:autoSpaceDE/>
              <w:autoSpaceDN/>
              <w:adjustRightInd w:val="0"/>
              <w:snapToGrid w:val="0"/>
              <w:spacing w:line="360" w:lineRule="auto"/>
              <w:jc w:val="center"/>
              <w:rPr>
                <w:rFonts w:hAnsi="宋体"/>
                <w:szCs w:val="21"/>
                <w:highlight w:val="none"/>
              </w:rPr>
            </w:pPr>
            <w:r>
              <w:rPr>
                <w:rFonts w:hint="eastAsia" w:hAnsi="宋体"/>
                <w:szCs w:val="21"/>
                <w:highlight w:val="none"/>
              </w:rPr>
              <w:t>序号</w:t>
            </w:r>
          </w:p>
        </w:tc>
        <w:tc>
          <w:tcPr>
            <w:tcW w:w="746" w:type="dxa"/>
            <w:tcBorders>
              <w:tl2br w:val="nil"/>
              <w:tr2bl w:val="nil"/>
            </w:tcBorders>
            <w:shd w:val="clear" w:color="auto" w:fill="EEECE1"/>
            <w:noWrap w:val="0"/>
            <w:vAlign w:val="center"/>
          </w:tcPr>
          <w:p>
            <w:pPr>
              <w:widowControl/>
              <w:autoSpaceDE/>
              <w:autoSpaceDN/>
              <w:adjustRightInd w:val="0"/>
              <w:snapToGrid w:val="0"/>
              <w:spacing w:line="360" w:lineRule="auto"/>
              <w:jc w:val="center"/>
              <w:rPr>
                <w:rFonts w:hAnsi="宋体"/>
                <w:szCs w:val="21"/>
                <w:highlight w:val="none"/>
              </w:rPr>
            </w:pPr>
            <w:r>
              <w:rPr>
                <w:rFonts w:hint="eastAsia" w:hAnsi="宋体"/>
                <w:szCs w:val="21"/>
                <w:highlight w:val="none"/>
              </w:rPr>
              <w:t>货物</w:t>
            </w:r>
            <w:r>
              <w:rPr>
                <w:rFonts w:hAnsi="宋体"/>
                <w:szCs w:val="21"/>
                <w:highlight w:val="none"/>
              </w:rPr>
              <w:t>名称</w:t>
            </w:r>
          </w:p>
        </w:tc>
        <w:tc>
          <w:tcPr>
            <w:tcW w:w="690" w:type="dxa"/>
            <w:tcBorders>
              <w:tl2br w:val="nil"/>
              <w:tr2bl w:val="nil"/>
            </w:tcBorders>
            <w:shd w:val="clear" w:color="auto" w:fill="EEECE1"/>
            <w:noWrap w:val="0"/>
            <w:vAlign w:val="center"/>
          </w:tcPr>
          <w:p>
            <w:pPr>
              <w:widowControl/>
              <w:autoSpaceDE/>
              <w:autoSpaceDN/>
              <w:adjustRightInd w:val="0"/>
              <w:snapToGrid w:val="0"/>
              <w:spacing w:line="360" w:lineRule="auto"/>
              <w:jc w:val="center"/>
              <w:rPr>
                <w:rFonts w:hAnsi="宋体"/>
                <w:szCs w:val="21"/>
                <w:highlight w:val="none"/>
              </w:rPr>
            </w:pPr>
            <w:r>
              <w:rPr>
                <w:rFonts w:hint="eastAsia" w:hAnsi="宋体"/>
                <w:szCs w:val="21"/>
                <w:highlight w:val="none"/>
              </w:rPr>
              <w:t>品牌</w:t>
            </w:r>
          </w:p>
        </w:tc>
        <w:tc>
          <w:tcPr>
            <w:tcW w:w="700" w:type="dxa"/>
            <w:tcBorders>
              <w:tl2br w:val="nil"/>
              <w:tr2bl w:val="nil"/>
            </w:tcBorders>
            <w:shd w:val="clear" w:color="auto" w:fill="EEECE1"/>
            <w:noWrap w:val="0"/>
            <w:vAlign w:val="center"/>
          </w:tcPr>
          <w:p>
            <w:pPr>
              <w:widowControl/>
              <w:autoSpaceDE/>
              <w:autoSpaceDN/>
              <w:adjustRightInd w:val="0"/>
              <w:snapToGrid w:val="0"/>
              <w:spacing w:line="360" w:lineRule="auto"/>
              <w:jc w:val="center"/>
              <w:rPr>
                <w:rFonts w:hAnsi="宋体"/>
                <w:szCs w:val="21"/>
                <w:highlight w:val="none"/>
              </w:rPr>
            </w:pPr>
            <w:r>
              <w:rPr>
                <w:rFonts w:hAnsi="宋体"/>
                <w:szCs w:val="21"/>
                <w:highlight w:val="none"/>
              </w:rPr>
              <w:t>型号规格</w:t>
            </w:r>
          </w:p>
        </w:tc>
        <w:tc>
          <w:tcPr>
            <w:tcW w:w="1377" w:type="dxa"/>
            <w:tcBorders>
              <w:tl2br w:val="nil"/>
              <w:tr2bl w:val="nil"/>
            </w:tcBorders>
            <w:shd w:val="clear" w:color="auto" w:fill="EEECE1"/>
            <w:noWrap w:val="0"/>
            <w:vAlign w:val="center"/>
          </w:tcPr>
          <w:p>
            <w:pPr>
              <w:widowControl/>
              <w:autoSpaceDE/>
              <w:autoSpaceDN/>
              <w:adjustRightInd w:val="0"/>
              <w:snapToGrid w:val="0"/>
              <w:spacing w:line="360" w:lineRule="auto"/>
              <w:jc w:val="center"/>
              <w:rPr>
                <w:rFonts w:hAnsi="宋体"/>
                <w:szCs w:val="21"/>
                <w:highlight w:val="none"/>
              </w:rPr>
            </w:pPr>
            <w:r>
              <w:rPr>
                <w:rFonts w:hint="eastAsia" w:hAnsi="宋体"/>
                <w:szCs w:val="21"/>
                <w:highlight w:val="none"/>
              </w:rPr>
              <w:t>制造商名称</w:t>
            </w:r>
          </w:p>
        </w:tc>
        <w:tc>
          <w:tcPr>
            <w:tcW w:w="1010" w:type="dxa"/>
            <w:tcBorders>
              <w:tl2br w:val="nil"/>
              <w:tr2bl w:val="nil"/>
            </w:tcBorders>
            <w:shd w:val="clear" w:color="auto" w:fill="EEECE1"/>
            <w:noWrap w:val="0"/>
            <w:vAlign w:val="center"/>
          </w:tcPr>
          <w:p>
            <w:pPr>
              <w:widowControl/>
              <w:autoSpaceDE/>
              <w:autoSpaceDN/>
              <w:adjustRightInd w:val="0"/>
              <w:snapToGrid w:val="0"/>
              <w:spacing w:line="360" w:lineRule="auto"/>
              <w:jc w:val="center"/>
              <w:rPr>
                <w:rFonts w:hAnsi="宋体"/>
                <w:szCs w:val="21"/>
                <w:highlight w:val="none"/>
              </w:rPr>
            </w:pPr>
            <w:r>
              <w:rPr>
                <w:rFonts w:hAnsi="宋体"/>
                <w:szCs w:val="21"/>
                <w:highlight w:val="none"/>
              </w:rPr>
              <w:t>产地</w:t>
            </w:r>
          </w:p>
        </w:tc>
        <w:tc>
          <w:tcPr>
            <w:tcW w:w="1393" w:type="dxa"/>
            <w:tcBorders>
              <w:tl2br w:val="nil"/>
              <w:tr2bl w:val="nil"/>
            </w:tcBorders>
            <w:shd w:val="clear" w:color="auto" w:fill="EEECE1"/>
            <w:noWrap w:val="0"/>
            <w:vAlign w:val="center"/>
          </w:tcPr>
          <w:p>
            <w:pPr>
              <w:widowControl/>
              <w:autoSpaceDE/>
              <w:autoSpaceDN/>
              <w:adjustRightInd w:val="0"/>
              <w:snapToGrid w:val="0"/>
              <w:spacing w:line="360" w:lineRule="auto"/>
              <w:jc w:val="center"/>
              <w:rPr>
                <w:rFonts w:hAnsi="宋体"/>
                <w:szCs w:val="21"/>
                <w:highlight w:val="none"/>
              </w:rPr>
            </w:pPr>
            <w:r>
              <w:rPr>
                <w:rFonts w:hAnsi="宋体"/>
                <w:szCs w:val="21"/>
                <w:highlight w:val="none"/>
              </w:rPr>
              <w:t>单价（元）</w:t>
            </w:r>
          </w:p>
        </w:tc>
        <w:tc>
          <w:tcPr>
            <w:tcW w:w="1056" w:type="dxa"/>
            <w:tcBorders>
              <w:tl2br w:val="nil"/>
              <w:tr2bl w:val="nil"/>
            </w:tcBorders>
            <w:shd w:val="clear" w:color="auto" w:fill="EEECE1"/>
            <w:noWrap w:val="0"/>
            <w:vAlign w:val="center"/>
          </w:tcPr>
          <w:p>
            <w:pPr>
              <w:widowControl/>
              <w:autoSpaceDE/>
              <w:autoSpaceDN/>
              <w:adjustRightInd w:val="0"/>
              <w:snapToGrid w:val="0"/>
              <w:spacing w:line="360" w:lineRule="auto"/>
              <w:jc w:val="center"/>
              <w:rPr>
                <w:rFonts w:hAnsi="宋体"/>
                <w:szCs w:val="21"/>
                <w:highlight w:val="none"/>
              </w:rPr>
            </w:pPr>
            <w:r>
              <w:rPr>
                <w:rFonts w:hAnsi="宋体"/>
                <w:szCs w:val="21"/>
                <w:highlight w:val="none"/>
              </w:rPr>
              <w:t>数量</w:t>
            </w:r>
          </w:p>
          <w:p>
            <w:pPr>
              <w:widowControl/>
              <w:autoSpaceDE/>
              <w:autoSpaceDN/>
              <w:adjustRightInd w:val="0"/>
              <w:snapToGrid w:val="0"/>
              <w:spacing w:line="360" w:lineRule="auto"/>
              <w:jc w:val="center"/>
              <w:rPr>
                <w:rFonts w:hAnsi="宋体"/>
                <w:szCs w:val="21"/>
                <w:highlight w:val="none"/>
              </w:rPr>
            </w:pPr>
            <w:r>
              <w:rPr>
                <w:rFonts w:hint="eastAsia" w:hAnsi="宋体"/>
                <w:szCs w:val="21"/>
                <w:highlight w:val="none"/>
              </w:rPr>
              <w:t>（单位）</w:t>
            </w:r>
          </w:p>
        </w:tc>
        <w:tc>
          <w:tcPr>
            <w:tcW w:w="864" w:type="dxa"/>
            <w:tcBorders>
              <w:tl2br w:val="nil"/>
              <w:tr2bl w:val="nil"/>
            </w:tcBorders>
            <w:shd w:val="clear" w:color="auto" w:fill="EEECE1"/>
            <w:noWrap w:val="0"/>
            <w:vAlign w:val="center"/>
          </w:tcPr>
          <w:p>
            <w:pPr>
              <w:widowControl/>
              <w:autoSpaceDE/>
              <w:autoSpaceDN/>
              <w:adjustRightInd w:val="0"/>
              <w:snapToGrid w:val="0"/>
              <w:spacing w:line="360" w:lineRule="auto"/>
              <w:jc w:val="center"/>
              <w:rPr>
                <w:rFonts w:hAnsi="宋体"/>
                <w:szCs w:val="21"/>
                <w:highlight w:val="none"/>
              </w:rPr>
            </w:pPr>
            <w:r>
              <w:rPr>
                <w:rFonts w:hint="eastAsia" w:hAnsi="宋体"/>
                <w:szCs w:val="21"/>
                <w:highlight w:val="none"/>
              </w:rPr>
              <w:t>合计（元）</w:t>
            </w:r>
          </w:p>
        </w:tc>
        <w:tc>
          <w:tcPr>
            <w:tcW w:w="944" w:type="dxa"/>
            <w:tcBorders>
              <w:tl2br w:val="nil"/>
              <w:tr2bl w:val="nil"/>
            </w:tcBorders>
            <w:shd w:val="clear" w:color="auto" w:fill="EEECE1"/>
            <w:noWrap w:val="0"/>
            <w:vAlign w:val="center"/>
          </w:tcPr>
          <w:p>
            <w:pPr>
              <w:widowControl/>
              <w:autoSpaceDE/>
              <w:autoSpaceDN/>
              <w:adjustRightInd w:val="0"/>
              <w:snapToGrid w:val="0"/>
              <w:spacing w:line="360" w:lineRule="auto"/>
              <w:jc w:val="center"/>
              <w:rPr>
                <w:rFonts w:hAnsi="宋体"/>
                <w:szCs w:val="21"/>
                <w:highlight w:val="none"/>
              </w:rPr>
            </w:pPr>
            <w:r>
              <w:rPr>
                <w:rFonts w:hAnsi="宋体"/>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663"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r>
              <w:rPr>
                <w:rFonts w:hint="eastAsia" w:hAnsi="宋体"/>
                <w:szCs w:val="21"/>
                <w:highlight w:val="none"/>
              </w:rPr>
              <w:t>1</w:t>
            </w:r>
          </w:p>
        </w:tc>
        <w:tc>
          <w:tcPr>
            <w:tcW w:w="746"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690"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700"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1377"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1010"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1393"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1056"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864"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944"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663"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r>
              <w:rPr>
                <w:rFonts w:hint="eastAsia" w:hAnsi="宋体"/>
                <w:szCs w:val="21"/>
                <w:highlight w:val="none"/>
              </w:rPr>
              <w:t>2</w:t>
            </w:r>
          </w:p>
        </w:tc>
        <w:tc>
          <w:tcPr>
            <w:tcW w:w="746"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690"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700"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1377"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1010"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1393"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1056"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864"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944"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663"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r>
              <w:rPr>
                <w:rFonts w:hint="eastAsia" w:hAnsi="宋体"/>
                <w:szCs w:val="21"/>
                <w:highlight w:val="none"/>
              </w:rPr>
              <w:t>……</w:t>
            </w:r>
          </w:p>
        </w:tc>
        <w:tc>
          <w:tcPr>
            <w:tcW w:w="746"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690"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700"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1377"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1010"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1393"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1056"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864"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c>
          <w:tcPr>
            <w:tcW w:w="944"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663" w:type="dxa"/>
            <w:tcBorders>
              <w:tl2br w:val="nil"/>
              <w:tr2bl w:val="nil"/>
            </w:tcBorders>
            <w:noWrap w:val="0"/>
            <w:vAlign w:val="center"/>
          </w:tcPr>
          <w:p>
            <w:pPr>
              <w:widowControl/>
              <w:autoSpaceDE/>
              <w:autoSpaceDN/>
              <w:adjustRightInd/>
              <w:spacing w:line="360" w:lineRule="auto"/>
              <w:jc w:val="center"/>
              <w:rPr>
                <w:rFonts w:hAnsi="宋体"/>
                <w:szCs w:val="21"/>
                <w:highlight w:val="none"/>
              </w:rPr>
            </w:pPr>
            <w:r>
              <w:rPr>
                <w:rFonts w:hint="eastAsia" w:hAnsi="宋体"/>
                <w:szCs w:val="21"/>
                <w:highlight w:val="none"/>
              </w:rPr>
              <w:t>总计</w:t>
            </w:r>
          </w:p>
        </w:tc>
        <w:tc>
          <w:tcPr>
            <w:tcW w:w="8780" w:type="dxa"/>
            <w:gridSpan w:val="9"/>
            <w:tcBorders>
              <w:tl2br w:val="nil"/>
              <w:tr2bl w:val="nil"/>
            </w:tcBorders>
            <w:noWrap w:val="0"/>
            <w:vAlign w:val="center"/>
          </w:tcPr>
          <w:p>
            <w:pPr>
              <w:widowControl/>
              <w:autoSpaceDE/>
              <w:autoSpaceDN/>
              <w:adjustRightInd/>
              <w:spacing w:line="360" w:lineRule="auto"/>
              <w:rPr>
                <w:rFonts w:hint="eastAsia" w:ascii="宋体" w:hAnsi="宋体" w:cs="宋体"/>
                <w:szCs w:val="21"/>
                <w:highlight w:val="none"/>
              </w:rPr>
            </w:pPr>
            <w:r>
              <w:rPr>
                <w:rFonts w:hint="eastAsia" w:ascii="宋体" w:hAnsi="宋体" w:cs="宋体"/>
                <w:szCs w:val="21"/>
                <w:highlight w:val="none"/>
              </w:rPr>
              <w:t>小写：</w:t>
            </w:r>
          </w:p>
          <w:p>
            <w:pPr>
              <w:widowControl/>
              <w:autoSpaceDE/>
              <w:autoSpaceDN/>
              <w:adjustRightInd/>
              <w:spacing w:line="360" w:lineRule="auto"/>
              <w:rPr>
                <w:rFonts w:hint="eastAsia" w:ascii="宋体" w:hAnsi="宋体" w:cs="宋体"/>
                <w:szCs w:val="21"/>
                <w:highlight w:val="none"/>
              </w:rPr>
            </w:pPr>
          </w:p>
          <w:p>
            <w:pPr>
              <w:widowControl/>
              <w:autoSpaceDE/>
              <w:autoSpaceDN/>
              <w:adjustRightInd/>
              <w:spacing w:line="360" w:lineRule="auto"/>
              <w:rPr>
                <w:rFonts w:hAnsi="宋体"/>
                <w:szCs w:val="21"/>
                <w:highlight w:val="none"/>
              </w:rPr>
            </w:pPr>
            <w:r>
              <w:rPr>
                <w:rFonts w:hint="eastAsia" w:ascii="宋体" w:hAnsi="宋体" w:cs="宋体"/>
                <w:szCs w:val="21"/>
                <w:highlight w:val="none"/>
              </w:rPr>
              <w:t>大写：</w:t>
            </w:r>
          </w:p>
        </w:tc>
      </w:tr>
    </w:tbl>
    <w:p>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highlight w:val="none"/>
          <w:lang w:eastAsia="zh-CN"/>
        </w:rPr>
      </w:pPr>
      <w:r>
        <w:rPr>
          <w:rFonts w:hint="eastAsia" w:ascii="宋体" w:hAnsi="宋体" w:eastAsia="宋体" w:cs="宋体"/>
          <w:b/>
          <w:bCs/>
          <w:highlight w:val="none"/>
          <w:lang w:eastAsia="zh-CN"/>
        </w:rPr>
        <w:t>（格式可自拟，内容</w:t>
      </w:r>
      <w:r>
        <w:rPr>
          <w:rFonts w:hint="eastAsia" w:ascii="宋体" w:hAnsi="宋体" w:eastAsia="宋体" w:cs="宋体"/>
          <w:b/>
          <w:bCs/>
          <w:highlight w:val="none"/>
          <w:lang w:val="en-US" w:eastAsia="zh-CN"/>
        </w:rPr>
        <w:t>可</w:t>
      </w:r>
      <w:r>
        <w:rPr>
          <w:rFonts w:hint="eastAsia" w:ascii="宋体" w:hAnsi="宋体" w:eastAsia="宋体" w:cs="宋体"/>
          <w:b/>
          <w:bCs/>
          <w:highlight w:val="none"/>
          <w:lang w:eastAsia="zh-CN"/>
        </w:rPr>
        <w:t>根据需求</w:t>
      </w:r>
      <w:r>
        <w:rPr>
          <w:rFonts w:hint="eastAsia" w:ascii="宋体" w:hAnsi="宋体" w:eastAsia="宋体" w:cs="宋体"/>
          <w:b/>
          <w:bCs/>
          <w:highlight w:val="none"/>
          <w:lang w:val="en-US" w:eastAsia="zh-CN"/>
        </w:rPr>
        <w:t>由</w:t>
      </w:r>
      <w:r>
        <w:rPr>
          <w:rFonts w:hint="eastAsia" w:ascii="宋体" w:hAnsi="宋体" w:eastAsia="宋体" w:cs="宋体"/>
          <w:b/>
          <w:bCs/>
          <w:highlight w:val="none"/>
          <w:lang w:eastAsia="zh-CN"/>
        </w:rPr>
        <w:t>供应商自定）</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注：</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US" w:eastAsia="zh-CN"/>
        </w:rPr>
        <w:t>1.</w:t>
      </w:r>
      <w:r>
        <w:rPr>
          <w:rFonts w:hint="eastAsia" w:ascii="宋体" w:hAnsi="宋体" w:eastAsia="宋体" w:cs="宋体"/>
          <w:highlight w:val="none"/>
          <w:lang w:eastAsia="zh-CN"/>
        </w:rPr>
        <w:t>中文大写金额用汉字，如壹、贰、叁、肆、伍、陆、柒、捌、玖、拾、佰、仟、万、亿、元、角、分、零、整（正）等。</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US" w:eastAsia="zh-CN"/>
        </w:rPr>
        <w:t>2.</w:t>
      </w:r>
      <w:r>
        <w:rPr>
          <w:rFonts w:hint="eastAsia" w:ascii="宋体" w:hAnsi="宋体" w:eastAsia="宋体" w:cs="宋体"/>
          <w:highlight w:val="none"/>
          <w:lang w:eastAsia="zh-CN"/>
        </w:rPr>
        <w:t>此表为《报价表（首次报价表）》的报价明细表。</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US" w:eastAsia="zh-CN"/>
        </w:rPr>
        <w:t>3.</w:t>
      </w:r>
      <w:r>
        <w:rPr>
          <w:rFonts w:hint="eastAsia" w:ascii="宋体" w:hAnsi="宋体" w:eastAsia="宋体" w:cs="宋体"/>
          <w:highlight w:val="none"/>
          <w:lang w:eastAsia="zh-CN"/>
        </w:rPr>
        <w:t>除谈判文件另有规定外，响应文件内不得含有任何对本报价进行价格折扣的说明或资料，否则为无效响应。</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US" w:eastAsia="zh-CN"/>
        </w:rPr>
        <w:t>4.</w:t>
      </w:r>
      <w:r>
        <w:rPr>
          <w:rFonts w:hint="eastAsia" w:ascii="宋体" w:hAnsi="宋体" w:eastAsia="宋体" w:cs="宋体"/>
          <w:highlight w:val="none"/>
          <w:lang w:eastAsia="zh-CN"/>
        </w:rPr>
        <w:t>谈判报价要求具体见第</w:t>
      </w:r>
      <w:r>
        <w:rPr>
          <w:rFonts w:hint="eastAsia" w:ascii="宋体" w:hAnsi="宋体" w:eastAsia="宋体" w:cs="宋体"/>
          <w:highlight w:val="none"/>
          <w:lang w:val="en-US" w:eastAsia="zh-CN"/>
        </w:rPr>
        <w:t>七</w:t>
      </w:r>
      <w:r>
        <w:rPr>
          <w:rFonts w:hint="eastAsia" w:ascii="宋体" w:hAnsi="宋体" w:eastAsia="宋体" w:cs="宋体"/>
          <w:highlight w:val="none"/>
          <w:lang w:eastAsia="zh-CN"/>
        </w:rPr>
        <w:t>章“谈判报价”及第二章“用户需求</w:t>
      </w:r>
      <w:r>
        <w:rPr>
          <w:rFonts w:hint="eastAsia" w:ascii="宋体" w:hAnsi="宋体" w:eastAsia="宋体" w:cs="宋体"/>
          <w:highlight w:val="none"/>
          <w:lang w:val="en-US" w:eastAsia="zh-CN"/>
        </w:rPr>
        <w:t>书</w:t>
      </w:r>
      <w:r>
        <w:rPr>
          <w:rFonts w:hint="eastAsia" w:ascii="宋体" w:hAnsi="宋体" w:eastAsia="宋体" w:cs="宋体"/>
          <w:highlight w:val="none"/>
          <w:lang w:eastAsia="zh-CN"/>
        </w:rPr>
        <w:t>”</w:t>
      </w:r>
      <w:r>
        <w:rPr>
          <w:rFonts w:hint="eastAsia" w:ascii="宋体" w:hAnsi="宋体" w:eastAsia="宋体" w:cs="宋体"/>
          <w:highlight w:val="none"/>
          <w:lang w:val="en-US" w:eastAsia="zh-CN"/>
        </w:rPr>
        <w:t>要求</w:t>
      </w:r>
      <w:r>
        <w:rPr>
          <w:rFonts w:hint="eastAsia" w:ascii="宋体" w:hAnsi="宋体" w:eastAsia="宋体" w:cs="宋体"/>
          <w:highlight w:val="none"/>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US" w:eastAsia="zh-CN"/>
        </w:rPr>
        <w:t>5.</w:t>
      </w:r>
      <w:r>
        <w:rPr>
          <w:rFonts w:hint="eastAsia" w:ascii="宋体" w:hAnsi="宋体" w:eastAsia="宋体" w:cs="宋体"/>
          <w:highlight w:val="none"/>
          <w:lang w:eastAsia="zh-CN"/>
        </w:rPr>
        <w:t>本项目不接受有选择性的谈判报价。</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eastAsia="zh-CN"/>
        </w:rPr>
        <w:t>供应商授权代表签字或签章</w:t>
      </w:r>
      <w:r>
        <w:rPr>
          <w:rFonts w:hint="eastAsia" w:ascii="宋体" w:hAnsi="宋体" w:eastAsia="宋体" w:cs="宋体"/>
          <w:highlight w:val="none"/>
        </w:rPr>
        <w:t>：</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供应商名称（加盖供应商公章）：</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u w:val="single"/>
        </w:rPr>
      </w:pPr>
      <w:r>
        <w:rPr>
          <w:rFonts w:hint="eastAsia" w:ascii="宋体" w:hAnsi="宋体" w:eastAsia="宋体" w:cs="宋体"/>
          <w:highlight w:val="none"/>
        </w:rPr>
        <w:t>日期：</w:t>
      </w:r>
      <w:r>
        <w:rPr>
          <w:rFonts w:hint="eastAsia" w:ascii="宋体" w:hAnsi="宋体" w:eastAsia="宋体" w:cs="宋体"/>
          <w:highlight w:val="none"/>
          <w:u w:val="single"/>
        </w:rPr>
        <w:t xml:space="preserve">              </w:t>
      </w:r>
    </w:p>
    <w:p>
      <w:pPr>
        <w:bidi w:val="0"/>
        <w:rPr>
          <w:rFonts w:hint="eastAsia" w:ascii="宋体" w:hAnsi="宋体" w:eastAsia="宋体" w:cs="宋体"/>
          <w:highlight w:val="none"/>
        </w:rPr>
      </w:pPr>
      <w:r>
        <w:rPr>
          <w:rFonts w:hint="eastAsia" w:ascii="宋体" w:hAnsi="宋体" w:eastAsia="宋体" w:cs="宋体"/>
          <w:highlight w:val="none"/>
        </w:rPr>
        <w:br w:type="page"/>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outlineLvl w:val="1"/>
        <w:rPr>
          <w:rFonts w:hint="eastAsia" w:ascii="宋体" w:hAnsi="宋体" w:eastAsia="宋体" w:cs="宋体"/>
          <w:b/>
          <w:bCs/>
          <w:kern w:val="0"/>
          <w:sz w:val="24"/>
          <w:szCs w:val="24"/>
          <w:highlight w:val="none"/>
          <w:lang w:val="en-US" w:eastAsia="zh-CN" w:bidi="ar-SA"/>
        </w:rPr>
      </w:pPr>
      <w:r>
        <w:rPr>
          <w:rFonts w:hint="eastAsia" w:ascii="宋体" w:hAnsi="宋体" w:eastAsia="宋体" w:cs="宋体"/>
          <w:b/>
          <w:bCs/>
          <w:kern w:val="0"/>
          <w:sz w:val="24"/>
          <w:szCs w:val="24"/>
          <w:highlight w:val="none"/>
          <w:lang w:val="en-US" w:eastAsia="zh-CN" w:bidi="ar-SA"/>
        </w:rPr>
        <w:t>三、资格文件</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3.1谈判</w:t>
      </w:r>
      <w:bookmarkEnd w:id="30"/>
      <w:r>
        <w:rPr>
          <w:rFonts w:hint="eastAsia" w:ascii="宋体" w:hAnsi="宋体" w:eastAsia="宋体" w:cs="宋体"/>
          <w:b/>
          <w:sz w:val="21"/>
          <w:szCs w:val="21"/>
          <w:highlight w:val="none"/>
          <w:lang w:val="en-US" w:eastAsia="zh-CN"/>
        </w:rPr>
        <w:t>函</w:t>
      </w:r>
      <w:bookmarkEnd w:id="31"/>
      <w:bookmarkEnd w:id="32"/>
      <w:bookmarkEnd w:id="33"/>
      <w:bookmarkEnd w:id="34"/>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致：</w:t>
      </w:r>
      <w:r>
        <w:rPr>
          <w:rFonts w:hint="eastAsia" w:ascii="宋体" w:hAnsi="宋体" w:cs="宋体"/>
          <w:b/>
          <w:sz w:val="21"/>
          <w:szCs w:val="21"/>
          <w:highlight w:val="none"/>
          <w:lang w:val="en-US" w:eastAsia="zh-CN"/>
        </w:rPr>
        <w:t>珠海市第三人民医院</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我方确认收到贵方</w:t>
      </w:r>
      <w:r>
        <w:rPr>
          <w:rFonts w:hint="eastAsia" w:ascii="宋体" w:hAnsi="宋体" w:cs="宋体"/>
          <w:highlight w:val="none"/>
          <w:u w:val="single"/>
          <w:lang w:eastAsia="zh-CN"/>
        </w:rPr>
        <w:t>珠海市第三人民医院智能冰箱采购项目（第二次）</w:t>
      </w:r>
      <w:r>
        <w:rPr>
          <w:rFonts w:hint="eastAsia" w:ascii="宋体" w:hAnsi="宋体" w:eastAsia="宋体" w:cs="宋体"/>
          <w:kern w:val="28"/>
          <w:highlight w:val="none"/>
        </w:rPr>
        <w:t>采购</w:t>
      </w:r>
      <w:r>
        <w:rPr>
          <w:rFonts w:hint="eastAsia" w:ascii="宋体" w:hAnsi="宋体" w:eastAsia="宋体" w:cs="宋体"/>
          <w:highlight w:val="none"/>
        </w:rPr>
        <w:t>货物及相关服务的</w:t>
      </w:r>
      <w:r>
        <w:rPr>
          <w:rFonts w:hint="eastAsia" w:ascii="宋体" w:hAnsi="宋体" w:eastAsia="宋体" w:cs="宋体"/>
          <w:highlight w:val="none"/>
          <w:lang w:eastAsia="zh-CN"/>
        </w:rPr>
        <w:t>谈判文件</w:t>
      </w:r>
      <w:r>
        <w:rPr>
          <w:rFonts w:hint="eastAsia" w:ascii="宋体" w:hAnsi="宋体" w:eastAsia="宋体" w:cs="宋体"/>
          <w:highlight w:val="none"/>
        </w:rPr>
        <w:t>（</w:t>
      </w:r>
      <w:r>
        <w:rPr>
          <w:rFonts w:hint="eastAsia" w:ascii="宋体" w:hAnsi="宋体" w:eastAsia="宋体" w:cs="宋体"/>
          <w:highlight w:val="none"/>
          <w:lang w:eastAsia="zh-CN"/>
        </w:rPr>
        <w:t>项目编号</w:t>
      </w:r>
      <w:r>
        <w:rPr>
          <w:rFonts w:hint="eastAsia" w:ascii="宋体" w:hAnsi="宋体" w:eastAsia="宋体" w:cs="宋体"/>
          <w:highlight w:val="none"/>
        </w:rPr>
        <w:t>：</w:t>
      </w:r>
      <w:r>
        <w:rPr>
          <w:rFonts w:hint="eastAsia" w:ascii="宋体" w:hAnsi="宋体" w:cs="宋体"/>
          <w:highlight w:val="none"/>
          <w:lang w:eastAsia="zh-CN"/>
        </w:rPr>
        <w:t>ZHSY20240</w:t>
      </w:r>
      <w:r>
        <w:rPr>
          <w:rFonts w:hint="eastAsia" w:ascii="宋体" w:hAnsi="宋体" w:cs="宋体"/>
          <w:highlight w:val="none"/>
          <w:lang w:val="en-US" w:eastAsia="zh-CN"/>
        </w:rPr>
        <w:t>2</w:t>
      </w:r>
      <w:r>
        <w:rPr>
          <w:rFonts w:hint="eastAsia" w:ascii="宋体" w:hAnsi="宋体" w:cs="宋体"/>
          <w:highlight w:val="none"/>
          <w:lang w:eastAsia="zh-CN"/>
        </w:rPr>
        <w:t>001</w:t>
      </w:r>
      <w:r>
        <w:rPr>
          <w:rFonts w:hint="eastAsia" w:ascii="宋体" w:hAnsi="宋体" w:eastAsia="宋体" w:cs="宋体"/>
          <w:highlight w:val="none"/>
        </w:rPr>
        <w:t>），</w:t>
      </w:r>
      <w:r>
        <w:rPr>
          <w:rFonts w:hint="eastAsia" w:ascii="宋体" w:hAnsi="宋体" w:eastAsia="宋体" w:cs="宋体"/>
          <w:kern w:val="28"/>
          <w:highlight w:val="none"/>
          <w:u w:val="single"/>
        </w:rPr>
        <w:t xml:space="preserve">  </w:t>
      </w:r>
      <w:r>
        <w:rPr>
          <w:rFonts w:hint="eastAsia" w:ascii="宋体" w:hAnsi="宋体" w:eastAsia="宋体" w:cs="宋体"/>
          <w:highlight w:val="none"/>
          <w:u w:val="single"/>
        </w:rPr>
        <w:t xml:space="preserve"> （供应商名称、地址）</w:t>
      </w:r>
      <w:r>
        <w:rPr>
          <w:rFonts w:hint="eastAsia" w:ascii="宋体" w:hAnsi="宋体" w:eastAsia="宋体" w:cs="宋体"/>
          <w:kern w:val="28"/>
          <w:highlight w:val="none"/>
          <w:u w:val="single"/>
        </w:rPr>
        <w:t xml:space="preserve">  </w:t>
      </w:r>
      <w:r>
        <w:rPr>
          <w:rFonts w:hint="eastAsia" w:ascii="宋体" w:hAnsi="宋体" w:eastAsia="宋体" w:cs="宋体"/>
          <w:highlight w:val="none"/>
        </w:rPr>
        <w:t>作为供应商已正式授权</w:t>
      </w:r>
      <w:r>
        <w:rPr>
          <w:rFonts w:hint="eastAsia" w:ascii="宋体" w:hAnsi="宋体" w:eastAsia="宋体" w:cs="宋体"/>
          <w:kern w:val="28"/>
          <w:highlight w:val="none"/>
          <w:u w:val="single"/>
        </w:rPr>
        <w:t xml:space="preserve">  </w:t>
      </w:r>
      <w:r>
        <w:rPr>
          <w:rFonts w:hint="eastAsia" w:ascii="宋体" w:hAnsi="宋体" w:eastAsia="宋体" w:cs="宋体"/>
          <w:highlight w:val="none"/>
          <w:u w:val="single"/>
        </w:rPr>
        <w:t xml:space="preserve"> （供应商授权代表全名、职务）</w:t>
      </w:r>
      <w:r>
        <w:rPr>
          <w:rFonts w:hint="eastAsia" w:ascii="宋体" w:hAnsi="宋体" w:eastAsia="宋体" w:cs="宋体"/>
          <w:kern w:val="28"/>
          <w:highlight w:val="none"/>
          <w:u w:val="single"/>
        </w:rPr>
        <w:t xml:space="preserve">  </w:t>
      </w:r>
      <w:r>
        <w:rPr>
          <w:rFonts w:hint="eastAsia" w:ascii="宋体" w:hAnsi="宋体" w:eastAsia="宋体" w:cs="宋体"/>
          <w:highlight w:val="none"/>
        </w:rPr>
        <w:t>为我方签名代表，代表我方提交响应文件进行</w:t>
      </w:r>
      <w:r>
        <w:rPr>
          <w:rFonts w:hint="eastAsia" w:ascii="宋体" w:hAnsi="宋体" w:eastAsia="宋体" w:cs="宋体"/>
          <w:highlight w:val="none"/>
          <w:lang w:eastAsia="zh-CN"/>
        </w:rPr>
        <w:t>谈判</w:t>
      </w:r>
      <w:r>
        <w:rPr>
          <w:rFonts w:hint="eastAsia" w:ascii="宋体" w:hAnsi="宋体" w:eastAsia="宋体" w:cs="宋体"/>
          <w:highlight w:val="none"/>
        </w:rPr>
        <w:t>。</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签名代表在此声明并同意：</w:t>
      </w:r>
    </w:p>
    <w:p>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1.我们愿意遵守</w:t>
      </w:r>
      <w:r>
        <w:rPr>
          <w:rFonts w:hint="eastAsia" w:ascii="宋体" w:hAnsi="宋体" w:cs="宋体"/>
          <w:b/>
          <w:bCs/>
          <w:highlight w:val="none"/>
          <w:lang w:val="en-US" w:eastAsia="zh-CN"/>
        </w:rPr>
        <w:t>采购人</w:t>
      </w:r>
      <w:r>
        <w:rPr>
          <w:rFonts w:hint="eastAsia" w:ascii="宋体" w:hAnsi="宋体" w:eastAsia="宋体" w:cs="宋体"/>
          <w:b/>
          <w:bCs/>
          <w:highlight w:val="none"/>
          <w:lang w:val="en-US" w:eastAsia="zh-CN"/>
        </w:rPr>
        <w:t>发布谈判文件的各项规定，自愿参加谈判，并已清楚谈判文件的要求及有关文件规定，并严格按照谈判文件的规定履行全部责任和义务。</w:t>
      </w:r>
    </w:p>
    <w:p>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2.我们同意本谈判自谈判截止之日起90天内有效。如果我们的谈判被接受，则直至合同生效时止，本谈判始终有效。本谈判始终有效并不撤回已递交的响应文件。</w:t>
      </w:r>
    </w:p>
    <w:p>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3.我们已经详细地阅读并完全明白了全部谈判文件及附件，包括澄清（如有）及参考文件，我们完全理解本谈判文件的要求，我们同意放弃对谈判文件提出不明或误解的一切权力。</w:t>
      </w:r>
    </w:p>
    <w:p>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4.我们同意提供采购人与谈判小组要求的有关谈判的一切数据或资料。</w:t>
      </w:r>
    </w:p>
    <w:p>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5.我们理解采购人与谈判小组并无义务必须接受最低报价的谈判或其他任何谈判，完全理解</w:t>
      </w:r>
      <w:r>
        <w:rPr>
          <w:rFonts w:hint="eastAsia" w:ascii="宋体" w:hAnsi="宋体" w:cs="宋体"/>
          <w:b/>
          <w:bCs/>
          <w:highlight w:val="none"/>
          <w:lang w:val="en-US" w:eastAsia="zh-CN"/>
        </w:rPr>
        <w:t>采购人</w:t>
      </w:r>
      <w:r>
        <w:rPr>
          <w:rFonts w:hint="eastAsia" w:ascii="宋体" w:hAnsi="宋体" w:eastAsia="宋体" w:cs="宋体"/>
          <w:b/>
          <w:bCs/>
          <w:highlight w:val="none"/>
          <w:lang w:val="en-US" w:eastAsia="zh-CN"/>
        </w:rPr>
        <w:t>拒绝迟到的任何谈判和最低谈判报价不是被授予成交的唯一条件。</w:t>
      </w:r>
    </w:p>
    <w:p>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 xml:space="preserve">6.如果我们未对谈判文件全部要求作出实质性响应，则完全同意并接受按无效谈判处理。 </w:t>
      </w:r>
    </w:p>
    <w:p>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7.我们证明提交的一切文件，无论是原件还是复印件均为准确、真实、有效、完整的，绝无任何虚假、伪造或者夸大。我们在此郑重承诺：在本次谈判采购活动中，如有违法、违规、弄虚作假行为，所造成的损失、不良后果及法律责任，一律由我公司（企业）承担。</w:t>
      </w:r>
    </w:p>
    <w:p>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8.如果我们提供的声明或承诺不真实，则完全同意认定为我司提供虚假材料，并同意作相应处理。</w:t>
      </w:r>
    </w:p>
    <w:p>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9.我们是依法注册的法人，在法律、财务及运作上完全独立于本项目采购人、用户单位（如有）。</w:t>
      </w:r>
    </w:p>
    <w:p>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highlight w:val="none"/>
          <w:lang w:eastAsia="zh-CN"/>
        </w:rPr>
      </w:pPr>
      <w:r>
        <w:rPr>
          <w:rFonts w:hint="eastAsia" w:ascii="宋体" w:hAnsi="宋体" w:eastAsia="宋体" w:cs="宋体"/>
          <w:b/>
          <w:bCs/>
          <w:highlight w:val="none"/>
          <w:lang w:val="en-US" w:eastAsia="zh-CN"/>
        </w:rPr>
        <w:t>10.所有有关本次谈判的函电</w:t>
      </w:r>
      <w:r>
        <w:rPr>
          <w:rFonts w:hint="eastAsia" w:ascii="宋体" w:hAnsi="宋体" w:eastAsia="宋体" w:cs="宋体"/>
          <w:b/>
          <w:highlight w:val="none"/>
        </w:rPr>
        <w:t>请寄：</w:t>
      </w:r>
      <w:r>
        <w:rPr>
          <w:rFonts w:hint="eastAsia" w:ascii="宋体" w:hAnsi="宋体" w:eastAsia="宋体" w:cs="宋体"/>
          <w:b/>
          <w:highlight w:val="none"/>
          <w:u w:val="single"/>
        </w:rPr>
        <w:t xml:space="preserve">  （供应商地址）  </w:t>
      </w:r>
      <w:r>
        <w:rPr>
          <w:rFonts w:hint="eastAsia" w:ascii="宋体" w:hAnsi="宋体" w:eastAsia="宋体" w:cs="宋体"/>
          <w:b/>
          <w:highlight w:val="none"/>
          <w:u w:val="none"/>
          <w:lang w:eastAsia="zh-CN"/>
        </w:rPr>
        <w:t>。</w:t>
      </w:r>
    </w:p>
    <w:p>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备注：</w:t>
      </w:r>
    </w:p>
    <w:p>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1.谈判函中承诺的谈判有效期应当不少于谈判文件中载明的谈判有效期，否则视为无效响应。</w:t>
      </w:r>
    </w:p>
    <w:p>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2.除谈判有效期承诺的时间外，本谈判函内容不得擅自删改，否则视为无效响应。</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bookmarkStart w:id="42" w:name="_Toc416770255"/>
      <w:bookmarkStart w:id="43" w:name="_Toc275865606"/>
      <w:bookmarkStart w:id="44" w:name="_Toc416771365"/>
      <w:bookmarkStart w:id="45" w:name="_Toc410738978"/>
      <w:bookmarkStart w:id="46" w:name="_Toc410736179"/>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eastAsia="zh-CN"/>
        </w:rPr>
        <w:t>供应商授权代表签字或签章</w:t>
      </w:r>
      <w:r>
        <w:rPr>
          <w:rFonts w:hint="eastAsia" w:ascii="宋体" w:hAnsi="宋体" w:eastAsia="宋体" w:cs="宋体"/>
          <w:highlight w:val="none"/>
        </w:rPr>
        <w:t>：</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供应商名称（加盖供应商公章）：</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
          <w:sz w:val="24"/>
          <w:szCs w:val="24"/>
          <w:highlight w:val="none"/>
          <w:lang w:val="en-US" w:eastAsia="zh-CN"/>
        </w:rPr>
      </w:pPr>
      <w:r>
        <w:rPr>
          <w:rFonts w:hint="eastAsia" w:ascii="宋体" w:hAnsi="宋体" w:eastAsia="宋体" w:cs="宋体"/>
          <w:highlight w:val="none"/>
        </w:rPr>
        <w:t>日期：</w:t>
      </w:r>
      <w:r>
        <w:rPr>
          <w:rFonts w:hint="eastAsia" w:ascii="宋体" w:hAnsi="宋体" w:eastAsia="宋体" w:cs="宋体"/>
          <w:highlight w:val="none"/>
          <w:u w:val="single"/>
        </w:rPr>
        <w:t xml:space="preserve">              </w:t>
      </w:r>
      <w:bookmarkEnd w:id="42"/>
      <w:bookmarkEnd w:id="43"/>
      <w:bookmarkEnd w:id="44"/>
      <w:bookmarkEnd w:id="45"/>
      <w:bookmarkEnd w:id="46"/>
      <w:r>
        <w:rPr>
          <w:rFonts w:hint="eastAsia" w:ascii="宋体" w:hAnsi="宋体" w:eastAsia="宋体" w:cs="宋体"/>
          <w:b/>
          <w:sz w:val="24"/>
          <w:szCs w:val="24"/>
          <w:highlight w:val="none"/>
          <w:lang w:val="en-US" w:eastAsia="zh-CN"/>
        </w:rPr>
        <w:br w:type="page"/>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3.2法定代表人（或负责人）资格证明书及授权委托书</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center"/>
        <w:textAlignment w:val="auto"/>
        <w:outlineLvl w:val="9"/>
        <w:rPr>
          <w:rFonts w:hint="eastAsia" w:ascii="宋体" w:hAnsi="宋体" w:eastAsia="宋体" w:cs="宋体"/>
          <w:b/>
          <w:sz w:val="21"/>
          <w:szCs w:val="21"/>
          <w:highlight w:val="none"/>
          <w:lang w:val="en-US" w:eastAsia="zh-CN"/>
        </w:rPr>
      </w:pPr>
      <w:bookmarkStart w:id="47" w:name="_Toc50736477"/>
      <w:bookmarkStart w:id="48" w:name="_Toc50737297"/>
      <w:bookmarkStart w:id="49" w:name="_Toc410738980"/>
      <w:bookmarkStart w:id="50" w:name="_Toc50737329"/>
      <w:bookmarkStart w:id="51" w:name="_Toc416771369"/>
      <w:bookmarkStart w:id="52" w:name="_Toc410736181"/>
      <w:bookmarkStart w:id="53" w:name="_Toc50691034"/>
      <w:bookmarkStart w:id="54" w:name="_Toc50737328"/>
      <w:bookmarkStart w:id="55" w:name="_Toc275865607"/>
      <w:bookmarkStart w:id="56" w:name="_Toc52165081"/>
      <w:bookmarkStart w:id="57" w:name="_Toc50737296"/>
      <w:bookmarkStart w:id="58" w:name="_Toc52165080"/>
      <w:bookmarkStart w:id="59" w:name="_Toc50736476"/>
      <w:bookmarkStart w:id="60" w:name="_Toc416770259"/>
      <w:r>
        <w:rPr>
          <w:rFonts w:hint="eastAsia" w:ascii="宋体" w:hAnsi="宋体" w:eastAsia="宋体" w:cs="宋体"/>
          <w:b/>
          <w:sz w:val="21"/>
          <w:szCs w:val="21"/>
          <w:highlight w:val="none"/>
          <w:lang w:val="en-US" w:eastAsia="zh-CN"/>
        </w:rPr>
        <w:t>法定代表人（或负责人）资格证明书</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p>
    <w:p>
      <w:pPr>
        <w:widowControl w:val="0"/>
        <w:autoSpaceDE/>
        <w:autoSpaceDN/>
        <w:adjustRightInd/>
        <w:spacing w:line="36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致：</w:t>
      </w:r>
      <w:r>
        <w:rPr>
          <w:rFonts w:hint="eastAsia" w:ascii="宋体" w:hAnsi="宋体" w:cs="宋体"/>
          <w:sz w:val="21"/>
          <w:szCs w:val="21"/>
          <w:highlight w:val="none"/>
          <w:lang w:eastAsia="zh-CN"/>
        </w:rPr>
        <w:t>珠海市第三人民医院</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u w:val="single"/>
          <w:lang w:eastAsia="zh-CN"/>
        </w:rPr>
        <w:t>（姓名）先生/女士</w:t>
      </w:r>
      <w:r>
        <w:rPr>
          <w:rFonts w:hint="eastAsia" w:ascii="宋体" w:hAnsi="宋体" w:eastAsia="宋体" w:cs="宋体"/>
          <w:highlight w:val="none"/>
          <w:lang w:eastAsia="zh-CN"/>
        </w:rPr>
        <w:t>，现任我单位</w:t>
      </w:r>
      <w:r>
        <w:rPr>
          <w:rFonts w:hint="eastAsia" w:ascii="宋体" w:hAnsi="宋体" w:eastAsia="宋体" w:cs="宋体"/>
          <w:highlight w:val="none"/>
          <w:u w:val="single"/>
          <w:lang w:val="en-US" w:eastAsia="zh-CN"/>
        </w:rPr>
        <w:t xml:space="preserve">         </w:t>
      </w:r>
      <w:r>
        <w:rPr>
          <w:rFonts w:hint="eastAsia" w:ascii="宋体" w:hAnsi="宋体" w:eastAsia="宋体" w:cs="宋体"/>
          <w:highlight w:val="none"/>
          <w:u w:val="single"/>
          <w:lang w:eastAsia="zh-CN"/>
        </w:rPr>
        <w:t>（职务名称）</w:t>
      </w:r>
      <w:r>
        <w:rPr>
          <w:rFonts w:hint="eastAsia" w:ascii="宋体" w:hAnsi="宋体" w:eastAsia="宋体" w:cs="宋体"/>
          <w:highlight w:val="none"/>
          <w:lang w:eastAsia="zh-CN"/>
        </w:rPr>
        <w:t>，为本单位法定代表人（或负责人），特此证明。</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单位（盖公章）：</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代表人性别：</w:t>
      </w:r>
      <w:r>
        <w:rPr>
          <w:rFonts w:hint="eastAsia" w:ascii="宋体" w:hAnsi="宋体" w:eastAsia="宋体" w:cs="宋体"/>
          <w:highlight w:val="none"/>
          <w:lang w:eastAsia="zh-CN"/>
        </w:rPr>
        <w:tab/>
      </w:r>
      <w:r>
        <w:rPr>
          <w:rFonts w:hint="eastAsia" w:ascii="宋体" w:hAnsi="宋体" w:eastAsia="宋体" w:cs="宋体"/>
          <w:highlight w:val="none"/>
          <w:lang w:eastAsia="zh-CN"/>
        </w:rPr>
        <w:tab/>
      </w:r>
      <w:r>
        <w:rPr>
          <w:rFonts w:hint="eastAsia" w:ascii="宋体" w:hAnsi="宋体" w:eastAsia="宋体" w:cs="宋体"/>
          <w:highlight w:val="none"/>
          <w:lang w:eastAsia="zh-CN"/>
        </w:rPr>
        <w:tab/>
      </w:r>
      <w:r>
        <w:rPr>
          <w:rFonts w:hint="eastAsia" w:ascii="宋体" w:hAnsi="宋体" w:eastAsia="宋体" w:cs="宋体"/>
          <w:highlight w:val="none"/>
          <w:lang w:eastAsia="zh-CN"/>
        </w:rPr>
        <w:tab/>
      </w:r>
      <w:r>
        <w:rPr>
          <w:rFonts w:hint="eastAsia" w:ascii="宋体" w:hAnsi="宋体" w:eastAsia="宋体" w:cs="宋体"/>
          <w:highlight w:val="none"/>
          <w:lang w:eastAsia="zh-CN"/>
        </w:rPr>
        <w:t>年龄：</w:t>
      </w:r>
      <w:r>
        <w:rPr>
          <w:rFonts w:hint="eastAsia" w:ascii="宋体" w:hAnsi="宋体" w:eastAsia="宋体" w:cs="宋体"/>
          <w:highlight w:val="none"/>
          <w:lang w:eastAsia="zh-CN"/>
        </w:rPr>
        <w:tab/>
      </w:r>
      <w:r>
        <w:rPr>
          <w:rFonts w:hint="eastAsia" w:ascii="宋体" w:hAnsi="宋体" w:eastAsia="宋体" w:cs="宋体"/>
          <w:highlight w:val="none"/>
          <w:lang w:eastAsia="zh-CN"/>
        </w:rPr>
        <w:tab/>
      </w:r>
      <w:r>
        <w:rPr>
          <w:rFonts w:hint="eastAsia" w:ascii="宋体" w:hAnsi="宋体" w:eastAsia="宋体" w:cs="宋体"/>
          <w:highlight w:val="none"/>
          <w:lang w:eastAsia="zh-CN"/>
        </w:rPr>
        <w:t>身份证明号码：</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联系电话：</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营业执照号码：</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说明：供应商应提供法定代表人（或负责人）身份证明复印件。</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tbl>
      <w:tblPr>
        <w:tblStyle w:val="33"/>
        <w:tblW w:w="73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4"/>
        <w:gridCol w:w="3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8" w:hRule="exact"/>
          <w:jc w:val="center"/>
        </w:trPr>
        <w:tc>
          <w:tcPr>
            <w:tcW w:w="3654"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法定代表人（或负责人）</w:t>
            </w:r>
            <w:r>
              <w:rPr>
                <w:rFonts w:hint="eastAsia" w:ascii="宋体" w:hAnsi="宋体" w:eastAsia="宋体" w:cs="宋体"/>
                <w:highlight w:val="none"/>
                <w:lang w:val="en-US" w:eastAsia="zh-CN"/>
              </w:rPr>
              <w:t>有效的</w:t>
            </w:r>
            <w:r>
              <w:rPr>
                <w:rFonts w:hint="eastAsia" w:ascii="宋体" w:hAnsi="宋体" w:eastAsia="宋体" w:cs="宋体"/>
                <w:highlight w:val="none"/>
                <w:lang w:eastAsia="zh-CN"/>
              </w:rPr>
              <w:t>身份证明复印件粘贴处（正面）</w:t>
            </w:r>
          </w:p>
        </w:tc>
        <w:tc>
          <w:tcPr>
            <w:tcW w:w="3654"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法定代表人（或负责人）</w:t>
            </w:r>
            <w:r>
              <w:rPr>
                <w:rFonts w:hint="eastAsia" w:ascii="宋体" w:hAnsi="宋体" w:eastAsia="宋体" w:cs="宋体"/>
                <w:highlight w:val="none"/>
                <w:lang w:val="en-US" w:eastAsia="zh-CN"/>
              </w:rPr>
              <w:t>有效的</w:t>
            </w:r>
            <w:r>
              <w:rPr>
                <w:rFonts w:hint="eastAsia" w:ascii="宋体" w:hAnsi="宋体" w:eastAsia="宋体" w:cs="宋体"/>
                <w:highlight w:val="none"/>
                <w:lang w:eastAsia="zh-CN"/>
              </w:rPr>
              <w:t>身份证明复印件粘贴处（反面）</w:t>
            </w:r>
          </w:p>
        </w:tc>
      </w:tr>
    </w:tbl>
    <w:p>
      <w:pPr>
        <w:rPr>
          <w:rFonts w:hint="eastAsia" w:ascii="宋体" w:hAnsi="宋体" w:eastAsia="宋体" w:cs="宋体"/>
          <w:b/>
          <w:bCs w:val="0"/>
          <w:highlight w:val="none"/>
          <w:lang w:eastAsia="zh-CN"/>
        </w:rPr>
      </w:pPr>
      <w:r>
        <w:rPr>
          <w:rFonts w:hint="eastAsia" w:ascii="宋体" w:hAnsi="宋体" w:eastAsia="宋体" w:cs="宋体"/>
          <w:b/>
          <w:bCs w:val="0"/>
          <w:highlight w:val="none"/>
          <w:lang w:val="zh-CN" w:eastAsia="zh-CN"/>
        </w:rPr>
        <w:br w:type="page"/>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center"/>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法定代表人（或负责人）授权委托书</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致：</w:t>
      </w:r>
      <w:r>
        <w:rPr>
          <w:rFonts w:hint="eastAsia" w:ascii="宋体" w:hAnsi="宋体" w:cs="宋体"/>
          <w:sz w:val="21"/>
          <w:szCs w:val="21"/>
          <w:highlight w:val="none"/>
          <w:lang w:eastAsia="zh-CN"/>
        </w:rPr>
        <w:t>珠海市第三人民医院</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Cs/>
          <w:sz w:val="21"/>
          <w:szCs w:val="21"/>
          <w:highlight w:val="none"/>
        </w:rPr>
      </w:pPr>
      <w:r>
        <w:rPr>
          <w:rFonts w:hint="eastAsia" w:ascii="宋体" w:hAnsi="宋体" w:eastAsia="宋体" w:cs="宋体"/>
          <w:bCs/>
          <w:sz w:val="21"/>
          <w:szCs w:val="21"/>
          <w:highlight w:val="none"/>
        </w:rPr>
        <w:t>本授权书声明：我</w:t>
      </w:r>
      <w:r>
        <w:rPr>
          <w:rFonts w:hint="eastAsia" w:ascii="宋体" w:hAnsi="宋体" w:eastAsia="宋体" w:cs="宋体"/>
          <w:bCs/>
          <w:sz w:val="21"/>
          <w:szCs w:val="21"/>
          <w:highlight w:val="none"/>
          <w:u w:val="single"/>
          <w:lang w:val="en-US" w:eastAsia="zh-CN"/>
        </w:rPr>
        <w:t xml:space="preserve">        </w:t>
      </w:r>
      <w:r>
        <w:rPr>
          <w:rFonts w:hint="eastAsia" w:ascii="宋体" w:hAnsi="宋体" w:eastAsia="宋体" w:cs="宋体"/>
          <w:bCs/>
          <w:sz w:val="21"/>
          <w:szCs w:val="21"/>
          <w:highlight w:val="none"/>
          <w:u w:val="single"/>
        </w:rPr>
        <w:t>（姓名）</w:t>
      </w:r>
      <w:r>
        <w:rPr>
          <w:rFonts w:hint="eastAsia" w:ascii="宋体" w:hAnsi="宋体" w:eastAsia="宋体" w:cs="宋体"/>
          <w:bCs/>
          <w:sz w:val="21"/>
          <w:szCs w:val="21"/>
          <w:highlight w:val="none"/>
        </w:rPr>
        <w:t>系</w:t>
      </w:r>
      <w:r>
        <w:rPr>
          <w:rFonts w:hint="eastAsia" w:ascii="宋体" w:hAnsi="宋体" w:eastAsia="宋体" w:cs="宋体"/>
          <w:bCs/>
          <w:sz w:val="21"/>
          <w:szCs w:val="21"/>
          <w:highlight w:val="none"/>
          <w:u w:val="single"/>
          <w:lang w:val="en-US" w:eastAsia="zh-CN"/>
        </w:rPr>
        <w:t xml:space="preserve">              </w:t>
      </w:r>
      <w:r>
        <w:rPr>
          <w:rFonts w:hint="eastAsia" w:ascii="宋体" w:hAnsi="宋体" w:eastAsia="宋体" w:cs="宋体"/>
          <w:bCs/>
          <w:sz w:val="21"/>
          <w:szCs w:val="21"/>
          <w:highlight w:val="none"/>
          <w:u w:val="single"/>
        </w:rPr>
        <w:t>（</w:t>
      </w:r>
      <w:r>
        <w:rPr>
          <w:rFonts w:hint="eastAsia" w:ascii="宋体" w:hAnsi="宋体" w:eastAsia="宋体" w:cs="宋体"/>
          <w:bCs/>
          <w:sz w:val="21"/>
          <w:szCs w:val="21"/>
          <w:highlight w:val="none"/>
          <w:u w:val="single"/>
          <w:lang w:eastAsia="zh-CN"/>
        </w:rPr>
        <w:t>供应商</w:t>
      </w:r>
      <w:r>
        <w:rPr>
          <w:rFonts w:hint="eastAsia" w:ascii="宋体" w:hAnsi="宋体" w:eastAsia="宋体" w:cs="宋体"/>
          <w:bCs/>
          <w:sz w:val="21"/>
          <w:szCs w:val="21"/>
          <w:highlight w:val="none"/>
          <w:u w:val="single"/>
        </w:rPr>
        <w:t>名称）</w:t>
      </w:r>
      <w:r>
        <w:rPr>
          <w:rFonts w:hint="eastAsia" w:ascii="宋体" w:hAnsi="宋体" w:eastAsia="宋体" w:cs="宋体"/>
          <w:bCs/>
          <w:sz w:val="21"/>
          <w:szCs w:val="21"/>
          <w:highlight w:val="none"/>
        </w:rPr>
        <w:t>的法定代表人</w:t>
      </w:r>
      <w:r>
        <w:rPr>
          <w:rFonts w:hint="eastAsia" w:ascii="宋体" w:hAnsi="宋体" w:eastAsia="宋体" w:cs="宋体"/>
          <w:sz w:val="21"/>
          <w:szCs w:val="21"/>
          <w:highlight w:val="none"/>
        </w:rPr>
        <w:t>（或负责人）</w:t>
      </w:r>
      <w:r>
        <w:rPr>
          <w:rFonts w:hint="eastAsia" w:ascii="宋体" w:hAnsi="宋体" w:eastAsia="宋体" w:cs="宋体"/>
          <w:bCs/>
          <w:sz w:val="21"/>
          <w:szCs w:val="21"/>
          <w:highlight w:val="none"/>
        </w:rPr>
        <w:t>，现授权</w:t>
      </w:r>
      <w:r>
        <w:rPr>
          <w:rFonts w:hint="eastAsia" w:ascii="宋体" w:hAnsi="宋体" w:eastAsia="宋体" w:cs="宋体"/>
          <w:bCs/>
          <w:sz w:val="21"/>
          <w:szCs w:val="21"/>
          <w:highlight w:val="none"/>
          <w:u w:val="single"/>
          <w:lang w:val="en-US" w:eastAsia="zh-CN"/>
        </w:rPr>
        <w:t xml:space="preserve">              </w:t>
      </w:r>
      <w:r>
        <w:rPr>
          <w:rFonts w:hint="eastAsia" w:ascii="宋体" w:hAnsi="宋体" w:eastAsia="宋体" w:cs="宋体"/>
          <w:bCs/>
          <w:sz w:val="21"/>
          <w:szCs w:val="21"/>
          <w:highlight w:val="none"/>
          <w:u w:val="single"/>
        </w:rPr>
        <w:t>（</w:t>
      </w:r>
      <w:r>
        <w:rPr>
          <w:rFonts w:hint="eastAsia" w:ascii="宋体" w:hAnsi="宋体" w:eastAsia="宋体" w:cs="宋体"/>
          <w:bCs/>
          <w:sz w:val="21"/>
          <w:szCs w:val="21"/>
          <w:highlight w:val="none"/>
          <w:u w:val="single"/>
          <w:lang w:val="en-US" w:eastAsia="zh-CN"/>
        </w:rPr>
        <w:t>单位</w:t>
      </w:r>
      <w:r>
        <w:rPr>
          <w:rFonts w:hint="eastAsia" w:ascii="宋体" w:hAnsi="宋体" w:eastAsia="宋体" w:cs="宋体"/>
          <w:bCs/>
          <w:sz w:val="21"/>
          <w:szCs w:val="21"/>
          <w:highlight w:val="none"/>
          <w:u w:val="single"/>
        </w:rPr>
        <w:t>名称）</w:t>
      </w:r>
      <w:r>
        <w:rPr>
          <w:rFonts w:hint="eastAsia" w:ascii="宋体" w:hAnsi="宋体" w:eastAsia="宋体" w:cs="宋体"/>
          <w:bCs/>
          <w:sz w:val="21"/>
          <w:szCs w:val="21"/>
          <w:highlight w:val="none"/>
        </w:rPr>
        <w:t>的</w:t>
      </w:r>
      <w:r>
        <w:rPr>
          <w:rFonts w:hint="eastAsia" w:ascii="宋体" w:hAnsi="宋体" w:eastAsia="宋体" w:cs="宋体"/>
          <w:bCs/>
          <w:sz w:val="21"/>
          <w:szCs w:val="21"/>
          <w:highlight w:val="none"/>
          <w:u w:val="single"/>
          <w:lang w:val="en-US" w:eastAsia="zh-CN"/>
        </w:rPr>
        <w:t xml:space="preserve">          </w:t>
      </w:r>
      <w:r>
        <w:rPr>
          <w:rFonts w:hint="eastAsia" w:ascii="宋体" w:hAnsi="宋体" w:eastAsia="宋体" w:cs="宋体"/>
          <w:bCs/>
          <w:sz w:val="21"/>
          <w:szCs w:val="21"/>
          <w:highlight w:val="none"/>
          <w:u w:val="single"/>
        </w:rPr>
        <w:t>（被授权人的姓名、职务）</w:t>
      </w:r>
      <w:r>
        <w:rPr>
          <w:rFonts w:hint="eastAsia" w:ascii="宋体" w:hAnsi="宋体" w:eastAsia="宋体" w:cs="宋体"/>
          <w:bCs/>
          <w:sz w:val="21"/>
          <w:szCs w:val="21"/>
          <w:highlight w:val="none"/>
        </w:rPr>
        <w:t>为本公司的合法代理人，以本公司的名义参加</w:t>
      </w:r>
      <w:r>
        <w:rPr>
          <w:rFonts w:hint="eastAsia" w:ascii="宋体" w:hAnsi="宋体" w:cs="宋体"/>
          <w:sz w:val="21"/>
          <w:szCs w:val="21"/>
          <w:highlight w:val="none"/>
          <w:u w:val="single"/>
          <w:lang w:eastAsia="zh-CN"/>
        </w:rPr>
        <w:t>珠海市第三人民医院智能冰箱采购项目</w:t>
      </w:r>
      <w:r>
        <w:rPr>
          <w:rFonts w:hint="eastAsia" w:ascii="宋体" w:hAnsi="宋体" w:cs="宋体"/>
          <w:highlight w:val="none"/>
          <w:u w:val="single"/>
          <w:lang w:eastAsia="zh-CN"/>
        </w:rPr>
        <w:t>（第二次）</w:t>
      </w:r>
      <w:r>
        <w:rPr>
          <w:rFonts w:hint="eastAsia" w:ascii="宋体" w:hAnsi="宋体" w:eastAsia="宋体" w:cs="宋体"/>
          <w:sz w:val="21"/>
          <w:szCs w:val="21"/>
          <w:highlight w:val="none"/>
          <w:u w:val="single"/>
        </w:rPr>
        <w:t>（</w:t>
      </w:r>
      <w:r>
        <w:rPr>
          <w:rFonts w:hint="eastAsia" w:ascii="宋体" w:hAnsi="宋体" w:eastAsia="宋体" w:cs="宋体"/>
          <w:sz w:val="21"/>
          <w:szCs w:val="21"/>
          <w:highlight w:val="none"/>
          <w:u w:val="single"/>
          <w:lang w:eastAsia="zh-CN"/>
        </w:rPr>
        <w:t>项目编号</w:t>
      </w:r>
      <w:r>
        <w:rPr>
          <w:rFonts w:hint="eastAsia" w:ascii="宋体" w:hAnsi="宋体" w:eastAsia="宋体" w:cs="宋体"/>
          <w:sz w:val="21"/>
          <w:szCs w:val="21"/>
          <w:highlight w:val="none"/>
          <w:u w:val="single"/>
        </w:rPr>
        <w:t>：</w:t>
      </w:r>
      <w:r>
        <w:rPr>
          <w:rFonts w:hint="eastAsia" w:ascii="宋体" w:hAnsi="宋体" w:cs="宋体"/>
          <w:sz w:val="21"/>
          <w:szCs w:val="21"/>
          <w:highlight w:val="none"/>
          <w:u w:val="single"/>
          <w:lang w:eastAsia="zh-CN"/>
        </w:rPr>
        <w:t>ZHSY20240</w:t>
      </w:r>
      <w:r>
        <w:rPr>
          <w:rFonts w:hint="eastAsia" w:ascii="宋体" w:hAnsi="宋体" w:cs="宋体"/>
          <w:sz w:val="21"/>
          <w:szCs w:val="21"/>
          <w:highlight w:val="none"/>
          <w:u w:val="single"/>
          <w:lang w:val="en-US" w:eastAsia="zh-CN"/>
        </w:rPr>
        <w:t>2</w:t>
      </w:r>
      <w:r>
        <w:rPr>
          <w:rFonts w:hint="eastAsia" w:ascii="宋体" w:hAnsi="宋体" w:cs="宋体"/>
          <w:sz w:val="21"/>
          <w:szCs w:val="21"/>
          <w:highlight w:val="none"/>
          <w:u w:val="single"/>
          <w:lang w:eastAsia="zh-CN"/>
        </w:rPr>
        <w:t>001</w:t>
      </w:r>
      <w:r>
        <w:rPr>
          <w:rFonts w:hint="eastAsia" w:ascii="宋体" w:hAnsi="宋体" w:eastAsia="宋体" w:cs="宋体"/>
          <w:sz w:val="21"/>
          <w:szCs w:val="21"/>
          <w:highlight w:val="none"/>
          <w:u w:val="single"/>
        </w:rPr>
        <w:t>）</w:t>
      </w:r>
      <w:r>
        <w:rPr>
          <w:rFonts w:hint="eastAsia" w:ascii="宋体" w:hAnsi="宋体" w:eastAsia="宋体" w:cs="宋体"/>
          <w:bCs/>
          <w:sz w:val="21"/>
          <w:szCs w:val="21"/>
          <w:highlight w:val="none"/>
        </w:rPr>
        <w:t>的</w:t>
      </w:r>
      <w:r>
        <w:rPr>
          <w:rFonts w:hint="eastAsia" w:ascii="宋体" w:hAnsi="宋体" w:eastAsia="宋体" w:cs="宋体"/>
          <w:bCs/>
          <w:sz w:val="21"/>
          <w:szCs w:val="21"/>
          <w:highlight w:val="none"/>
          <w:lang w:eastAsia="zh-CN"/>
        </w:rPr>
        <w:t>谈判响应</w:t>
      </w:r>
      <w:r>
        <w:rPr>
          <w:rFonts w:hint="eastAsia" w:ascii="宋体" w:hAnsi="宋体" w:eastAsia="宋体" w:cs="宋体"/>
          <w:bCs/>
          <w:sz w:val="21"/>
          <w:szCs w:val="21"/>
          <w:highlight w:val="none"/>
        </w:rPr>
        <w:t>活动。代理人对该项目所签署的一切文件和处理与之有关的一切事务，我均予以承认。</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代理人无转委托权。特此委托。</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法定代表人（或负责人）（签字或签章或盖私章）：</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供应商名称（加盖公章）：</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说明：</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1.有效期限：与本单位响应文件成交注的谈判响应有效期一致。</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2.谈判响应代表为法定代表人（或负责人），则本委托书不需提供。</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sz w:val="21"/>
          <w:szCs w:val="21"/>
          <w:highlight w:val="none"/>
        </w:rPr>
      </w:pPr>
      <w:r>
        <w:rPr>
          <w:rFonts w:hint="eastAsia" w:ascii="宋体" w:hAnsi="宋体" w:eastAsia="宋体" w:cs="宋体"/>
          <w:highlight w:val="none"/>
          <w:lang w:eastAsia="zh-CN"/>
        </w:rPr>
        <w:t>3.谈判响应代表为法定代表人（或负责人）授权委托人的，须提供本授权委托书及被授权人身份证明复印件，否则作无效</w:t>
      </w:r>
      <w:r>
        <w:rPr>
          <w:rFonts w:hint="eastAsia" w:ascii="宋体" w:hAnsi="宋体" w:eastAsia="宋体" w:cs="宋体"/>
          <w:sz w:val="21"/>
          <w:szCs w:val="21"/>
          <w:highlight w:val="none"/>
          <w:lang w:eastAsia="zh-CN"/>
        </w:rPr>
        <w:t>谈判响应</w:t>
      </w:r>
      <w:r>
        <w:rPr>
          <w:rFonts w:hint="eastAsia" w:ascii="宋体" w:hAnsi="宋体" w:eastAsia="宋体" w:cs="宋体"/>
          <w:sz w:val="21"/>
          <w:szCs w:val="21"/>
          <w:highlight w:val="none"/>
        </w:rPr>
        <w:t>处理。</w:t>
      </w:r>
    </w:p>
    <w:tbl>
      <w:tblPr>
        <w:tblStyle w:val="33"/>
        <w:tblW w:w="72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4"/>
        <w:gridCol w:w="3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1" w:hRule="exact"/>
          <w:jc w:val="center"/>
        </w:trPr>
        <w:tc>
          <w:tcPr>
            <w:tcW w:w="3614" w:type="dxa"/>
            <w:noWrap w:val="0"/>
            <w:vAlign w:val="center"/>
          </w:tcPr>
          <w:p>
            <w:pPr>
              <w:widowControl w:val="0"/>
              <w:autoSpaceDE/>
              <w:autoSpaceDN/>
              <w:adjustRightInd/>
              <w:spacing w:after="160"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被授权人</w:t>
            </w:r>
            <w:r>
              <w:rPr>
                <w:rFonts w:hint="eastAsia" w:ascii="宋体" w:hAnsi="宋体" w:eastAsia="宋体" w:cs="宋体"/>
                <w:sz w:val="21"/>
                <w:szCs w:val="21"/>
                <w:highlight w:val="none"/>
                <w:lang w:val="en-US" w:eastAsia="zh-CN"/>
              </w:rPr>
              <w:t>有效的</w:t>
            </w:r>
            <w:r>
              <w:rPr>
                <w:rFonts w:hint="eastAsia" w:ascii="宋体" w:hAnsi="宋体" w:eastAsia="宋体" w:cs="宋体"/>
                <w:sz w:val="21"/>
                <w:szCs w:val="21"/>
                <w:highlight w:val="none"/>
              </w:rPr>
              <w:t>身份证明复印件粘贴处（正面）</w:t>
            </w:r>
          </w:p>
        </w:tc>
        <w:tc>
          <w:tcPr>
            <w:tcW w:w="3614" w:type="dxa"/>
            <w:noWrap w:val="0"/>
            <w:vAlign w:val="center"/>
          </w:tcPr>
          <w:p>
            <w:pPr>
              <w:widowControl w:val="0"/>
              <w:autoSpaceDE/>
              <w:autoSpaceDN/>
              <w:adjustRightInd/>
              <w:spacing w:after="160"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被授权人</w:t>
            </w:r>
            <w:r>
              <w:rPr>
                <w:rFonts w:hint="eastAsia" w:ascii="宋体" w:hAnsi="宋体" w:eastAsia="宋体" w:cs="宋体"/>
                <w:sz w:val="21"/>
                <w:szCs w:val="21"/>
                <w:highlight w:val="none"/>
                <w:lang w:val="en-US" w:eastAsia="zh-CN"/>
              </w:rPr>
              <w:t>有效的</w:t>
            </w:r>
            <w:r>
              <w:rPr>
                <w:rFonts w:hint="eastAsia" w:ascii="宋体" w:hAnsi="宋体" w:eastAsia="宋体" w:cs="宋体"/>
                <w:sz w:val="21"/>
                <w:szCs w:val="21"/>
                <w:highlight w:val="none"/>
              </w:rPr>
              <w:t>身份证明复印件粘贴处（反面）</w:t>
            </w:r>
          </w:p>
        </w:tc>
      </w:tr>
    </w:tbl>
    <w:p>
      <w:pPr>
        <w:rPr>
          <w:rFonts w:hint="eastAsia" w:ascii="宋体" w:hAnsi="宋体" w:eastAsia="宋体" w:cs="宋体"/>
          <w:highlight w:val="none"/>
          <w:lang w:eastAsia="zh-CN"/>
        </w:rPr>
      </w:pPr>
      <w:r>
        <w:rPr>
          <w:rFonts w:hint="eastAsia" w:ascii="宋体" w:hAnsi="宋体" w:eastAsia="宋体" w:cs="宋体"/>
          <w:b/>
          <w:bCs/>
          <w:kern w:val="2"/>
          <w:sz w:val="21"/>
          <w:szCs w:val="21"/>
          <w:highlight w:val="none"/>
          <w:lang w:val="en-US" w:eastAsia="zh-CN" w:bidi="ar-SA"/>
        </w:rPr>
        <w:br w:type="page"/>
      </w:r>
    </w:p>
    <w:bookmarkEnd w:id="47"/>
    <w:bookmarkEnd w:id="48"/>
    <w:bookmarkEnd w:id="49"/>
    <w:bookmarkEnd w:id="50"/>
    <w:bookmarkEnd w:id="51"/>
    <w:bookmarkEnd w:id="52"/>
    <w:bookmarkEnd w:id="53"/>
    <w:bookmarkEnd w:id="54"/>
    <w:bookmarkEnd w:id="55"/>
    <w:bookmarkEnd w:id="56"/>
    <w:bookmarkEnd w:id="57"/>
    <w:bookmarkEnd w:id="58"/>
    <w:bookmarkEnd w:id="59"/>
    <w:bookmarkEnd w:id="60"/>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bookmarkStart w:id="61" w:name="_Toc416771371"/>
      <w:bookmarkStart w:id="62" w:name="_Toc410736184"/>
      <w:bookmarkStart w:id="63" w:name="_Toc416770261"/>
      <w:bookmarkStart w:id="64" w:name="_Toc410738983"/>
      <w:r>
        <w:rPr>
          <w:rFonts w:hint="eastAsia" w:ascii="宋体" w:hAnsi="宋体" w:eastAsia="宋体" w:cs="宋体"/>
          <w:b/>
          <w:sz w:val="21"/>
          <w:szCs w:val="21"/>
          <w:highlight w:val="none"/>
          <w:lang w:val="en-US" w:eastAsia="zh-CN"/>
        </w:rPr>
        <w:t>3.3关于资格的声明函</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center"/>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供应商资格声明函</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p>
    <w:p>
      <w:pPr>
        <w:keepNext w:val="0"/>
        <w:keepLines w:val="0"/>
        <w:pageBreakBefore w:val="0"/>
        <w:widowControl/>
        <w:kinsoku/>
        <w:wordWrap/>
        <w:overflowPunct/>
        <w:topLinePunct w:val="0"/>
        <w:autoSpaceDE/>
        <w:autoSpaceDN/>
        <w:bidi w:val="0"/>
        <w:adjustRightInd/>
        <w:spacing w:line="360" w:lineRule="auto"/>
        <w:textAlignment w:val="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致：</w:t>
      </w:r>
      <w:r>
        <w:rPr>
          <w:rFonts w:hint="eastAsia" w:ascii="宋体" w:hAnsi="宋体" w:cs="宋体"/>
          <w:i w:val="0"/>
          <w:iCs w:val="0"/>
          <w:color w:val="auto"/>
          <w:sz w:val="21"/>
          <w:szCs w:val="21"/>
          <w:highlight w:val="none"/>
          <w:u w:val="single"/>
          <w:lang w:eastAsia="zh-CN"/>
        </w:rPr>
        <w:t>珠海市第三人民医院</w:t>
      </w:r>
    </w:p>
    <w:p>
      <w:pPr>
        <w:widowControl/>
        <w:autoSpaceDE/>
        <w:autoSpaceDN/>
        <w:adjustRightInd/>
        <w:spacing w:line="360" w:lineRule="auto"/>
        <w:ind w:firstLine="435"/>
        <w:jc w:val="left"/>
        <w:rPr>
          <w:rFonts w:hint="eastAsia" w:ascii="宋体" w:hAnsi="宋体" w:cs="宋体"/>
          <w:sz w:val="21"/>
          <w:szCs w:val="21"/>
          <w:highlight w:val="none"/>
        </w:rPr>
      </w:pPr>
      <w:r>
        <w:rPr>
          <w:rFonts w:hint="eastAsia" w:ascii="宋体" w:hAnsi="宋体" w:eastAsia="宋体" w:cs="宋体"/>
          <w:highlight w:val="none"/>
          <w:lang w:eastAsia="zh-CN"/>
        </w:rPr>
        <w:t>关于贵方</w:t>
      </w:r>
      <w:r>
        <w:rPr>
          <w:rFonts w:hint="eastAsia" w:ascii="宋体" w:hAnsi="宋体" w:cs="宋体"/>
          <w:highlight w:val="none"/>
          <w:lang w:eastAsia="zh-CN"/>
        </w:rPr>
        <w:t>珠海市第三人民医院智能冰箱采购项目（第二次）（</w:t>
      </w:r>
      <w:r>
        <w:rPr>
          <w:rFonts w:hint="eastAsia" w:ascii="宋体" w:hAnsi="宋体" w:eastAsia="宋体" w:cs="宋体"/>
          <w:highlight w:val="none"/>
          <w:lang w:eastAsia="zh-CN"/>
        </w:rPr>
        <w:t>项目编号：</w:t>
      </w:r>
      <w:r>
        <w:rPr>
          <w:rFonts w:hint="eastAsia" w:ascii="宋体" w:hAnsi="宋体" w:cs="宋体"/>
          <w:highlight w:val="none"/>
          <w:lang w:eastAsia="zh-CN"/>
        </w:rPr>
        <w:t>ZHSY20240</w:t>
      </w:r>
      <w:r>
        <w:rPr>
          <w:rFonts w:hint="eastAsia" w:ascii="宋体" w:hAnsi="宋体" w:cs="宋体"/>
          <w:highlight w:val="none"/>
          <w:lang w:val="en-US" w:eastAsia="zh-CN"/>
        </w:rPr>
        <w:t>2</w:t>
      </w:r>
      <w:r>
        <w:rPr>
          <w:rFonts w:hint="eastAsia" w:ascii="宋体" w:hAnsi="宋体" w:cs="宋体"/>
          <w:highlight w:val="none"/>
          <w:lang w:eastAsia="zh-CN"/>
        </w:rPr>
        <w:t>001）</w:t>
      </w:r>
      <w:r>
        <w:rPr>
          <w:rFonts w:hint="eastAsia" w:ascii="宋体" w:hAnsi="宋体" w:eastAsia="宋体" w:cs="宋体"/>
          <w:highlight w:val="none"/>
          <w:lang w:val="en-US" w:eastAsia="zh-CN"/>
        </w:rPr>
        <w:t>谈判</w:t>
      </w:r>
      <w:r>
        <w:rPr>
          <w:rFonts w:hint="eastAsia" w:ascii="宋体" w:hAnsi="宋体" w:eastAsia="宋体" w:cs="宋体"/>
          <w:highlight w:val="none"/>
          <w:lang w:eastAsia="zh-CN"/>
        </w:rPr>
        <w:t>公告，本签字或签章人愿意参加</w:t>
      </w:r>
      <w:r>
        <w:rPr>
          <w:rFonts w:hint="eastAsia" w:ascii="宋体" w:hAnsi="宋体" w:eastAsia="宋体" w:cs="宋体"/>
          <w:highlight w:val="none"/>
          <w:lang w:val="en-US" w:eastAsia="zh-CN"/>
        </w:rPr>
        <w:t>谈判</w:t>
      </w:r>
      <w:r>
        <w:rPr>
          <w:rFonts w:hint="eastAsia" w:ascii="宋体" w:hAnsi="宋体" w:eastAsia="宋体" w:cs="宋体"/>
          <w:highlight w:val="none"/>
          <w:lang w:eastAsia="zh-CN"/>
        </w:rPr>
        <w:t>响应，提供响应文件中规定的</w:t>
      </w:r>
      <w:r>
        <w:rPr>
          <w:rFonts w:hint="eastAsia" w:ascii="宋体" w:hAnsi="宋体" w:cs="宋体"/>
          <w:highlight w:val="none"/>
          <w:lang w:val="en-US" w:eastAsia="zh-CN"/>
        </w:rPr>
        <w:t>全部货物及配套</w:t>
      </w:r>
      <w:r>
        <w:rPr>
          <w:rFonts w:hint="eastAsia" w:ascii="宋体" w:hAnsi="宋体" w:eastAsia="宋体" w:cs="宋体"/>
          <w:highlight w:val="none"/>
          <w:lang w:eastAsia="zh-CN"/>
        </w:rPr>
        <w:t>服务，</w:t>
      </w:r>
      <w:bookmarkEnd w:id="61"/>
      <w:bookmarkEnd w:id="62"/>
      <w:bookmarkEnd w:id="63"/>
      <w:bookmarkEnd w:id="64"/>
      <w:bookmarkStart w:id="65" w:name="_Toc416771374"/>
      <w:bookmarkStart w:id="66" w:name="_Toc416770264"/>
      <w:r>
        <w:rPr>
          <w:rFonts w:hint="eastAsia" w:ascii="宋体" w:hAnsi="宋体" w:cs="宋体"/>
          <w:sz w:val="21"/>
          <w:szCs w:val="21"/>
          <w:highlight w:val="none"/>
          <w:lang w:val="en-US" w:eastAsia="zh-CN"/>
        </w:rPr>
        <w:t>并声</w:t>
      </w:r>
      <w:r>
        <w:rPr>
          <w:rFonts w:hint="eastAsia" w:ascii="宋体" w:hAnsi="宋体" w:cs="宋体"/>
          <w:sz w:val="21"/>
          <w:szCs w:val="21"/>
          <w:highlight w:val="none"/>
        </w:rPr>
        <w:t>明提交的下列文件和说明是准确的和真实的</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且</w:t>
      </w:r>
      <w:r>
        <w:rPr>
          <w:rFonts w:hint="eastAsia" w:ascii="宋体" w:hAnsi="宋体" w:cs="宋体"/>
          <w:sz w:val="21"/>
          <w:szCs w:val="21"/>
          <w:highlight w:val="none"/>
          <w:lang w:eastAsia="zh-CN"/>
        </w:rPr>
        <w:t>愿为其真实性和正确性承担法律责任：</w:t>
      </w:r>
    </w:p>
    <w:p>
      <w:pPr>
        <w:widowControl/>
        <w:autoSpaceDE/>
        <w:autoSpaceDN/>
        <w:adjustRightInd/>
        <w:spacing w:line="360" w:lineRule="auto"/>
        <w:ind w:firstLine="435"/>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1.具有独立承担民事责任的能力</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满足《中华人民共和国政府釆购法》第二十二条规定</w:t>
      </w:r>
      <w:r>
        <w:rPr>
          <w:rFonts w:hint="eastAsia" w:ascii="宋体" w:hAnsi="宋体" w:eastAsia="宋体" w:cs="宋体"/>
          <w:sz w:val="21"/>
          <w:szCs w:val="21"/>
          <w:highlight w:val="none"/>
          <w:lang w:val="en-US" w:eastAsia="zh-CN"/>
        </w:rPr>
        <w:t>的资格条件</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详见《资格条件承诺函》）</w:t>
      </w:r>
      <w:r>
        <w:rPr>
          <w:rFonts w:hint="eastAsia" w:ascii="宋体" w:hAnsi="宋体" w:eastAsia="宋体" w:cs="宋体"/>
          <w:sz w:val="21"/>
          <w:szCs w:val="21"/>
          <w:highlight w:val="none"/>
        </w:rPr>
        <w:t>。</w:t>
      </w:r>
    </w:p>
    <w:p>
      <w:pPr>
        <w:widowControl/>
        <w:autoSpaceDE/>
        <w:autoSpaceDN/>
        <w:adjustRightInd/>
        <w:spacing w:line="360" w:lineRule="auto"/>
        <w:ind w:firstLine="435"/>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2.满足本采购项目的特定资格要求（相关证明文件附后）。</w:t>
      </w:r>
    </w:p>
    <w:p>
      <w:pPr>
        <w:widowControl/>
        <w:autoSpaceDE/>
        <w:autoSpaceDN/>
        <w:adjustRightInd/>
        <w:spacing w:line="360" w:lineRule="auto"/>
        <w:ind w:firstLine="435"/>
        <w:jc w:val="left"/>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3</w:t>
      </w:r>
      <w:r>
        <w:rPr>
          <w:rFonts w:hint="eastAsia" w:ascii="宋体" w:hAnsi="宋体" w:eastAsia="宋体" w:cs="宋体"/>
          <w:sz w:val="21"/>
          <w:szCs w:val="21"/>
          <w:highlight w:val="none"/>
          <w:lang w:val="en-US" w:eastAsia="zh-CN"/>
        </w:rPr>
        <w:t>.不存在与本采购项目其他</w:t>
      </w:r>
      <w:r>
        <w:rPr>
          <w:rFonts w:hint="eastAsia" w:ascii="宋体" w:hAnsi="宋体" w:cs="宋体"/>
          <w:sz w:val="21"/>
          <w:szCs w:val="21"/>
          <w:highlight w:val="none"/>
          <w:lang w:val="en-US" w:eastAsia="zh-CN"/>
        </w:rPr>
        <w:t>供应商</w:t>
      </w:r>
      <w:r>
        <w:rPr>
          <w:rFonts w:hint="eastAsia" w:ascii="宋体" w:hAnsi="宋体" w:eastAsia="宋体" w:cs="宋体"/>
          <w:sz w:val="21"/>
          <w:szCs w:val="21"/>
          <w:highlight w:val="none"/>
          <w:lang w:val="en-US" w:eastAsia="zh-CN"/>
        </w:rPr>
        <w:t>的单位负责人为同一人或者存在直接控股、管理关系的情形。</w:t>
      </w:r>
    </w:p>
    <w:p>
      <w:pPr>
        <w:widowControl/>
        <w:autoSpaceDE/>
        <w:autoSpaceDN/>
        <w:adjustRightInd/>
        <w:spacing w:line="360" w:lineRule="auto"/>
        <w:ind w:firstLine="435"/>
        <w:jc w:val="left"/>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4</w:t>
      </w:r>
      <w:r>
        <w:rPr>
          <w:rFonts w:hint="eastAsia" w:ascii="宋体" w:hAnsi="宋体" w:eastAsia="宋体" w:cs="宋体"/>
          <w:sz w:val="21"/>
          <w:szCs w:val="21"/>
          <w:highlight w:val="none"/>
          <w:lang w:val="en-US" w:eastAsia="zh-CN"/>
        </w:rPr>
        <w:t>.不存在为本采购项目提供整体设计、规范编制或者项目管理、监理、检测等服务的情形。</w:t>
      </w:r>
    </w:p>
    <w:p>
      <w:pPr>
        <w:widowControl/>
        <w:autoSpaceDE/>
        <w:autoSpaceDN/>
        <w:adjustRightInd/>
        <w:spacing w:line="360" w:lineRule="auto"/>
        <w:ind w:firstLine="435"/>
        <w:jc w:val="left"/>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lang w:val="en-US" w:eastAsia="zh-CN"/>
        </w:rPr>
        <w:t>.满足政府采购</w:t>
      </w:r>
      <w:r>
        <w:rPr>
          <w:rFonts w:hint="eastAsia" w:ascii="宋体" w:hAnsi="宋体" w:cs="宋体"/>
          <w:sz w:val="21"/>
          <w:szCs w:val="21"/>
          <w:highlight w:val="none"/>
          <w:lang w:val="en-US" w:eastAsia="zh-CN"/>
        </w:rPr>
        <w:t>供应商</w:t>
      </w:r>
      <w:r>
        <w:rPr>
          <w:rFonts w:hint="eastAsia" w:ascii="宋体" w:hAnsi="宋体" w:eastAsia="宋体" w:cs="宋体"/>
          <w:sz w:val="21"/>
          <w:szCs w:val="21"/>
          <w:highlight w:val="none"/>
          <w:lang w:val="en-US" w:eastAsia="zh-CN"/>
        </w:rPr>
        <w:t>信用信息要求。</w:t>
      </w:r>
    </w:p>
    <w:p>
      <w:pPr>
        <w:widowControl/>
        <w:autoSpaceDE/>
        <w:autoSpaceDN/>
        <w:adjustRightInd/>
        <w:spacing w:line="360" w:lineRule="auto"/>
        <w:ind w:firstLine="435"/>
        <w:jc w:val="left"/>
        <w:rPr>
          <w:rFonts w:hint="eastAsia" w:ascii="宋体" w:hAnsi="宋体" w:cs="宋体"/>
          <w:sz w:val="21"/>
          <w:szCs w:val="21"/>
          <w:highlight w:val="none"/>
        </w:rPr>
      </w:pPr>
      <w:r>
        <w:rPr>
          <w:rFonts w:hint="eastAsia" w:ascii="宋体" w:hAnsi="宋体" w:cs="宋体"/>
          <w:sz w:val="21"/>
          <w:szCs w:val="21"/>
          <w:highlight w:val="none"/>
          <w:lang w:val="en-US" w:eastAsia="zh-CN"/>
        </w:rPr>
        <w:t>6</w:t>
      </w:r>
      <w:r>
        <w:rPr>
          <w:rFonts w:hint="eastAsia" w:ascii="宋体" w:hAnsi="宋体" w:eastAsia="宋体" w:cs="宋体"/>
          <w:sz w:val="21"/>
          <w:szCs w:val="21"/>
          <w:highlight w:val="none"/>
          <w:lang w:val="en-US" w:eastAsia="zh-CN"/>
        </w:rPr>
        <w:t>.符合</w:t>
      </w:r>
      <w:r>
        <w:rPr>
          <w:rFonts w:hint="eastAsia" w:ascii="宋体" w:hAnsi="宋体" w:eastAsia="宋体" w:cs="宋体"/>
          <w:sz w:val="21"/>
          <w:szCs w:val="21"/>
          <w:highlight w:val="none"/>
        </w:rPr>
        <w:t>法律、行政法规规定的其他条件。</w:t>
      </w:r>
    </w:p>
    <w:p>
      <w:pPr>
        <w:widowControl/>
        <w:autoSpaceDE/>
        <w:autoSpaceDN/>
        <w:adjustRightInd/>
        <w:spacing w:line="360" w:lineRule="auto"/>
        <w:ind w:firstLine="435"/>
        <w:jc w:val="left"/>
        <w:rPr>
          <w:rFonts w:hint="eastAsia" w:ascii="宋体" w:hAnsi="宋体" w:cs="宋体"/>
          <w:sz w:val="21"/>
          <w:szCs w:val="21"/>
          <w:highlight w:val="none"/>
          <w:lang w:val="en-US" w:eastAsia="zh-CN"/>
        </w:rPr>
      </w:pPr>
    </w:p>
    <w:p>
      <w:pPr>
        <w:widowControl w:val="0"/>
        <w:autoSpaceDE/>
        <w:autoSpaceDN/>
        <w:adjustRightInd/>
        <w:spacing w:after="0" w:line="360" w:lineRule="auto"/>
        <w:ind w:firstLine="425"/>
        <w:jc w:val="both"/>
        <w:rPr>
          <w:rFonts w:hint="eastAsia" w:ascii="宋体" w:hAnsi="宋体" w:eastAsia="宋体" w:cs="宋体"/>
          <w:sz w:val="24"/>
          <w:szCs w:val="21"/>
          <w:highlight w:val="none"/>
          <w:lang w:val="en-US" w:eastAsia="zh-CN" w:bidi="ar-SA"/>
        </w:rPr>
      </w:pPr>
    </w:p>
    <w:p>
      <w:pPr>
        <w:widowControl w:val="0"/>
        <w:autoSpaceDE/>
        <w:autoSpaceDN/>
        <w:adjustRightInd/>
        <w:spacing w:after="0" w:line="360" w:lineRule="auto"/>
        <w:ind w:firstLine="425"/>
        <w:jc w:val="both"/>
        <w:rPr>
          <w:rFonts w:hint="eastAsia" w:ascii="宋体" w:hAnsi="宋体" w:eastAsia="宋体" w:cs="宋体"/>
          <w:sz w:val="24"/>
          <w:szCs w:val="21"/>
          <w:highlight w:val="none"/>
          <w:lang w:val="en-US" w:eastAsia="zh-CN" w:bidi="ar-SA"/>
        </w:rPr>
      </w:pPr>
    </w:p>
    <w:p>
      <w:pPr>
        <w:widowControl/>
        <w:autoSpaceDE/>
        <w:autoSpaceDN/>
        <w:adjustRightInd/>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供应商授权代表签字或签章</w:t>
      </w: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      </w:t>
      </w:r>
    </w:p>
    <w:p>
      <w:pPr>
        <w:widowControl/>
        <w:autoSpaceDE/>
        <w:autoSpaceDN/>
        <w:adjustRightInd/>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供应商名称（加盖供应商公章）：                   </w:t>
      </w:r>
    </w:p>
    <w:p>
      <w:pPr>
        <w:widowControl/>
        <w:autoSpaceDE/>
        <w:autoSpaceDN/>
        <w:adjustRightInd/>
        <w:spacing w:line="360" w:lineRule="auto"/>
        <w:jc w:val="left"/>
        <w:rPr>
          <w:rFonts w:hint="eastAsia" w:ascii="宋体" w:hAnsi="宋体" w:eastAsia="宋体" w:cs="宋体"/>
          <w:sz w:val="21"/>
          <w:szCs w:val="20"/>
          <w:highlight w:val="none"/>
        </w:rPr>
      </w:pPr>
      <w:r>
        <w:rPr>
          <w:rFonts w:hint="eastAsia" w:ascii="宋体" w:hAnsi="宋体" w:eastAsia="宋体" w:cs="宋体"/>
          <w:sz w:val="21"/>
          <w:szCs w:val="20"/>
          <w:highlight w:val="none"/>
        </w:rPr>
        <w:t>日期：年 月 日</w:t>
      </w:r>
    </w:p>
    <w:p>
      <w:pPr>
        <w:widowControl w:val="0"/>
        <w:autoSpaceDE/>
        <w:autoSpaceDN/>
        <w:adjustRightInd/>
        <w:spacing w:after="0" w:line="360" w:lineRule="auto"/>
        <w:ind w:firstLine="425"/>
        <w:jc w:val="both"/>
        <w:rPr>
          <w:rFonts w:hint="eastAsia" w:ascii="宋体" w:hAnsi="宋体" w:eastAsia="宋体" w:cs="宋体"/>
          <w:sz w:val="24"/>
          <w:szCs w:val="21"/>
          <w:highlight w:val="none"/>
          <w:lang w:val="en-US" w:eastAsia="zh-CN" w:bidi="ar-SA"/>
        </w:rPr>
      </w:pPr>
    </w:p>
    <w:p>
      <w:pPr>
        <w:widowControl w:val="0"/>
        <w:autoSpaceDE/>
        <w:autoSpaceDN/>
        <w:adjustRightInd/>
        <w:spacing w:after="0" w:line="360" w:lineRule="auto"/>
        <w:ind w:firstLine="425"/>
        <w:jc w:val="both"/>
        <w:rPr>
          <w:rFonts w:hint="eastAsia" w:ascii="宋体" w:hAnsi="宋体" w:eastAsia="宋体" w:cs="宋体"/>
          <w:sz w:val="24"/>
          <w:szCs w:val="21"/>
          <w:highlight w:val="none"/>
          <w:lang w:val="en-US" w:eastAsia="zh-CN" w:bidi="ar-SA"/>
        </w:rPr>
      </w:pPr>
    </w:p>
    <w:p>
      <w:pPr>
        <w:widowControl/>
        <w:autoSpaceDE/>
        <w:autoSpaceDN/>
        <w:adjustRightInd/>
        <w:spacing w:line="360" w:lineRule="auto"/>
        <w:ind w:firstLine="435"/>
        <w:jc w:val="left"/>
        <w:rPr>
          <w:rFonts w:hint="eastAsia" w:ascii="宋体" w:hAnsi="宋体" w:cs="宋体"/>
          <w:sz w:val="21"/>
          <w:szCs w:val="21"/>
          <w:highlight w:val="none"/>
        </w:rPr>
      </w:pPr>
      <w:r>
        <w:rPr>
          <w:rFonts w:hint="eastAsia" w:ascii="宋体" w:hAnsi="宋体" w:cs="宋体"/>
          <w:b/>
          <w:bCs/>
          <w:sz w:val="21"/>
          <w:szCs w:val="21"/>
          <w:highlight w:val="none"/>
          <w:lang w:val="en-US" w:eastAsia="zh-CN"/>
        </w:rPr>
        <w:t>注：按要求附相关文件如下：</w:t>
      </w:r>
    </w:p>
    <w:p>
      <w:pPr>
        <w:widowControl/>
        <w:tabs>
          <w:tab w:val="left" w:pos="960"/>
        </w:tabs>
        <w:autoSpaceDE/>
        <w:autoSpaceDN/>
        <w:adjustRightInd/>
        <w:spacing w:line="360" w:lineRule="auto"/>
        <w:ind w:firstLine="435"/>
        <w:jc w:val="left"/>
        <w:rPr>
          <w:rFonts w:hint="eastAsia" w:ascii="宋体" w:hAnsi="宋体" w:cs="宋体"/>
          <w:sz w:val="21"/>
          <w:szCs w:val="21"/>
          <w:highlight w:val="none"/>
        </w:rPr>
      </w:pPr>
      <w:r>
        <w:rPr>
          <w:rFonts w:hint="eastAsia" w:ascii="宋体" w:hAnsi="宋体" w:cs="宋体"/>
          <w:sz w:val="21"/>
          <w:szCs w:val="21"/>
          <w:highlight w:val="none"/>
        </w:rPr>
        <w:t>（1）提供在中华人民共和国境内注册的法人</w:t>
      </w:r>
      <w:r>
        <w:rPr>
          <w:rFonts w:hint="eastAsia" w:ascii="宋体" w:hAnsi="宋体" w:cs="宋体"/>
          <w:sz w:val="21"/>
          <w:szCs w:val="21"/>
          <w:highlight w:val="none"/>
          <w:lang w:eastAsia="zh-CN"/>
        </w:rPr>
        <w:t>或者</w:t>
      </w:r>
      <w:r>
        <w:rPr>
          <w:rFonts w:hint="eastAsia" w:ascii="宋体" w:hAnsi="宋体" w:cs="宋体"/>
          <w:sz w:val="21"/>
          <w:szCs w:val="21"/>
          <w:highlight w:val="none"/>
        </w:rPr>
        <w:t>其他组织的营业执照</w:t>
      </w:r>
      <w:r>
        <w:rPr>
          <w:rFonts w:hint="eastAsia" w:ascii="宋体" w:hAnsi="宋体" w:cs="宋体"/>
          <w:sz w:val="21"/>
          <w:szCs w:val="21"/>
          <w:highlight w:val="none"/>
          <w:lang w:eastAsia="zh-CN"/>
        </w:rPr>
        <w:t>或者</w:t>
      </w:r>
      <w:r>
        <w:rPr>
          <w:rFonts w:hint="eastAsia" w:ascii="宋体" w:hAnsi="宋体" w:cs="宋体"/>
          <w:sz w:val="21"/>
          <w:szCs w:val="21"/>
          <w:highlight w:val="none"/>
        </w:rPr>
        <w:t>事业单位法人证书</w:t>
      </w:r>
      <w:r>
        <w:rPr>
          <w:rFonts w:hint="eastAsia" w:ascii="宋体" w:hAnsi="宋体" w:cs="宋体"/>
          <w:sz w:val="21"/>
          <w:szCs w:val="21"/>
          <w:highlight w:val="none"/>
          <w:lang w:eastAsia="zh-CN"/>
        </w:rPr>
        <w:t>或者</w:t>
      </w:r>
      <w:r>
        <w:rPr>
          <w:rFonts w:hint="eastAsia" w:ascii="宋体" w:hAnsi="宋体" w:cs="宋体"/>
          <w:sz w:val="21"/>
          <w:szCs w:val="21"/>
          <w:highlight w:val="none"/>
        </w:rPr>
        <w:t>社会团体法人登记证书复印件，如</w:t>
      </w:r>
      <w:r>
        <w:rPr>
          <w:rFonts w:hint="eastAsia" w:ascii="宋体" w:hAnsi="宋体" w:cs="宋体"/>
          <w:sz w:val="21"/>
          <w:szCs w:val="21"/>
          <w:highlight w:val="none"/>
          <w:lang w:eastAsia="zh-CN"/>
        </w:rPr>
        <w:t>供应商</w:t>
      </w:r>
      <w:r>
        <w:rPr>
          <w:rFonts w:hint="eastAsia" w:ascii="宋体" w:hAnsi="宋体" w:cs="宋体"/>
          <w:sz w:val="21"/>
          <w:szCs w:val="21"/>
          <w:highlight w:val="none"/>
        </w:rPr>
        <w:t>为自然人的提供自然人身份证明复印件；如国家另有规定的，则从其规定，以上内容须加盖</w:t>
      </w:r>
      <w:r>
        <w:rPr>
          <w:rFonts w:hint="eastAsia" w:ascii="宋体" w:hAnsi="宋体" w:cs="宋体"/>
          <w:sz w:val="21"/>
          <w:szCs w:val="21"/>
          <w:highlight w:val="none"/>
          <w:lang w:eastAsia="zh-CN"/>
        </w:rPr>
        <w:t>供应商</w:t>
      </w:r>
      <w:r>
        <w:rPr>
          <w:rFonts w:hint="eastAsia" w:ascii="宋体" w:hAnsi="宋体" w:cs="宋体"/>
          <w:sz w:val="21"/>
          <w:szCs w:val="21"/>
          <w:highlight w:val="none"/>
        </w:rPr>
        <w:t>公章；分支机构</w:t>
      </w:r>
      <w:r>
        <w:rPr>
          <w:rFonts w:hint="eastAsia" w:ascii="宋体" w:hAnsi="宋体" w:cs="宋体"/>
          <w:sz w:val="21"/>
          <w:szCs w:val="21"/>
          <w:highlight w:val="none"/>
          <w:lang w:eastAsia="zh-CN"/>
        </w:rPr>
        <w:t>响应</w:t>
      </w:r>
      <w:r>
        <w:rPr>
          <w:rFonts w:hint="eastAsia" w:ascii="宋体" w:hAnsi="宋体" w:cs="宋体"/>
          <w:sz w:val="21"/>
          <w:szCs w:val="21"/>
          <w:highlight w:val="none"/>
        </w:rPr>
        <w:t>，须取得具有法人资格的总公司（总所）出具给分支机构的授权书，并提供总公司（总所）和分支机构的营业执照（执业许可证）复印件加盖</w:t>
      </w:r>
      <w:r>
        <w:rPr>
          <w:rFonts w:hint="eastAsia" w:ascii="宋体" w:hAnsi="宋体" w:cs="宋体"/>
          <w:sz w:val="21"/>
          <w:szCs w:val="21"/>
          <w:highlight w:val="none"/>
          <w:lang w:eastAsia="zh-CN"/>
        </w:rPr>
        <w:t>供应商</w:t>
      </w:r>
      <w:r>
        <w:rPr>
          <w:rFonts w:hint="eastAsia" w:ascii="宋体" w:hAnsi="宋体" w:cs="宋体"/>
          <w:sz w:val="21"/>
          <w:szCs w:val="21"/>
          <w:highlight w:val="none"/>
        </w:rPr>
        <w:t>公章。已由总公司（总所）授权的，总公司（总所）取得的相关资质证书对分支机构有效，法律法规</w:t>
      </w:r>
      <w:r>
        <w:rPr>
          <w:rFonts w:hint="eastAsia" w:ascii="宋体" w:hAnsi="宋体" w:cs="宋体"/>
          <w:sz w:val="21"/>
          <w:szCs w:val="21"/>
          <w:highlight w:val="none"/>
          <w:lang w:eastAsia="zh-CN"/>
        </w:rPr>
        <w:t>或者</w:t>
      </w:r>
      <w:r>
        <w:rPr>
          <w:rFonts w:hint="eastAsia" w:ascii="宋体" w:hAnsi="宋体" w:cs="宋体"/>
          <w:sz w:val="21"/>
          <w:szCs w:val="21"/>
          <w:highlight w:val="none"/>
        </w:rPr>
        <w:t>行业另有规定的除外</w:t>
      </w:r>
      <w:r>
        <w:rPr>
          <w:rFonts w:hint="eastAsia" w:ascii="宋体" w:hAnsi="宋体" w:cs="宋体"/>
          <w:kern w:val="28"/>
          <w:sz w:val="21"/>
          <w:szCs w:val="21"/>
          <w:highlight w:val="none"/>
        </w:rPr>
        <w:t>；</w:t>
      </w:r>
    </w:p>
    <w:p>
      <w:pPr>
        <w:widowControl/>
        <w:tabs>
          <w:tab w:val="left" w:pos="960"/>
        </w:tabs>
        <w:autoSpaceDE/>
        <w:autoSpaceDN/>
        <w:adjustRightInd/>
        <w:spacing w:line="360" w:lineRule="auto"/>
        <w:ind w:firstLine="435"/>
        <w:jc w:val="left"/>
        <w:rPr>
          <w:rFonts w:hint="eastAsia" w:ascii="宋体" w:hAnsi="宋体" w:cs="宋体"/>
          <w:sz w:val="21"/>
          <w:szCs w:val="21"/>
          <w:highlight w:val="none"/>
        </w:rPr>
      </w:pPr>
      <w:r>
        <w:rPr>
          <w:rFonts w:hint="eastAsia" w:ascii="宋体" w:hAnsi="宋体" w:cs="宋体"/>
          <w:sz w:val="21"/>
          <w:szCs w:val="21"/>
          <w:highlight w:val="none"/>
        </w:rPr>
        <w:t>（2）</w:t>
      </w:r>
      <w:r>
        <w:rPr>
          <w:rFonts w:hint="eastAsia" w:ascii="宋体" w:hAnsi="宋体" w:cs="宋体"/>
          <w:sz w:val="21"/>
          <w:szCs w:val="21"/>
          <w:highlight w:val="none"/>
          <w:lang w:val="en-US" w:eastAsia="zh-CN"/>
        </w:rPr>
        <w:t>提供《资格条件承诺函》；</w:t>
      </w:r>
    </w:p>
    <w:p>
      <w:pPr>
        <w:widowControl/>
        <w:tabs>
          <w:tab w:val="left" w:pos="960"/>
        </w:tabs>
        <w:autoSpaceDE/>
        <w:autoSpaceDN/>
        <w:adjustRightInd/>
        <w:spacing w:line="360" w:lineRule="auto"/>
        <w:ind w:firstLine="435"/>
        <w:jc w:val="left"/>
        <w:rPr>
          <w:rFonts w:hint="eastAsia" w:ascii="宋体" w:hAnsi="宋体" w:cs="宋体"/>
          <w:sz w:val="21"/>
          <w:szCs w:val="21"/>
          <w:highlight w:val="none"/>
        </w:rPr>
      </w:pPr>
      <w:r>
        <w:rPr>
          <w:rFonts w:hint="eastAsia" w:ascii="宋体" w:hAnsi="宋体" w:cs="宋体"/>
          <w:sz w:val="21"/>
          <w:szCs w:val="21"/>
          <w:highlight w:val="none"/>
        </w:rPr>
        <w:t>（</w:t>
      </w:r>
      <w:r>
        <w:rPr>
          <w:rFonts w:hint="eastAsia" w:ascii="宋体" w:hAnsi="宋体" w:cs="宋体"/>
          <w:sz w:val="21"/>
          <w:szCs w:val="21"/>
          <w:highlight w:val="none"/>
          <w:lang w:val="en-US" w:eastAsia="zh-CN"/>
        </w:rPr>
        <w:t>3</w:t>
      </w:r>
      <w:r>
        <w:rPr>
          <w:rFonts w:hint="eastAsia" w:ascii="宋体" w:hAnsi="宋体" w:cs="宋体"/>
          <w:sz w:val="21"/>
          <w:szCs w:val="21"/>
          <w:highlight w:val="none"/>
        </w:rPr>
        <w:t>）</w:t>
      </w:r>
      <w:r>
        <w:rPr>
          <w:rFonts w:hint="eastAsia" w:ascii="宋体" w:hAnsi="宋体" w:cs="宋体"/>
          <w:sz w:val="21"/>
          <w:szCs w:val="21"/>
          <w:highlight w:val="none"/>
          <w:lang w:val="en-US" w:eastAsia="zh-CN"/>
        </w:rPr>
        <w:t>提供本采购项目</w:t>
      </w:r>
      <w:r>
        <w:rPr>
          <w:rFonts w:hint="eastAsia" w:ascii="宋体" w:hAnsi="宋体" w:cs="宋体"/>
          <w:sz w:val="21"/>
          <w:szCs w:val="21"/>
          <w:highlight w:val="none"/>
        </w:rPr>
        <w:t>特定资格要求</w:t>
      </w:r>
      <w:r>
        <w:rPr>
          <w:rFonts w:hint="eastAsia" w:ascii="宋体" w:hAnsi="宋体" w:cs="宋体"/>
          <w:sz w:val="21"/>
          <w:szCs w:val="21"/>
          <w:highlight w:val="none"/>
          <w:lang w:val="en-US" w:eastAsia="zh-CN"/>
        </w:rPr>
        <w:t>的证明文件</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响应文件中提供证明文件复印件加盖供应商公章）；</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u w:val="single"/>
        </w:rPr>
      </w:pPr>
      <w:r>
        <w:rPr>
          <w:rFonts w:hint="eastAsia" w:ascii="宋体" w:hAnsi="宋体" w:cs="宋体"/>
          <w:sz w:val="21"/>
          <w:szCs w:val="21"/>
          <w:highlight w:val="none"/>
        </w:rPr>
        <w:t>（</w:t>
      </w:r>
      <w:r>
        <w:rPr>
          <w:rFonts w:hint="eastAsia" w:ascii="宋体" w:hAnsi="宋体" w:cs="宋体"/>
          <w:sz w:val="21"/>
          <w:szCs w:val="21"/>
          <w:highlight w:val="none"/>
          <w:lang w:val="en-US" w:eastAsia="zh-CN"/>
        </w:rPr>
        <w:t>4</w:t>
      </w:r>
      <w:r>
        <w:rPr>
          <w:rFonts w:hint="eastAsia" w:ascii="宋体" w:hAnsi="宋体" w:cs="宋体"/>
          <w:sz w:val="21"/>
          <w:szCs w:val="21"/>
          <w:highlight w:val="none"/>
        </w:rPr>
        <w:t>）</w:t>
      </w:r>
      <w:r>
        <w:rPr>
          <w:rFonts w:hint="eastAsia" w:ascii="宋体" w:hAnsi="宋体" w:cs="宋体"/>
          <w:sz w:val="21"/>
          <w:szCs w:val="21"/>
          <w:highlight w:val="none"/>
          <w:lang w:val="en-US" w:eastAsia="zh-CN"/>
        </w:rPr>
        <w:t>供应商</w:t>
      </w:r>
      <w:r>
        <w:rPr>
          <w:rFonts w:hint="eastAsia" w:ascii="宋体" w:hAnsi="宋体" w:cs="宋体"/>
          <w:sz w:val="21"/>
          <w:szCs w:val="21"/>
          <w:highlight w:val="none"/>
        </w:rPr>
        <w:t>认为有必要提供的</w:t>
      </w:r>
      <w:r>
        <w:rPr>
          <w:rFonts w:hint="eastAsia" w:ascii="宋体" w:hAnsi="宋体" w:cs="宋体"/>
          <w:sz w:val="21"/>
          <w:szCs w:val="21"/>
          <w:highlight w:val="none"/>
          <w:lang w:val="en-US" w:eastAsia="zh-CN"/>
        </w:rPr>
        <w:t>其他</w:t>
      </w:r>
      <w:r>
        <w:rPr>
          <w:rFonts w:hint="eastAsia" w:ascii="宋体" w:hAnsi="宋体" w:cs="宋体"/>
          <w:sz w:val="21"/>
          <w:szCs w:val="21"/>
          <w:highlight w:val="none"/>
        </w:rPr>
        <w:t>相关证明文件</w:t>
      </w:r>
      <w:r>
        <w:rPr>
          <w:rFonts w:hint="eastAsia" w:ascii="宋体" w:hAnsi="宋体" w:cs="宋体"/>
          <w:sz w:val="21"/>
          <w:szCs w:val="21"/>
          <w:highlight w:val="none"/>
          <w:lang w:eastAsia="zh-CN"/>
        </w:rPr>
        <w:t>。</w:t>
      </w:r>
      <w:r>
        <w:rPr>
          <w:rFonts w:hint="eastAsia" w:ascii="宋体" w:hAnsi="宋体" w:cs="宋体"/>
          <w:sz w:val="21"/>
          <w:szCs w:val="21"/>
          <w:highlight w:val="none"/>
        </w:rPr>
        <w:t>（如有）</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val="zh-CN" w:eastAsia="zh-CN"/>
        </w:rPr>
      </w:pPr>
      <w:r>
        <w:rPr>
          <w:rFonts w:hint="eastAsia" w:ascii="宋体" w:hAnsi="宋体" w:eastAsia="宋体" w:cs="宋体"/>
          <w:highlight w:val="none"/>
          <w:lang w:val="zh-CN" w:eastAsia="zh-CN"/>
        </w:rPr>
        <w:br w:type="page"/>
      </w:r>
    </w:p>
    <w:p>
      <w:pPr>
        <w:spacing w:line="360" w:lineRule="auto"/>
        <w:rPr>
          <w:rFonts w:hint="eastAsia" w:ascii="宋体" w:hAnsi="宋体" w:cs="宋体"/>
          <w:b/>
          <w:sz w:val="21"/>
          <w:szCs w:val="21"/>
          <w:highlight w:val="none"/>
          <w:lang w:val="en-US" w:eastAsia="zh-CN"/>
        </w:rPr>
      </w:pPr>
      <w:r>
        <w:rPr>
          <w:rFonts w:hint="eastAsia" w:ascii="宋体" w:hAnsi="宋体" w:cs="宋体"/>
          <w:b/>
          <w:sz w:val="21"/>
          <w:szCs w:val="21"/>
          <w:highlight w:val="none"/>
          <w:lang w:val="en-US" w:eastAsia="zh-CN"/>
        </w:rPr>
        <w:t>3.4</w:t>
      </w:r>
      <w:r>
        <w:rPr>
          <w:rFonts w:hint="default" w:ascii="宋体" w:hAnsi="Times New Roman" w:eastAsia="宋体"/>
          <w:b/>
          <w:bCs/>
          <w:kern w:val="0"/>
          <w:sz w:val="21"/>
          <w:szCs w:val="20"/>
          <w:highlight w:val="none"/>
          <w:lang w:eastAsia="zh-CN"/>
        </w:rPr>
        <w:t>资格条件承诺函</w:t>
      </w:r>
    </w:p>
    <w:p>
      <w:pPr>
        <w:jc w:val="center"/>
        <w:rPr>
          <w:rFonts w:hint="eastAsia" w:ascii="Calibri" w:hAnsi="Calibri" w:eastAsia="宋体"/>
          <w:b/>
          <w:bCs/>
          <w:kern w:val="2"/>
          <w:sz w:val="44"/>
          <w:szCs w:val="44"/>
          <w:highlight w:val="none"/>
          <w:lang w:eastAsia="zh-CN"/>
        </w:rPr>
      </w:pPr>
      <w:r>
        <w:rPr>
          <w:rFonts w:hint="default" w:ascii="宋体" w:hAnsi="Times New Roman" w:eastAsia="宋体"/>
          <w:b/>
          <w:bCs/>
          <w:kern w:val="0"/>
          <w:sz w:val="21"/>
          <w:szCs w:val="20"/>
          <w:highlight w:val="none"/>
          <w:lang w:eastAsia="zh-CN"/>
        </w:rPr>
        <w:t>资格条件承诺函</w:t>
      </w:r>
    </w:p>
    <w:p>
      <w:pPr>
        <w:rPr>
          <w:rFonts w:hint="eastAsia" w:ascii="仿宋_GB2312" w:hAnsi="仿宋_GB2312" w:eastAsia="仿宋_GB2312" w:cs="仿宋_GB2312"/>
          <w:kern w:val="2"/>
          <w:sz w:val="32"/>
          <w:szCs w:val="32"/>
          <w:highlight w:val="none"/>
        </w:rPr>
      </w:pPr>
    </w:p>
    <w:p>
      <w:pPr>
        <w:spacing w:line="500" w:lineRule="exact"/>
        <w:ind w:firstLine="420" w:firstLineChars="200"/>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我方</w:t>
      </w:r>
      <w:r>
        <w:rPr>
          <w:rFonts w:hint="eastAsia" w:ascii="宋体" w:hAnsi="宋体" w:eastAsia="宋体" w:cs="宋体"/>
          <w:kern w:val="2"/>
          <w:sz w:val="21"/>
          <w:szCs w:val="21"/>
          <w:highlight w:val="none"/>
          <w:u w:val="single"/>
        </w:rPr>
        <w:t>（</w:t>
      </w:r>
      <w:r>
        <w:rPr>
          <w:rFonts w:hint="eastAsia" w:hAnsi="宋体" w:cs="宋体"/>
          <w:kern w:val="2"/>
          <w:sz w:val="21"/>
          <w:szCs w:val="21"/>
          <w:highlight w:val="none"/>
          <w:u w:val="single"/>
          <w:lang w:val="en-US" w:eastAsia="zh-CN"/>
        </w:rPr>
        <w:t>供应商</w:t>
      </w:r>
      <w:r>
        <w:rPr>
          <w:rFonts w:hint="eastAsia" w:ascii="宋体" w:hAnsi="宋体" w:eastAsia="宋体" w:cs="宋体"/>
          <w:kern w:val="2"/>
          <w:sz w:val="21"/>
          <w:szCs w:val="21"/>
          <w:highlight w:val="none"/>
          <w:u w:val="single"/>
        </w:rPr>
        <w:t>名称）</w:t>
      </w:r>
      <w:r>
        <w:rPr>
          <w:rFonts w:hint="eastAsia" w:ascii="宋体" w:hAnsi="宋体" w:eastAsia="宋体" w:cs="宋体"/>
          <w:kern w:val="2"/>
          <w:sz w:val="21"/>
          <w:szCs w:val="21"/>
          <w:highlight w:val="none"/>
        </w:rPr>
        <w:t>符合《中华人民共和国政府采购法》第二十二条第一款第（二）项、</w:t>
      </w:r>
      <w:r>
        <w:rPr>
          <w:rFonts w:hint="eastAsia" w:ascii="宋体" w:hAnsi="宋体" w:eastAsia="宋体" w:cs="宋体"/>
          <w:kern w:val="2"/>
          <w:sz w:val="21"/>
          <w:szCs w:val="21"/>
          <w:highlight w:val="none"/>
          <w:lang w:eastAsia="zh-CN"/>
        </w:rPr>
        <w:t>第（三）项、</w:t>
      </w:r>
      <w:r>
        <w:rPr>
          <w:rFonts w:hint="eastAsia" w:ascii="宋体" w:hAnsi="宋体" w:eastAsia="宋体" w:cs="宋体"/>
          <w:kern w:val="2"/>
          <w:sz w:val="21"/>
          <w:szCs w:val="21"/>
          <w:highlight w:val="none"/>
        </w:rPr>
        <w:t>第（四）项</w:t>
      </w:r>
      <w:r>
        <w:rPr>
          <w:rFonts w:hint="eastAsia" w:ascii="宋体" w:hAnsi="宋体" w:eastAsia="宋体" w:cs="宋体"/>
          <w:kern w:val="2"/>
          <w:sz w:val="21"/>
          <w:szCs w:val="21"/>
          <w:highlight w:val="none"/>
          <w:lang w:eastAsia="zh-CN"/>
        </w:rPr>
        <w:t>、第（五）项</w:t>
      </w:r>
      <w:r>
        <w:rPr>
          <w:rFonts w:hint="eastAsia" w:ascii="宋体" w:hAnsi="宋体" w:eastAsia="宋体" w:cs="宋体"/>
          <w:kern w:val="2"/>
          <w:sz w:val="21"/>
          <w:szCs w:val="21"/>
          <w:highlight w:val="none"/>
        </w:rPr>
        <w:t>规定条件，具体包括：</w:t>
      </w:r>
    </w:p>
    <w:p>
      <w:pPr>
        <w:spacing w:line="500" w:lineRule="exact"/>
        <w:ind w:firstLine="420" w:firstLineChars="200"/>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1.具有</w:t>
      </w:r>
      <w:r>
        <w:rPr>
          <w:rFonts w:hint="eastAsia" w:ascii="宋体" w:hAnsi="宋体" w:eastAsia="宋体" w:cs="宋体"/>
          <w:kern w:val="2"/>
          <w:sz w:val="21"/>
          <w:szCs w:val="21"/>
          <w:highlight w:val="none"/>
          <w:lang w:eastAsia="zh-CN"/>
        </w:rPr>
        <w:t>良好的商业信誉和</w:t>
      </w:r>
      <w:r>
        <w:rPr>
          <w:rFonts w:hint="eastAsia" w:ascii="宋体" w:hAnsi="宋体" w:eastAsia="宋体" w:cs="宋体"/>
          <w:kern w:val="2"/>
          <w:sz w:val="21"/>
          <w:szCs w:val="21"/>
          <w:highlight w:val="none"/>
        </w:rPr>
        <w:t>健全的财务会计制度；</w:t>
      </w:r>
    </w:p>
    <w:p>
      <w:pPr>
        <w:spacing w:line="500" w:lineRule="exact"/>
        <w:ind w:firstLine="420" w:firstLineChars="200"/>
        <w:rPr>
          <w:rFonts w:hint="eastAsia" w:ascii="宋体" w:hAnsi="宋体" w:eastAsia="宋体" w:cs="宋体"/>
          <w:kern w:val="2"/>
          <w:sz w:val="21"/>
          <w:szCs w:val="21"/>
          <w:highlight w:val="none"/>
          <w:lang w:val="en-US" w:eastAsia="zh-CN"/>
        </w:rPr>
      </w:pPr>
      <w:r>
        <w:rPr>
          <w:rFonts w:hint="eastAsia" w:ascii="宋体" w:hAnsi="宋体" w:eastAsia="宋体" w:cs="宋体"/>
          <w:kern w:val="2"/>
          <w:sz w:val="21"/>
          <w:szCs w:val="21"/>
          <w:highlight w:val="none"/>
          <w:lang w:val="en-US" w:eastAsia="zh-CN"/>
        </w:rPr>
        <w:t>2.具有履行合同所必需的设备和专业技术能力；</w:t>
      </w:r>
    </w:p>
    <w:p>
      <w:pPr>
        <w:spacing w:line="500" w:lineRule="exact"/>
        <w:ind w:firstLine="420" w:firstLineChars="200"/>
        <w:rPr>
          <w:rFonts w:hint="eastAsia" w:ascii="宋体" w:hAnsi="宋体" w:eastAsia="宋体" w:cs="宋体"/>
          <w:kern w:val="2"/>
          <w:sz w:val="21"/>
          <w:szCs w:val="21"/>
          <w:highlight w:val="none"/>
          <w:lang w:eastAsia="zh-CN"/>
        </w:rPr>
      </w:pPr>
      <w:r>
        <w:rPr>
          <w:rFonts w:hint="eastAsia" w:ascii="宋体" w:hAnsi="宋体" w:eastAsia="宋体" w:cs="宋体"/>
          <w:kern w:val="2"/>
          <w:sz w:val="21"/>
          <w:szCs w:val="21"/>
          <w:highlight w:val="none"/>
          <w:lang w:val="en-US" w:eastAsia="zh-CN"/>
        </w:rPr>
        <w:t>3</w:t>
      </w:r>
      <w:r>
        <w:rPr>
          <w:rFonts w:hint="eastAsia" w:ascii="宋体" w:hAnsi="宋体" w:eastAsia="宋体" w:cs="宋体"/>
          <w:kern w:val="2"/>
          <w:sz w:val="21"/>
          <w:szCs w:val="21"/>
          <w:highlight w:val="none"/>
        </w:rPr>
        <w:t>.</w:t>
      </w:r>
      <w:r>
        <w:rPr>
          <w:rFonts w:hint="eastAsia" w:ascii="宋体" w:hAnsi="宋体" w:eastAsia="宋体" w:cs="宋体"/>
          <w:kern w:val="2"/>
          <w:sz w:val="21"/>
          <w:szCs w:val="21"/>
          <w:highlight w:val="none"/>
          <w:lang w:eastAsia="zh-CN"/>
        </w:rPr>
        <w:t>具</w:t>
      </w:r>
      <w:r>
        <w:rPr>
          <w:rFonts w:hint="eastAsia" w:ascii="宋体" w:hAnsi="宋体" w:eastAsia="宋体" w:cs="宋体"/>
          <w:kern w:val="2"/>
          <w:sz w:val="21"/>
          <w:szCs w:val="21"/>
          <w:highlight w:val="none"/>
        </w:rPr>
        <w:t>有依法缴纳税收和社会保障资金的良好记录</w:t>
      </w:r>
      <w:r>
        <w:rPr>
          <w:rFonts w:hint="eastAsia" w:ascii="宋体" w:hAnsi="宋体" w:eastAsia="宋体" w:cs="宋体"/>
          <w:kern w:val="2"/>
          <w:sz w:val="21"/>
          <w:szCs w:val="21"/>
          <w:highlight w:val="none"/>
          <w:lang w:eastAsia="zh-CN"/>
        </w:rPr>
        <w:t>；</w:t>
      </w:r>
    </w:p>
    <w:p>
      <w:pPr>
        <w:spacing w:line="500" w:lineRule="exact"/>
        <w:ind w:firstLine="420" w:firstLineChars="200"/>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rPr>
        <w:t>4.参加政府采购活动前三年内，在经营活动中没有重大违法记录。</w:t>
      </w:r>
    </w:p>
    <w:p>
      <w:pPr>
        <w:spacing w:line="500" w:lineRule="exact"/>
        <w:ind w:firstLine="420" w:firstLineChars="200"/>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我方对上述</w:t>
      </w:r>
      <w:r>
        <w:rPr>
          <w:rFonts w:hint="eastAsia" w:ascii="宋体" w:hAnsi="宋体" w:eastAsia="宋体" w:cs="宋体"/>
          <w:kern w:val="2"/>
          <w:sz w:val="21"/>
          <w:szCs w:val="21"/>
          <w:highlight w:val="none"/>
          <w:lang w:eastAsia="zh-CN"/>
        </w:rPr>
        <w:t>承诺</w:t>
      </w:r>
      <w:r>
        <w:rPr>
          <w:rFonts w:hint="eastAsia" w:ascii="宋体" w:hAnsi="宋体" w:eastAsia="宋体" w:cs="宋体"/>
          <w:kern w:val="2"/>
          <w:sz w:val="21"/>
          <w:szCs w:val="21"/>
          <w:highlight w:val="none"/>
        </w:rPr>
        <w:t>的真实性负责</w:t>
      </w:r>
      <w:r>
        <w:rPr>
          <w:rFonts w:hint="eastAsia" w:ascii="宋体" w:hAnsi="宋体" w:eastAsia="宋体" w:cs="宋体"/>
          <w:kern w:val="2"/>
          <w:sz w:val="21"/>
          <w:szCs w:val="21"/>
          <w:highlight w:val="none"/>
          <w:lang w:eastAsia="zh-CN"/>
        </w:rPr>
        <w:t>，在评审环节结束后，自愿接受采购单位（</w:t>
      </w:r>
      <w:r>
        <w:rPr>
          <w:rFonts w:hint="eastAsia" w:ascii="宋体" w:hAnsi="宋体" w:cs="宋体"/>
          <w:kern w:val="2"/>
          <w:sz w:val="21"/>
          <w:szCs w:val="21"/>
          <w:highlight w:val="none"/>
          <w:lang w:eastAsia="zh-CN"/>
        </w:rPr>
        <w:t>采购人</w:t>
      </w:r>
      <w:r>
        <w:rPr>
          <w:rFonts w:hint="eastAsia" w:ascii="宋体" w:hAnsi="宋体" w:eastAsia="宋体" w:cs="宋体"/>
          <w:kern w:val="2"/>
          <w:sz w:val="21"/>
          <w:szCs w:val="21"/>
          <w:highlight w:val="none"/>
          <w:lang w:eastAsia="zh-CN"/>
        </w:rPr>
        <w:t>）的检查核验，配合提供相关证明材料，证明符合《中华人民共和国政府采购法》规定的供应商基本资格条件</w:t>
      </w:r>
      <w:r>
        <w:rPr>
          <w:rFonts w:hint="eastAsia" w:ascii="宋体" w:hAnsi="宋体" w:eastAsia="宋体" w:cs="宋体"/>
          <w:kern w:val="2"/>
          <w:sz w:val="21"/>
          <w:szCs w:val="21"/>
          <w:highlight w:val="none"/>
        </w:rPr>
        <w:t>。如有虚假，将依法承担相应</w:t>
      </w:r>
      <w:r>
        <w:rPr>
          <w:rFonts w:hint="eastAsia" w:ascii="宋体" w:hAnsi="宋体" w:eastAsia="宋体" w:cs="宋体"/>
          <w:kern w:val="2"/>
          <w:sz w:val="21"/>
          <w:szCs w:val="21"/>
          <w:highlight w:val="none"/>
          <w:lang w:eastAsia="zh-CN"/>
        </w:rPr>
        <w:t>法律</w:t>
      </w:r>
      <w:r>
        <w:rPr>
          <w:rFonts w:hint="eastAsia" w:ascii="宋体" w:hAnsi="宋体" w:eastAsia="宋体" w:cs="宋体"/>
          <w:kern w:val="2"/>
          <w:sz w:val="21"/>
          <w:szCs w:val="21"/>
          <w:highlight w:val="none"/>
        </w:rPr>
        <w:t>责任。</w:t>
      </w:r>
    </w:p>
    <w:p>
      <w:pPr>
        <w:spacing w:line="500" w:lineRule="exact"/>
        <w:ind w:firstLine="420" w:firstLineChars="200"/>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特此</w:t>
      </w:r>
      <w:r>
        <w:rPr>
          <w:rFonts w:hint="eastAsia" w:ascii="宋体" w:hAnsi="宋体" w:eastAsia="宋体" w:cs="宋体"/>
          <w:kern w:val="2"/>
          <w:sz w:val="21"/>
          <w:szCs w:val="21"/>
          <w:highlight w:val="none"/>
          <w:lang w:eastAsia="zh-CN"/>
        </w:rPr>
        <w:t>承诺</w:t>
      </w:r>
      <w:r>
        <w:rPr>
          <w:rFonts w:hint="eastAsia" w:ascii="宋体" w:hAnsi="宋体" w:eastAsia="宋体" w:cs="宋体"/>
          <w:kern w:val="2"/>
          <w:sz w:val="21"/>
          <w:szCs w:val="21"/>
          <w:highlight w:val="none"/>
        </w:rPr>
        <w:t>。</w:t>
      </w:r>
    </w:p>
    <w:p>
      <w:pPr>
        <w:spacing w:line="500" w:lineRule="exact"/>
        <w:ind w:firstLine="420" w:firstLineChars="200"/>
        <w:rPr>
          <w:rFonts w:hint="eastAsia" w:ascii="宋体" w:hAnsi="宋体" w:eastAsia="宋体" w:cs="宋体"/>
          <w:kern w:val="2"/>
          <w:sz w:val="21"/>
          <w:szCs w:val="21"/>
          <w:highlight w:val="none"/>
        </w:rPr>
      </w:pPr>
    </w:p>
    <w:p>
      <w:pPr>
        <w:spacing w:line="500" w:lineRule="exact"/>
        <w:ind w:firstLine="420" w:firstLineChars="200"/>
        <w:rPr>
          <w:rFonts w:hint="eastAsia" w:ascii="宋体" w:hAnsi="宋体" w:eastAsia="宋体" w:cs="宋体"/>
          <w:kern w:val="2"/>
          <w:sz w:val="21"/>
          <w:szCs w:val="21"/>
          <w:highlight w:val="none"/>
        </w:rPr>
      </w:pPr>
    </w:p>
    <w:p>
      <w:pPr>
        <w:spacing w:line="500" w:lineRule="exact"/>
        <w:ind w:firstLine="420" w:firstLineChars="200"/>
        <w:rPr>
          <w:rFonts w:hint="eastAsia" w:ascii="宋体" w:hAnsi="宋体" w:eastAsia="宋体" w:cs="宋体"/>
          <w:kern w:val="2"/>
          <w:sz w:val="21"/>
          <w:szCs w:val="21"/>
          <w:highlight w:val="none"/>
        </w:rPr>
      </w:pPr>
      <w:r>
        <w:rPr>
          <w:rFonts w:hint="eastAsia" w:ascii="宋体" w:hAnsi="宋体" w:cs="宋体"/>
          <w:kern w:val="2"/>
          <w:sz w:val="21"/>
          <w:szCs w:val="21"/>
          <w:highlight w:val="none"/>
          <w:lang w:val="en-US" w:eastAsia="zh-CN"/>
        </w:rPr>
        <w:t>供应商</w:t>
      </w:r>
      <w:r>
        <w:rPr>
          <w:rFonts w:hint="eastAsia" w:ascii="宋体" w:hAnsi="宋体" w:eastAsia="宋体" w:cs="宋体"/>
          <w:kern w:val="2"/>
          <w:sz w:val="21"/>
          <w:szCs w:val="21"/>
          <w:highlight w:val="none"/>
        </w:rPr>
        <w:t>名称（加盖公章）：</w:t>
      </w:r>
    </w:p>
    <w:p>
      <w:pPr>
        <w:spacing w:line="500" w:lineRule="exact"/>
        <w:ind w:firstLine="420" w:firstLineChars="200"/>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日期：</w:t>
      </w:r>
    </w:p>
    <w:p>
      <w:pPr>
        <w:pStyle w:val="31"/>
        <w:spacing w:line="500" w:lineRule="exact"/>
        <w:rPr>
          <w:rFonts w:hint="default" w:ascii="宋体" w:hAnsi="宋体" w:eastAsia="宋体" w:cs="宋体"/>
          <w:kern w:val="2"/>
          <w:sz w:val="21"/>
          <w:szCs w:val="21"/>
          <w:highlight w:val="none"/>
          <w:lang w:val="en-US" w:eastAsia="zh-CN"/>
        </w:rPr>
      </w:pPr>
      <w:r>
        <w:rPr>
          <w:rFonts w:hint="default" w:ascii="宋体" w:hAnsi="宋体" w:eastAsia="宋体" w:cs="宋体"/>
          <w:kern w:val="2"/>
          <w:sz w:val="21"/>
          <w:szCs w:val="21"/>
          <w:highlight w:val="none"/>
          <w:lang w:val="en-US" w:eastAsia="zh-CN"/>
        </w:rPr>
        <w:br w:type="page"/>
      </w:r>
    </w:p>
    <w:p>
      <w:pPr>
        <w:spacing w:afterLines="0" w:line="360" w:lineRule="auto"/>
        <w:rPr>
          <w:rFonts w:hint="eastAsia" w:ascii="宋体" w:hAnsi="宋体" w:cs="宋体"/>
          <w:b/>
          <w:sz w:val="21"/>
          <w:szCs w:val="21"/>
          <w:highlight w:val="none"/>
        </w:rPr>
      </w:pPr>
      <w:r>
        <w:rPr>
          <w:rFonts w:hint="eastAsia" w:ascii="宋体" w:hAnsi="宋体" w:cs="宋体"/>
          <w:b/>
          <w:sz w:val="21"/>
          <w:szCs w:val="21"/>
          <w:highlight w:val="none"/>
        </w:rPr>
        <w:t>3</w:t>
      </w:r>
      <w:r>
        <w:rPr>
          <w:rFonts w:hint="eastAsia" w:ascii="宋体" w:hAnsi="宋体" w:eastAsia="宋体" w:cs="宋体"/>
          <w:b/>
          <w:bCs w:val="0"/>
          <w:i w:val="0"/>
          <w:iCs w:val="0"/>
          <w:color w:val="auto"/>
          <w:kern w:val="2"/>
          <w:sz w:val="21"/>
          <w:szCs w:val="21"/>
          <w:highlight w:val="none"/>
          <w:lang w:val="en-US" w:eastAsia="zh-CN" w:bidi="ar-SA"/>
        </w:rPr>
        <w:t>.5响应承诺书</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center"/>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响应承诺书</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i w:val="0"/>
          <w:iCs w:val="0"/>
          <w:color w:val="auto"/>
          <w:sz w:val="21"/>
          <w:szCs w:val="21"/>
          <w:highlight w:val="none"/>
          <w:u w:val="single"/>
        </w:rPr>
      </w:pPr>
      <w:r>
        <w:rPr>
          <w:rFonts w:hint="eastAsia" w:ascii="宋体" w:hAnsi="宋体" w:cs="宋体"/>
          <w:b/>
          <w:i w:val="0"/>
          <w:iCs w:val="0"/>
          <w:color w:val="auto"/>
          <w:sz w:val="21"/>
          <w:szCs w:val="21"/>
          <w:highlight w:val="none"/>
          <w:u w:val="single"/>
          <w:lang w:eastAsia="zh-CN"/>
        </w:rPr>
        <w:t>珠海市第三人民医院</w:t>
      </w:r>
      <w:r>
        <w:rPr>
          <w:rFonts w:hint="eastAsia" w:ascii="宋体" w:hAnsi="宋体" w:eastAsia="宋体" w:cs="宋体"/>
          <w:b/>
          <w:i w:val="0"/>
          <w:iCs w:val="0"/>
          <w:color w:val="auto"/>
          <w:sz w:val="21"/>
          <w:szCs w:val="21"/>
          <w:highlight w:val="none"/>
          <w:u w:val="single"/>
        </w:rPr>
        <w:t>：</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本</w:t>
      </w:r>
      <w:r>
        <w:rPr>
          <w:rFonts w:hint="eastAsia" w:ascii="宋体" w:hAnsi="宋体" w:eastAsia="宋体" w:cs="宋体"/>
          <w:i w:val="0"/>
          <w:iCs w:val="0"/>
          <w:color w:val="auto"/>
          <w:sz w:val="21"/>
          <w:szCs w:val="21"/>
          <w:highlight w:val="none"/>
          <w:lang w:eastAsia="zh-CN"/>
        </w:rPr>
        <w:t>供应商</w:t>
      </w:r>
      <w:r>
        <w:rPr>
          <w:rFonts w:hint="eastAsia" w:ascii="宋体" w:hAnsi="宋体" w:eastAsia="宋体" w:cs="宋体"/>
          <w:i w:val="0"/>
          <w:iCs w:val="0"/>
          <w:color w:val="auto"/>
          <w:sz w:val="21"/>
          <w:szCs w:val="21"/>
          <w:highlight w:val="none"/>
        </w:rPr>
        <w:t>已详细阅读了</w:t>
      </w:r>
      <w:r>
        <w:rPr>
          <w:rFonts w:hint="eastAsia" w:ascii="宋体" w:hAnsi="宋体" w:cs="宋体"/>
          <w:highlight w:val="none"/>
          <w:u w:val="single"/>
          <w:lang w:eastAsia="zh-CN"/>
        </w:rPr>
        <w:t>珠海市第三人民医院智能冰箱采购项目（第二次）</w:t>
      </w:r>
      <w:r>
        <w:rPr>
          <w:rFonts w:hint="eastAsia" w:ascii="宋体" w:hAnsi="宋体" w:eastAsia="宋体" w:cs="宋体"/>
          <w:i w:val="0"/>
          <w:iCs w:val="0"/>
          <w:color w:val="auto"/>
          <w:sz w:val="21"/>
          <w:szCs w:val="21"/>
          <w:highlight w:val="none"/>
          <w:lang w:eastAsia="zh-CN"/>
        </w:rPr>
        <w:t>谈判文件</w:t>
      </w:r>
      <w:r>
        <w:rPr>
          <w:rFonts w:hint="eastAsia" w:ascii="宋体" w:hAnsi="宋体" w:eastAsia="宋体" w:cs="宋体"/>
          <w:i w:val="0"/>
          <w:iCs w:val="0"/>
          <w:color w:val="auto"/>
          <w:sz w:val="21"/>
          <w:szCs w:val="21"/>
          <w:highlight w:val="none"/>
        </w:rPr>
        <w:t>，自愿参加上述项目</w:t>
      </w:r>
      <w:r>
        <w:rPr>
          <w:rFonts w:hint="eastAsia" w:ascii="宋体" w:hAnsi="宋体" w:eastAsia="宋体" w:cs="宋体"/>
          <w:i w:val="0"/>
          <w:iCs w:val="0"/>
          <w:color w:val="auto"/>
          <w:sz w:val="21"/>
          <w:szCs w:val="21"/>
          <w:highlight w:val="none"/>
          <w:lang w:eastAsia="zh-CN"/>
        </w:rPr>
        <w:t>谈判响应</w:t>
      </w:r>
      <w:r>
        <w:rPr>
          <w:rFonts w:hint="eastAsia" w:ascii="宋体" w:hAnsi="宋体" w:eastAsia="宋体" w:cs="宋体"/>
          <w:i w:val="0"/>
          <w:iCs w:val="0"/>
          <w:color w:val="auto"/>
          <w:sz w:val="21"/>
          <w:szCs w:val="21"/>
          <w:highlight w:val="none"/>
        </w:rPr>
        <w:t>，现就有关事项向采购人郑重承诺如下：</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i w:val="0"/>
          <w:iCs w:val="0"/>
          <w:color w:val="auto"/>
          <w:sz w:val="21"/>
          <w:szCs w:val="21"/>
          <w:highlight w:val="none"/>
        </w:rPr>
        <w:t>1.本</w:t>
      </w:r>
      <w:r>
        <w:rPr>
          <w:rFonts w:hint="eastAsia" w:ascii="宋体" w:hAnsi="宋体" w:eastAsia="宋体" w:cs="宋体"/>
          <w:highlight w:val="none"/>
          <w:lang w:eastAsia="zh-CN"/>
        </w:rPr>
        <w:t>供应商自愿在谈判文件规定的时限内按照谈判文件及采购合同、采购需求、技术规范等要求完成采购任务，按时完成并验收合格。服务质量按照响应文件的承诺并满足谈判文件要求。</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2.保证响应文件内容无任何虚假。若评标过程中查出有虚假，同意作无效响应文件处理并被没收谈判响应担保，若成交之后查出有虚假，同意废除成交资格并被没收谈判响应担保。</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US" w:eastAsia="zh-CN"/>
        </w:rPr>
        <w:t>3</w:t>
      </w:r>
      <w:r>
        <w:rPr>
          <w:rFonts w:hint="eastAsia" w:ascii="宋体" w:hAnsi="宋体" w:eastAsia="宋体" w:cs="宋体"/>
          <w:highlight w:val="none"/>
          <w:lang w:eastAsia="zh-CN"/>
        </w:rPr>
        <w:t>.保证响应文件不存在低于成本的恶意报价行为。</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US" w:eastAsia="zh-CN"/>
        </w:rPr>
        <w:t>4</w:t>
      </w:r>
      <w:r>
        <w:rPr>
          <w:rFonts w:hint="eastAsia" w:ascii="宋体" w:hAnsi="宋体" w:eastAsia="宋体" w:cs="宋体"/>
          <w:highlight w:val="none"/>
          <w:lang w:eastAsia="zh-CN"/>
        </w:rPr>
        <w:t>.保证按照谈判文件及成交通知书规定提交履约保证金并商签采购合同，对谈判文件第五部分“合同文本”中的条款项下的内容完全响应，不作任何的偏离。否则，同意接受采购人违约处罚并被没收谈判响应担保。</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US" w:eastAsia="zh-CN"/>
        </w:rPr>
        <w:t>5</w:t>
      </w:r>
      <w:r>
        <w:rPr>
          <w:rFonts w:hint="eastAsia" w:ascii="宋体" w:hAnsi="宋体" w:eastAsia="宋体" w:cs="宋体"/>
          <w:highlight w:val="none"/>
          <w:lang w:eastAsia="zh-CN"/>
        </w:rPr>
        <w:t>.保证按照采购合同约定完成采购合同范围内的全部内容。否则，同意接受采购人对供应商违约处理并被没收履约保证金。</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US" w:eastAsia="zh-CN"/>
        </w:rPr>
        <w:t>6</w:t>
      </w:r>
      <w:r>
        <w:rPr>
          <w:rFonts w:hint="eastAsia" w:ascii="宋体" w:hAnsi="宋体" w:eastAsia="宋体" w:cs="宋体"/>
          <w:highlight w:val="none"/>
          <w:lang w:eastAsia="zh-CN"/>
        </w:rPr>
        <w:t>.保证成交之后不转包，若分包将征得采购人同意并遵守相关法律法规。</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US" w:eastAsia="zh-CN"/>
        </w:rPr>
        <w:t>7</w:t>
      </w:r>
      <w:r>
        <w:rPr>
          <w:rFonts w:hint="eastAsia" w:ascii="宋体" w:hAnsi="宋体" w:eastAsia="宋体" w:cs="宋体"/>
          <w:highlight w:val="none"/>
          <w:lang w:eastAsia="zh-CN"/>
        </w:rPr>
        <w:t>.保证成交之后按谈判文件要求向</w:t>
      </w:r>
      <w:r>
        <w:rPr>
          <w:rFonts w:hint="eastAsia" w:ascii="宋体" w:hAnsi="宋体" w:eastAsia="宋体" w:cs="宋体"/>
          <w:highlight w:val="none"/>
          <w:lang w:val="en-US" w:eastAsia="zh-CN"/>
        </w:rPr>
        <w:t>谈判</w:t>
      </w:r>
      <w:r>
        <w:rPr>
          <w:rFonts w:hint="eastAsia" w:ascii="宋体" w:hAnsi="宋体" w:eastAsia="宋体" w:cs="宋体"/>
          <w:highlight w:val="none"/>
          <w:lang w:eastAsia="zh-CN"/>
        </w:rPr>
        <w:t>项目配置承诺的资源，否则，同意接受违约处罚并被没收履约担保。</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US" w:eastAsia="zh-CN"/>
        </w:rPr>
        <w:t>8</w:t>
      </w:r>
      <w:r>
        <w:rPr>
          <w:rFonts w:hint="eastAsia" w:ascii="宋体" w:hAnsi="宋体" w:eastAsia="宋体" w:cs="宋体"/>
          <w:highlight w:val="none"/>
          <w:lang w:eastAsia="zh-CN"/>
        </w:rPr>
        <w:t>.保证成交之后密切配合采购人开展工作，接受采购人的监督管理。</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US" w:eastAsia="zh-CN"/>
        </w:rPr>
        <w:t>9</w:t>
      </w:r>
      <w:r>
        <w:rPr>
          <w:rFonts w:hint="eastAsia" w:ascii="宋体" w:hAnsi="宋体" w:eastAsia="宋体" w:cs="宋体"/>
          <w:highlight w:val="none"/>
          <w:lang w:eastAsia="zh-CN"/>
        </w:rPr>
        <w:t>.保证按谈判文件及采购合同约定的原则处理采购调整事宜，不发生签署采购合同之后恶意索赔的行为。</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本供应商在规定的谈判响应有效期限内，将受谈判文件的约束并履行响应文件的承诺。</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i w:val="0"/>
          <w:iCs w:val="0"/>
          <w:color w:val="auto"/>
          <w:sz w:val="21"/>
          <w:szCs w:val="21"/>
          <w:highlight w:val="none"/>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eastAsia="zh-CN"/>
        </w:rPr>
        <w:t>供应商授权代表签字或签章</w:t>
      </w:r>
      <w:r>
        <w:rPr>
          <w:rFonts w:hint="eastAsia" w:ascii="宋体" w:hAnsi="宋体" w:eastAsia="宋体" w:cs="宋体"/>
          <w:highlight w:val="none"/>
        </w:rPr>
        <w:t>：</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供应商名称（加盖供应商公章）：</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u w:val="single"/>
        </w:rPr>
      </w:pPr>
      <w:r>
        <w:rPr>
          <w:rFonts w:hint="eastAsia" w:ascii="宋体" w:hAnsi="宋体" w:eastAsia="宋体" w:cs="宋体"/>
          <w:highlight w:val="none"/>
        </w:rPr>
        <w:t>日期：</w:t>
      </w:r>
      <w:r>
        <w:rPr>
          <w:rFonts w:hint="eastAsia" w:ascii="宋体" w:hAnsi="宋体" w:eastAsia="宋体" w:cs="宋体"/>
          <w:highlight w:val="none"/>
          <w:u w:val="single"/>
        </w:rPr>
        <w:t xml:space="preserve">              </w:t>
      </w:r>
    </w:p>
    <w:p>
      <w:pPr>
        <w:rPr>
          <w:rFonts w:hint="eastAsia" w:ascii="宋体" w:hAnsi="宋体" w:eastAsia="宋体" w:cs="宋体"/>
          <w:spacing w:val="4"/>
          <w:highlight w:val="none"/>
        </w:rPr>
      </w:pPr>
      <w:r>
        <w:rPr>
          <w:rFonts w:hint="eastAsia" w:ascii="宋体" w:hAnsi="宋体" w:eastAsia="宋体" w:cs="宋体"/>
          <w:spacing w:val="4"/>
          <w:highlight w:val="none"/>
        </w:rPr>
        <w:br w:type="page"/>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outlineLvl w:val="1"/>
        <w:rPr>
          <w:rFonts w:hint="eastAsia" w:ascii="宋体" w:hAnsi="宋体" w:eastAsia="宋体" w:cs="宋体"/>
          <w:b/>
          <w:bCs/>
          <w:kern w:val="0"/>
          <w:sz w:val="24"/>
          <w:szCs w:val="24"/>
          <w:highlight w:val="none"/>
          <w:lang w:val="en-US" w:eastAsia="zh-CN" w:bidi="ar-SA"/>
        </w:rPr>
      </w:pPr>
      <w:r>
        <w:rPr>
          <w:rFonts w:hint="eastAsia" w:ascii="宋体" w:hAnsi="宋体" w:eastAsia="宋体" w:cs="宋体"/>
          <w:b/>
          <w:bCs/>
          <w:kern w:val="0"/>
          <w:sz w:val="24"/>
          <w:szCs w:val="24"/>
          <w:highlight w:val="none"/>
          <w:lang w:val="en-US" w:eastAsia="zh-CN" w:bidi="ar-SA"/>
        </w:rPr>
        <w:t>四、商务部分响应文件</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4.1供应商综合概况（格式内容自拟）</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val="en-US"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val="en-US"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eastAsia="zh-CN"/>
        </w:rPr>
        <w:t>供应商授权代表签字或签章</w:t>
      </w:r>
      <w:r>
        <w:rPr>
          <w:rFonts w:hint="eastAsia" w:ascii="宋体" w:hAnsi="宋体" w:eastAsia="宋体" w:cs="宋体"/>
          <w:highlight w:val="none"/>
        </w:rPr>
        <w:t>：</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供应商名称（加盖供应商公章）：</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u w:val="single"/>
        </w:rPr>
      </w:pPr>
      <w:r>
        <w:rPr>
          <w:rFonts w:hint="eastAsia" w:ascii="宋体" w:hAnsi="宋体" w:eastAsia="宋体" w:cs="宋体"/>
          <w:highlight w:val="none"/>
        </w:rPr>
        <w:t>日期：</w:t>
      </w:r>
      <w:r>
        <w:rPr>
          <w:rFonts w:hint="eastAsia" w:ascii="宋体" w:hAnsi="宋体" w:eastAsia="宋体" w:cs="宋体"/>
          <w:highlight w:val="none"/>
          <w:u w:val="single"/>
        </w:rPr>
        <w:t xml:space="preserve">              </w:t>
      </w:r>
    </w:p>
    <w:p>
      <w:pPr>
        <w:rPr>
          <w:rFonts w:hint="eastAsia" w:ascii="宋体" w:hAnsi="宋体" w:eastAsia="宋体" w:cs="宋体"/>
          <w:b/>
          <w:bCs w:val="0"/>
          <w:highlight w:val="none"/>
          <w:lang w:val="en-US" w:eastAsia="zh-CN"/>
        </w:rPr>
      </w:pPr>
      <w:r>
        <w:rPr>
          <w:rFonts w:hint="eastAsia" w:ascii="宋体" w:hAnsi="宋体" w:eastAsia="宋体" w:cs="宋体"/>
          <w:b/>
          <w:bCs w:val="0"/>
          <w:highlight w:val="none"/>
          <w:lang w:val="en-US" w:eastAsia="zh-CN"/>
        </w:rPr>
        <w:br w:type="page"/>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4.2商务条款响应表</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项目名称：</w:t>
      </w:r>
      <w:r>
        <w:rPr>
          <w:rFonts w:hint="eastAsia" w:ascii="宋体" w:hAnsi="宋体" w:cs="宋体"/>
          <w:b w:val="0"/>
          <w:bCs/>
          <w:sz w:val="21"/>
          <w:szCs w:val="21"/>
          <w:highlight w:val="none"/>
          <w:lang w:val="en-US" w:eastAsia="zh-CN"/>
        </w:rPr>
        <w:t>珠海市第三人民医院智能冰箱采购项目</w:t>
      </w:r>
      <w:r>
        <w:rPr>
          <w:rFonts w:hint="eastAsia" w:ascii="宋体" w:hAnsi="宋体" w:cs="宋体"/>
          <w:highlight w:val="none"/>
          <w:lang w:eastAsia="zh-CN"/>
        </w:rPr>
        <w:t>（第二次）</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项目编号：</w:t>
      </w:r>
      <w:r>
        <w:rPr>
          <w:rFonts w:hint="eastAsia" w:ascii="宋体" w:hAnsi="宋体" w:cs="宋体"/>
          <w:b w:val="0"/>
          <w:bCs/>
          <w:sz w:val="21"/>
          <w:szCs w:val="21"/>
          <w:highlight w:val="none"/>
          <w:lang w:val="en-US" w:eastAsia="zh-CN"/>
        </w:rPr>
        <w:t>ZHSY202402001</w:t>
      </w:r>
    </w:p>
    <w:tbl>
      <w:tblPr>
        <w:tblStyle w:val="33"/>
        <w:tblW w:w="4998"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30"/>
        <w:gridCol w:w="3469"/>
        <w:gridCol w:w="3702"/>
        <w:gridCol w:w="205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29" w:hRule="atLeast"/>
          <w:jc w:val="center"/>
        </w:trPr>
        <w:tc>
          <w:tcPr>
            <w:tcW w:w="320" w:type="pct"/>
            <w:tcBorders>
              <w:tl2br w:val="nil"/>
              <w:tr2bl w:val="nil"/>
            </w:tcBorders>
            <w:shd w:val="clear" w:color="auto" w:fill="EEECE1"/>
            <w:vAlign w:val="center"/>
          </w:tcPr>
          <w:p>
            <w:pPr>
              <w:spacing w:line="360" w:lineRule="auto"/>
              <w:ind w:left="-57" w:leftChars="-27" w:right="-67" w:rightChars="-32"/>
              <w:jc w:val="center"/>
              <w:rPr>
                <w:rFonts w:hint="eastAsia" w:ascii="宋体" w:hAnsi="宋体" w:eastAsia="宋体" w:cs="宋体"/>
                <w:highlight w:val="none"/>
              </w:rPr>
            </w:pPr>
            <w:r>
              <w:rPr>
                <w:rFonts w:hint="eastAsia" w:ascii="宋体" w:hAnsi="宋体" w:eastAsia="宋体" w:cs="宋体"/>
                <w:highlight w:val="none"/>
              </w:rPr>
              <w:t>序号</w:t>
            </w:r>
          </w:p>
        </w:tc>
        <w:tc>
          <w:tcPr>
            <w:tcW w:w="1760" w:type="pct"/>
            <w:tcBorders>
              <w:tl2br w:val="nil"/>
              <w:tr2bl w:val="nil"/>
            </w:tcBorders>
            <w:shd w:val="clear" w:color="auto" w:fill="EEECE1"/>
            <w:vAlign w:val="center"/>
          </w:tcPr>
          <w:p>
            <w:pPr>
              <w:spacing w:line="360" w:lineRule="auto"/>
              <w:jc w:val="center"/>
              <w:rPr>
                <w:rFonts w:hint="eastAsia" w:ascii="宋体" w:hAnsi="宋体" w:eastAsia="宋体" w:cs="宋体"/>
                <w:highlight w:val="none"/>
              </w:rPr>
            </w:pPr>
            <w:r>
              <w:rPr>
                <w:rFonts w:hint="eastAsia" w:ascii="宋体" w:hAnsi="宋体" w:eastAsia="宋体" w:cs="宋体"/>
                <w:highlight w:val="none"/>
                <w:lang w:eastAsia="zh-CN"/>
              </w:rPr>
              <w:t>谈判文件</w:t>
            </w:r>
            <w:r>
              <w:rPr>
                <w:rFonts w:hint="eastAsia" w:ascii="宋体" w:hAnsi="宋体" w:eastAsia="宋体" w:cs="宋体"/>
                <w:highlight w:val="none"/>
              </w:rPr>
              <w:t>中商务条款描述</w:t>
            </w:r>
          </w:p>
        </w:tc>
        <w:tc>
          <w:tcPr>
            <w:tcW w:w="1878" w:type="pct"/>
            <w:tcBorders>
              <w:tl2br w:val="nil"/>
              <w:tr2bl w:val="nil"/>
            </w:tcBorders>
            <w:shd w:val="clear" w:color="auto" w:fill="EEECE1"/>
            <w:vAlign w:val="center"/>
          </w:tcPr>
          <w:p>
            <w:pPr>
              <w:spacing w:line="360" w:lineRule="auto"/>
              <w:jc w:val="center"/>
              <w:rPr>
                <w:rFonts w:hint="eastAsia" w:ascii="宋体" w:hAnsi="宋体" w:eastAsia="宋体" w:cs="宋体"/>
                <w:highlight w:val="none"/>
              </w:rPr>
            </w:pPr>
            <w:r>
              <w:rPr>
                <w:rFonts w:hint="eastAsia" w:ascii="宋体" w:hAnsi="宋体" w:eastAsia="宋体" w:cs="宋体"/>
                <w:highlight w:val="none"/>
              </w:rPr>
              <w:t>供应商响应描述</w:t>
            </w:r>
          </w:p>
        </w:tc>
        <w:tc>
          <w:tcPr>
            <w:tcW w:w="1040" w:type="pct"/>
            <w:tcBorders>
              <w:tl2br w:val="nil"/>
              <w:tr2bl w:val="nil"/>
            </w:tcBorders>
            <w:shd w:val="clear" w:color="auto" w:fill="EEECE1"/>
            <w:vAlign w:val="center"/>
          </w:tcPr>
          <w:p>
            <w:pPr>
              <w:spacing w:line="360" w:lineRule="auto"/>
              <w:jc w:val="center"/>
              <w:rPr>
                <w:rFonts w:hint="eastAsia" w:ascii="宋体" w:hAnsi="宋体" w:eastAsia="宋体" w:cs="宋体"/>
                <w:highlight w:val="none"/>
              </w:rPr>
            </w:pPr>
            <w:r>
              <w:rPr>
                <w:rFonts w:hint="eastAsia" w:ascii="宋体" w:hAnsi="宋体" w:eastAsia="宋体" w:cs="宋体"/>
                <w:highlight w:val="none"/>
              </w:rPr>
              <w:t>偏离情况说明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320" w:type="pct"/>
            <w:tcBorders>
              <w:tl2br w:val="nil"/>
              <w:tr2bl w:val="nil"/>
            </w:tcBorders>
            <w:vAlign w:val="center"/>
          </w:tcPr>
          <w:p>
            <w:pPr>
              <w:numPr>
                <w:ilvl w:val="0"/>
                <w:numId w:val="4"/>
              </w:numPr>
              <w:autoSpaceDE/>
              <w:autoSpaceDN/>
              <w:adjustRightInd/>
              <w:spacing w:line="360" w:lineRule="auto"/>
              <w:jc w:val="center"/>
              <w:rPr>
                <w:rFonts w:hint="eastAsia" w:ascii="宋体" w:hAnsi="宋体" w:eastAsia="宋体" w:cs="宋体"/>
                <w:highlight w:val="none"/>
              </w:rPr>
            </w:pPr>
          </w:p>
        </w:tc>
        <w:tc>
          <w:tcPr>
            <w:tcW w:w="3469" w:type="dxa"/>
            <w:tcBorders>
              <w:tl2br w:val="nil"/>
              <w:tr2bl w:val="nil"/>
            </w:tcBorders>
            <w:vAlign w:val="center"/>
          </w:tcPr>
          <w:p>
            <w:pPr>
              <w:spacing w:line="360" w:lineRule="auto"/>
              <w:rPr>
                <w:rFonts w:hint="eastAsia" w:ascii="宋体" w:hAnsi="宋体" w:eastAsia="宋体" w:cs="宋体"/>
                <w:highlight w:val="none"/>
              </w:rPr>
            </w:pPr>
            <w:r>
              <w:rPr>
                <w:rFonts w:hint="eastAsia" w:ascii="宋体" w:hAnsi="宋体" w:cs="宋体"/>
                <w:highlight w:val="none"/>
                <w:lang w:eastAsia="zh-CN"/>
              </w:rPr>
              <w:t>谈判</w:t>
            </w:r>
            <w:r>
              <w:rPr>
                <w:rFonts w:hint="eastAsia" w:ascii="宋体" w:hAnsi="宋体" w:cs="宋体"/>
                <w:highlight w:val="none"/>
              </w:rPr>
              <w:t>有效期</w:t>
            </w:r>
          </w:p>
        </w:tc>
        <w:tc>
          <w:tcPr>
            <w:tcW w:w="1878" w:type="pct"/>
            <w:tcBorders>
              <w:tl2br w:val="nil"/>
              <w:tr2bl w:val="nil"/>
            </w:tcBorders>
            <w:vAlign w:val="center"/>
          </w:tcPr>
          <w:p>
            <w:pPr>
              <w:spacing w:line="360" w:lineRule="auto"/>
              <w:jc w:val="center"/>
              <w:rPr>
                <w:rFonts w:hint="eastAsia" w:ascii="宋体" w:hAnsi="宋体" w:eastAsia="宋体" w:cs="宋体"/>
                <w:highlight w:val="none"/>
              </w:rPr>
            </w:pPr>
          </w:p>
        </w:tc>
        <w:tc>
          <w:tcPr>
            <w:tcW w:w="1040" w:type="pct"/>
            <w:tcBorders>
              <w:tl2br w:val="nil"/>
              <w:tr2bl w:val="nil"/>
            </w:tcBorders>
            <w:vAlign w:val="center"/>
          </w:tcPr>
          <w:p>
            <w:pPr>
              <w:spacing w:line="360" w:lineRule="auto"/>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320" w:type="pct"/>
            <w:tcBorders>
              <w:tl2br w:val="nil"/>
              <w:tr2bl w:val="nil"/>
            </w:tcBorders>
            <w:vAlign w:val="center"/>
          </w:tcPr>
          <w:p>
            <w:pPr>
              <w:numPr>
                <w:ilvl w:val="0"/>
                <w:numId w:val="4"/>
              </w:numPr>
              <w:autoSpaceDE/>
              <w:autoSpaceDN/>
              <w:adjustRightInd/>
              <w:spacing w:line="360" w:lineRule="auto"/>
              <w:jc w:val="center"/>
              <w:rPr>
                <w:rFonts w:hint="eastAsia" w:ascii="宋体" w:hAnsi="宋体" w:eastAsia="宋体" w:cs="宋体"/>
                <w:highlight w:val="none"/>
              </w:rPr>
            </w:pPr>
          </w:p>
        </w:tc>
        <w:tc>
          <w:tcPr>
            <w:tcW w:w="3469" w:type="dxa"/>
            <w:tcBorders>
              <w:tl2br w:val="nil"/>
              <w:tr2bl w:val="nil"/>
            </w:tcBorders>
            <w:vAlign w:val="center"/>
          </w:tcPr>
          <w:p>
            <w:pPr>
              <w:spacing w:line="360" w:lineRule="auto"/>
              <w:rPr>
                <w:rFonts w:hint="eastAsia" w:ascii="宋体" w:hAnsi="宋体" w:eastAsia="宋体" w:cs="宋体"/>
                <w:bCs/>
                <w:highlight w:val="none"/>
              </w:rPr>
            </w:pPr>
            <w:r>
              <w:rPr>
                <w:rFonts w:hint="eastAsia" w:ascii="宋体" w:hAnsi="宋体" w:cs="宋体"/>
                <w:highlight w:val="none"/>
              </w:rPr>
              <w:t>合同价</w:t>
            </w:r>
          </w:p>
        </w:tc>
        <w:tc>
          <w:tcPr>
            <w:tcW w:w="1878" w:type="pct"/>
            <w:tcBorders>
              <w:tl2br w:val="nil"/>
              <w:tr2bl w:val="nil"/>
            </w:tcBorders>
            <w:vAlign w:val="center"/>
          </w:tcPr>
          <w:p>
            <w:pPr>
              <w:spacing w:line="360" w:lineRule="auto"/>
              <w:jc w:val="center"/>
              <w:rPr>
                <w:rFonts w:hint="eastAsia" w:ascii="宋体" w:hAnsi="宋体" w:eastAsia="宋体" w:cs="宋体"/>
                <w:highlight w:val="none"/>
              </w:rPr>
            </w:pPr>
          </w:p>
        </w:tc>
        <w:tc>
          <w:tcPr>
            <w:tcW w:w="1040" w:type="pct"/>
            <w:tcBorders>
              <w:tl2br w:val="nil"/>
              <w:tr2bl w:val="nil"/>
            </w:tcBorders>
            <w:vAlign w:val="center"/>
          </w:tcPr>
          <w:p>
            <w:pPr>
              <w:spacing w:line="360" w:lineRule="auto"/>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320" w:type="pct"/>
            <w:tcBorders>
              <w:tl2br w:val="nil"/>
              <w:tr2bl w:val="nil"/>
            </w:tcBorders>
            <w:vAlign w:val="center"/>
          </w:tcPr>
          <w:p>
            <w:pPr>
              <w:numPr>
                <w:ilvl w:val="0"/>
                <w:numId w:val="4"/>
              </w:numPr>
              <w:autoSpaceDE/>
              <w:autoSpaceDN/>
              <w:adjustRightInd/>
              <w:spacing w:line="360" w:lineRule="auto"/>
              <w:jc w:val="center"/>
              <w:rPr>
                <w:rFonts w:hint="eastAsia" w:ascii="宋体" w:hAnsi="宋体" w:eastAsia="宋体" w:cs="宋体"/>
                <w:highlight w:val="none"/>
              </w:rPr>
            </w:pPr>
          </w:p>
        </w:tc>
        <w:tc>
          <w:tcPr>
            <w:tcW w:w="3469" w:type="dxa"/>
            <w:tcBorders>
              <w:tl2br w:val="nil"/>
              <w:tr2bl w:val="nil"/>
            </w:tcBorders>
            <w:vAlign w:val="center"/>
          </w:tcPr>
          <w:p>
            <w:pPr>
              <w:spacing w:line="360" w:lineRule="auto"/>
              <w:rPr>
                <w:rFonts w:hint="eastAsia" w:ascii="宋体" w:hAnsi="宋体" w:eastAsia="宋体" w:cs="宋体"/>
                <w:bCs/>
                <w:highlight w:val="none"/>
              </w:rPr>
            </w:pPr>
            <w:r>
              <w:rPr>
                <w:rFonts w:hint="eastAsia" w:ascii="宋体" w:hAnsi="宋体" w:cs="宋体"/>
                <w:bCs/>
                <w:highlight w:val="none"/>
              </w:rPr>
              <w:t>付款方法和条件</w:t>
            </w:r>
          </w:p>
        </w:tc>
        <w:tc>
          <w:tcPr>
            <w:tcW w:w="1878" w:type="pct"/>
            <w:tcBorders>
              <w:tl2br w:val="nil"/>
              <w:tr2bl w:val="nil"/>
            </w:tcBorders>
            <w:vAlign w:val="center"/>
          </w:tcPr>
          <w:p>
            <w:pPr>
              <w:spacing w:line="360" w:lineRule="auto"/>
              <w:jc w:val="center"/>
              <w:rPr>
                <w:rFonts w:hint="eastAsia" w:ascii="宋体" w:hAnsi="宋体" w:eastAsia="宋体" w:cs="宋体"/>
                <w:highlight w:val="none"/>
              </w:rPr>
            </w:pPr>
          </w:p>
        </w:tc>
        <w:tc>
          <w:tcPr>
            <w:tcW w:w="1040" w:type="pct"/>
            <w:tcBorders>
              <w:tl2br w:val="nil"/>
              <w:tr2bl w:val="nil"/>
            </w:tcBorders>
            <w:vAlign w:val="center"/>
          </w:tcPr>
          <w:p>
            <w:pPr>
              <w:spacing w:line="360" w:lineRule="auto"/>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320" w:type="pct"/>
            <w:tcBorders>
              <w:tl2br w:val="nil"/>
              <w:tr2bl w:val="nil"/>
            </w:tcBorders>
            <w:vAlign w:val="center"/>
          </w:tcPr>
          <w:p>
            <w:pPr>
              <w:numPr>
                <w:ilvl w:val="0"/>
                <w:numId w:val="4"/>
              </w:numPr>
              <w:autoSpaceDE/>
              <w:autoSpaceDN/>
              <w:adjustRightInd/>
              <w:spacing w:line="360" w:lineRule="auto"/>
              <w:jc w:val="center"/>
              <w:rPr>
                <w:rFonts w:hint="eastAsia" w:ascii="宋体" w:hAnsi="宋体" w:eastAsia="宋体" w:cs="宋体"/>
                <w:highlight w:val="none"/>
              </w:rPr>
            </w:pPr>
          </w:p>
        </w:tc>
        <w:tc>
          <w:tcPr>
            <w:tcW w:w="3469" w:type="dxa"/>
            <w:tcBorders>
              <w:tl2br w:val="nil"/>
              <w:tr2bl w:val="nil"/>
            </w:tcBorders>
            <w:vAlign w:val="center"/>
          </w:tcPr>
          <w:p>
            <w:pPr>
              <w:tabs>
                <w:tab w:val="left" w:pos="840"/>
              </w:tabs>
              <w:spacing w:line="360" w:lineRule="auto"/>
              <w:rPr>
                <w:rFonts w:hint="eastAsia" w:ascii="宋体" w:hAnsi="宋体" w:eastAsia="宋体" w:cs="宋体"/>
                <w:bCs/>
                <w:highlight w:val="none"/>
                <w:lang w:eastAsia="zh-CN"/>
              </w:rPr>
            </w:pPr>
            <w:r>
              <w:rPr>
                <w:rFonts w:hint="eastAsia" w:ascii="宋体" w:hAnsi="宋体" w:cs="宋体"/>
                <w:b w:val="0"/>
                <w:bCs/>
                <w:highlight w:val="none"/>
                <w:lang w:val="en-US" w:eastAsia="zh-CN"/>
              </w:rPr>
              <w:t>交货期</w:t>
            </w:r>
          </w:p>
        </w:tc>
        <w:tc>
          <w:tcPr>
            <w:tcW w:w="1878" w:type="pct"/>
            <w:tcBorders>
              <w:tl2br w:val="nil"/>
              <w:tr2bl w:val="nil"/>
            </w:tcBorders>
            <w:vAlign w:val="center"/>
          </w:tcPr>
          <w:p>
            <w:pPr>
              <w:spacing w:line="360" w:lineRule="auto"/>
              <w:jc w:val="center"/>
              <w:rPr>
                <w:rFonts w:hint="eastAsia" w:ascii="宋体" w:hAnsi="宋体" w:eastAsia="宋体" w:cs="宋体"/>
                <w:highlight w:val="none"/>
              </w:rPr>
            </w:pPr>
          </w:p>
        </w:tc>
        <w:tc>
          <w:tcPr>
            <w:tcW w:w="1040" w:type="pct"/>
            <w:tcBorders>
              <w:tl2br w:val="nil"/>
              <w:tr2bl w:val="nil"/>
            </w:tcBorders>
            <w:vAlign w:val="center"/>
          </w:tcPr>
          <w:p>
            <w:pPr>
              <w:spacing w:line="360" w:lineRule="auto"/>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320" w:type="pct"/>
            <w:tcBorders>
              <w:tl2br w:val="nil"/>
              <w:tr2bl w:val="nil"/>
            </w:tcBorders>
            <w:vAlign w:val="center"/>
          </w:tcPr>
          <w:p>
            <w:pPr>
              <w:numPr>
                <w:ilvl w:val="0"/>
                <w:numId w:val="4"/>
              </w:numPr>
              <w:autoSpaceDE/>
              <w:autoSpaceDN/>
              <w:adjustRightInd/>
              <w:spacing w:line="360" w:lineRule="auto"/>
              <w:jc w:val="center"/>
              <w:rPr>
                <w:rFonts w:hint="eastAsia" w:ascii="宋体" w:hAnsi="宋体" w:eastAsia="宋体" w:cs="宋体"/>
                <w:highlight w:val="none"/>
              </w:rPr>
            </w:pPr>
          </w:p>
        </w:tc>
        <w:tc>
          <w:tcPr>
            <w:tcW w:w="3469" w:type="dxa"/>
            <w:tcBorders>
              <w:tl2br w:val="nil"/>
              <w:tr2bl w:val="nil"/>
            </w:tcBorders>
            <w:vAlign w:val="center"/>
          </w:tcPr>
          <w:p>
            <w:pPr>
              <w:tabs>
                <w:tab w:val="left" w:pos="840"/>
              </w:tabs>
              <w:spacing w:line="360" w:lineRule="auto"/>
              <w:rPr>
                <w:rFonts w:hint="eastAsia" w:ascii="宋体" w:hAnsi="宋体" w:eastAsia="宋体" w:cs="宋体"/>
                <w:bCs/>
                <w:highlight w:val="none"/>
              </w:rPr>
            </w:pPr>
            <w:r>
              <w:rPr>
                <w:rFonts w:hint="eastAsia" w:ascii="宋体" w:hAnsi="宋体" w:cs="宋体"/>
                <w:bCs/>
                <w:highlight w:val="none"/>
              </w:rPr>
              <w:t>验收要求</w:t>
            </w:r>
          </w:p>
        </w:tc>
        <w:tc>
          <w:tcPr>
            <w:tcW w:w="1878" w:type="pct"/>
            <w:tcBorders>
              <w:tl2br w:val="nil"/>
              <w:tr2bl w:val="nil"/>
            </w:tcBorders>
            <w:vAlign w:val="center"/>
          </w:tcPr>
          <w:p>
            <w:pPr>
              <w:spacing w:line="360" w:lineRule="auto"/>
              <w:jc w:val="center"/>
              <w:rPr>
                <w:rFonts w:hint="eastAsia" w:ascii="宋体" w:hAnsi="宋体" w:eastAsia="宋体" w:cs="宋体"/>
                <w:highlight w:val="none"/>
              </w:rPr>
            </w:pPr>
          </w:p>
        </w:tc>
        <w:tc>
          <w:tcPr>
            <w:tcW w:w="1040" w:type="pct"/>
            <w:tcBorders>
              <w:tl2br w:val="nil"/>
              <w:tr2bl w:val="nil"/>
            </w:tcBorders>
            <w:vAlign w:val="center"/>
          </w:tcPr>
          <w:p>
            <w:pPr>
              <w:spacing w:line="360" w:lineRule="auto"/>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320" w:type="pct"/>
            <w:tcBorders>
              <w:tl2br w:val="nil"/>
              <w:tr2bl w:val="nil"/>
            </w:tcBorders>
            <w:vAlign w:val="center"/>
          </w:tcPr>
          <w:p>
            <w:pPr>
              <w:numPr>
                <w:ilvl w:val="0"/>
                <w:numId w:val="4"/>
              </w:numPr>
              <w:autoSpaceDE/>
              <w:autoSpaceDN/>
              <w:adjustRightInd/>
              <w:spacing w:line="360" w:lineRule="auto"/>
              <w:jc w:val="center"/>
              <w:rPr>
                <w:rFonts w:hint="eastAsia" w:ascii="宋体" w:hAnsi="宋体" w:eastAsia="宋体" w:cs="宋体"/>
                <w:highlight w:val="none"/>
              </w:rPr>
            </w:pPr>
          </w:p>
        </w:tc>
        <w:tc>
          <w:tcPr>
            <w:tcW w:w="3469" w:type="dxa"/>
            <w:tcBorders>
              <w:tl2br w:val="nil"/>
              <w:tr2bl w:val="nil"/>
            </w:tcBorders>
            <w:vAlign w:val="center"/>
          </w:tcPr>
          <w:p>
            <w:pPr>
              <w:tabs>
                <w:tab w:val="left" w:pos="840"/>
              </w:tabs>
              <w:spacing w:line="360" w:lineRule="auto"/>
              <w:rPr>
                <w:rFonts w:hint="eastAsia" w:ascii="宋体" w:hAnsi="宋体" w:eastAsia="宋体" w:cs="宋体"/>
                <w:bCs/>
                <w:highlight w:val="none"/>
              </w:rPr>
            </w:pPr>
            <w:r>
              <w:rPr>
                <w:rFonts w:hint="eastAsia" w:ascii="宋体" w:hAnsi="宋体" w:cs="宋体"/>
                <w:bCs/>
                <w:szCs w:val="21"/>
                <w:highlight w:val="none"/>
              </w:rPr>
              <w:t>售后服务要求</w:t>
            </w:r>
          </w:p>
        </w:tc>
        <w:tc>
          <w:tcPr>
            <w:tcW w:w="1878" w:type="pct"/>
            <w:tcBorders>
              <w:tl2br w:val="nil"/>
              <w:tr2bl w:val="nil"/>
            </w:tcBorders>
            <w:vAlign w:val="center"/>
          </w:tcPr>
          <w:p>
            <w:pPr>
              <w:spacing w:line="360" w:lineRule="auto"/>
              <w:jc w:val="center"/>
              <w:rPr>
                <w:rFonts w:hint="eastAsia" w:ascii="宋体" w:hAnsi="宋体" w:eastAsia="宋体" w:cs="宋体"/>
                <w:highlight w:val="none"/>
              </w:rPr>
            </w:pPr>
          </w:p>
        </w:tc>
        <w:tc>
          <w:tcPr>
            <w:tcW w:w="1040" w:type="pct"/>
            <w:tcBorders>
              <w:tl2br w:val="nil"/>
              <w:tr2bl w:val="nil"/>
            </w:tcBorders>
            <w:vAlign w:val="center"/>
          </w:tcPr>
          <w:p>
            <w:pPr>
              <w:spacing w:line="360" w:lineRule="auto"/>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320" w:type="pct"/>
            <w:tcBorders>
              <w:tl2br w:val="nil"/>
              <w:tr2bl w:val="nil"/>
            </w:tcBorders>
            <w:vAlign w:val="center"/>
          </w:tcPr>
          <w:p>
            <w:pPr>
              <w:numPr>
                <w:ilvl w:val="0"/>
                <w:numId w:val="4"/>
              </w:numPr>
              <w:autoSpaceDE/>
              <w:autoSpaceDN/>
              <w:adjustRightInd/>
              <w:spacing w:line="360" w:lineRule="auto"/>
              <w:jc w:val="center"/>
              <w:rPr>
                <w:rFonts w:hint="eastAsia" w:ascii="宋体" w:hAnsi="宋体" w:eastAsia="宋体" w:cs="宋体"/>
                <w:highlight w:val="none"/>
              </w:rPr>
            </w:pPr>
          </w:p>
        </w:tc>
        <w:tc>
          <w:tcPr>
            <w:tcW w:w="3469" w:type="dxa"/>
            <w:tcBorders>
              <w:tl2br w:val="nil"/>
              <w:tr2bl w:val="nil"/>
            </w:tcBorders>
            <w:vAlign w:val="center"/>
          </w:tcPr>
          <w:p>
            <w:pPr>
              <w:tabs>
                <w:tab w:val="left" w:pos="840"/>
              </w:tabs>
              <w:spacing w:line="360" w:lineRule="auto"/>
              <w:rPr>
                <w:rFonts w:hint="eastAsia" w:ascii="宋体" w:hAnsi="宋体" w:eastAsia="宋体" w:cs="宋体"/>
                <w:bCs/>
                <w:highlight w:val="none"/>
              </w:rPr>
            </w:pPr>
            <w:r>
              <w:rPr>
                <w:rFonts w:hint="eastAsia" w:ascii="宋体" w:hAnsi="宋体" w:cs="宋体"/>
                <w:bCs/>
                <w:highlight w:val="none"/>
              </w:rPr>
              <w:t>违约责任</w:t>
            </w:r>
          </w:p>
        </w:tc>
        <w:tc>
          <w:tcPr>
            <w:tcW w:w="1878" w:type="pct"/>
            <w:tcBorders>
              <w:tl2br w:val="nil"/>
              <w:tr2bl w:val="nil"/>
            </w:tcBorders>
            <w:vAlign w:val="center"/>
          </w:tcPr>
          <w:p>
            <w:pPr>
              <w:spacing w:line="360" w:lineRule="auto"/>
              <w:jc w:val="center"/>
              <w:rPr>
                <w:rFonts w:hint="eastAsia" w:ascii="宋体" w:hAnsi="宋体" w:eastAsia="宋体" w:cs="宋体"/>
                <w:highlight w:val="none"/>
              </w:rPr>
            </w:pPr>
          </w:p>
        </w:tc>
        <w:tc>
          <w:tcPr>
            <w:tcW w:w="1040" w:type="pct"/>
            <w:tcBorders>
              <w:tl2br w:val="nil"/>
              <w:tr2bl w:val="nil"/>
            </w:tcBorders>
            <w:vAlign w:val="center"/>
          </w:tcPr>
          <w:p>
            <w:pPr>
              <w:spacing w:line="360" w:lineRule="auto"/>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320" w:type="pct"/>
            <w:tcBorders>
              <w:tl2br w:val="nil"/>
              <w:tr2bl w:val="nil"/>
            </w:tcBorders>
            <w:vAlign w:val="center"/>
          </w:tcPr>
          <w:p>
            <w:pPr>
              <w:numPr>
                <w:ilvl w:val="0"/>
                <w:numId w:val="4"/>
              </w:numPr>
              <w:autoSpaceDE/>
              <w:autoSpaceDN/>
              <w:adjustRightInd/>
              <w:spacing w:line="360" w:lineRule="auto"/>
              <w:jc w:val="center"/>
              <w:rPr>
                <w:rFonts w:hint="eastAsia" w:ascii="宋体" w:hAnsi="宋体" w:eastAsia="宋体" w:cs="宋体"/>
                <w:highlight w:val="none"/>
              </w:rPr>
            </w:pPr>
          </w:p>
        </w:tc>
        <w:tc>
          <w:tcPr>
            <w:tcW w:w="3469" w:type="dxa"/>
            <w:tcBorders>
              <w:tl2br w:val="nil"/>
              <w:tr2bl w:val="nil"/>
            </w:tcBorders>
            <w:vAlign w:val="center"/>
          </w:tcPr>
          <w:p>
            <w:pPr>
              <w:tabs>
                <w:tab w:val="left" w:pos="840"/>
              </w:tabs>
              <w:spacing w:line="360" w:lineRule="auto"/>
              <w:rPr>
                <w:rFonts w:hint="eastAsia" w:ascii="宋体" w:hAnsi="宋体" w:eastAsia="宋体" w:cs="宋体"/>
                <w:bCs/>
                <w:highlight w:val="none"/>
                <w:lang w:val="en-US" w:eastAsia="zh-CN"/>
              </w:rPr>
            </w:pPr>
            <w:r>
              <w:rPr>
                <w:rFonts w:hint="eastAsia" w:ascii="宋体" w:hAnsi="宋体" w:cs="宋体"/>
                <w:bCs/>
                <w:highlight w:val="none"/>
                <w:lang w:val="en-US" w:eastAsia="zh-CN"/>
              </w:rPr>
              <w:t>争议解决途径</w:t>
            </w:r>
          </w:p>
        </w:tc>
        <w:tc>
          <w:tcPr>
            <w:tcW w:w="1878" w:type="pct"/>
            <w:tcBorders>
              <w:tl2br w:val="nil"/>
              <w:tr2bl w:val="nil"/>
            </w:tcBorders>
            <w:vAlign w:val="center"/>
          </w:tcPr>
          <w:p>
            <w:pPr>
              <w:spacing w:line="360" w:lineRule="auto"/>
              <w:jc w:val="center"/>
              <w:rPr>
                <w:rFonts w:hint="eastAsia" w:ascii="宋体" w:hAnsi="宋体" w:eastAsia="宋体" w:cs="宋体"/>
                <w:highlight w:val="none"/>
              </w:rPr>
            </w:pPr>
          </w:p>
        </w:tc>
        <w:tc>
          <w:tcPr>
            <w:tcW w:w="1040" w:type="pct"/>
            <w:tcBorders>
              <w:tl2br w:val="nil"/>
              <w:tr2bl w:val="nil"/>
            </w:tcBorders>
            <w:vAlign w:val="center"/>
          </w:tcPr>
          <w:p>
            <w:pPr>
              <w:spacing w:line="360" w:lineRule="auto"/>
              <w:jc w:val="center"/>
              <w:rPr>
                <w:rFonts w:hint="eastAsia" w:ascii="宋体" w:hAnsi="宋体" w:eastAsia="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320" w:type="pct"/>
            <w:tcBorders>
              <w:tl2br w:val="nil"/>
              <w:tr2bl w:val="nil"/>
            </w:tcBorders>
            <w:vAlign w:val="center"/>
          </w:tcPr>
          <w:p>
            <w:pPr>
              <w:numPr>
                <w:ilvl w:val="0"/>
                <w:numId w:val="4"/>
              </w:numPr>
              <w:autoSpaceDE/>
              <w:autoSpaceDN/>
              <w:adjustRightInd/>
              <w:spacing w:line="360" w:lineRule="auto"/>
              <w:jc w:val="center"/>
              <w:rPr>
                <w:rFonts w:hint="eastAsia" w:ascii="宋体" w:hAnsi="宋体" w:eastAsia="宋体" w:cs="宋体"/>
                <w:highlight w:val="none"/>
              </w:rPr>
            </w:pPr>
          </w:p>
        </w:tc>
        <w:tc>
          <w:tcPr>
            <w:tcW w:w="3469" w:type="dxa"/>
            <w:tcBorders>
              <w:tl2br w:val="nil"/>
              <w:tr2bl w:val="nil"/>
            </w:tcBorders>
            <w:vAlign w:val="center"/>
          </w:tcPr>
          <w:p>
            <w:pPr>
              <w:tabs>
                <w:tab w:val="left" w:pos="840"/>
              </w:tabs>
              <w:spacing w:line="360" w:lineRule="auto"/>
              <w:rPr>
                <w:rFonts w:hint="eastAsia" w:ascii="宋体" w:hAnsi="宋体" w:eastAsia="宋体" w:cs="宋体"/>
                <w:bCs/>
                <w:highlight w:val="none"/>
              </w:rPr>
            </w:pPr>
            <w:r>
              <w:rPr>
                <w:rFonts w:hint="eastAsia" w:ascii="宋体" w:hAnsi="宋体" w:cs="宋体"/>
                <w:bCs/>
                <w:highlight w:val="none"/>
              </w:rPr>
              <w:t>其他</w:t>
            </w:r>
          </w:p>
        </w:tc>
        <w:tc>
          <w:tcPr>
            <w:tcW w:w="1878" w:type="pct"/>
            <w:tcBorders>
              <w:tl2br w:val="nil"/>
              <w:tr2bl w:val="nil"/>
            </w:tcBorders>
            <w:vAlign w:val="center"/>
          </w:tcPr>
          <w:p>
            <w:pPr>
              <w:spacing w:line="360" w:lineRule="auto"/>
              <w:jc w:val="center"/>
              <w:rPr>
                <w:rFonts w:hint="eastAsia" w:ascii="宋体" w:hAnsi="宋体" w:eastAsia="宋体" w:cs="宋体"/>
                <w:highlight w:val="none"/>
              </w:rPr>
            </w:pPr>
          </w:p>
        </w:tc>
        <w:tc>
          <w:tcPr>
            <w:tcW w:w="1040" w:type="pct"/>
            <w:tcBorders>
              <w:tl2br w:val="nil"/>
              <w:tr2bl w:val="nil"/>
            </w:tcBorders>
            <w:vAlign w:val="center"/>
          </w:tcPr>
          <w:p>
            <w:pPr>
              <w:spacing w:line="360" w:lineRule="auto"/>
              <w:jc w:val="center"/>
              <w:rPr>
                <w:rFonts w:hint="eastAsia" w:ascii="宋体" w:hAnsi="宋体" w:eastAsia="宋体" w:cs="宋体"/>
                <w:highlight w:val="none"/>
              </w:rPr>
            </w:pPr>
          </w:p>
        </w:tc>
      </w:tr>
    </w:tbl>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说明：</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val="en-US" w:eastAsia="zh-CN"/>
        </w:rPr>
        <w:t>1.</w:t>
      </w:r>
      <w:r>
        <w:rPr>
          <w:rFonts w:hint="eastAsia" w:ascii="宋体" w:hAnsi="宋体" w:eastAsia="宋体" w:cs="宋体"/>
          <w:highlight w:val="none"/>
        </w:rPr>
        <w:t>“供应商响应描述”应填写供应商的具体承诺，如果供应商承诺完全按照</w:t>
      </w:r>
      <w:r>
        <w:rPr>
          <w:rFonts w:hint="eastAsia" w:ascii="宋体" w:hAnsi="宋体" w:eastAsia="宋体" w:cs="宋体"/>
          <w:highlight w:val="none"/>
          <w:lang w:eastAsia="zh-CN"/>
        </w:rPr>
        <w:t>谈判文件</w:t>
      </w:r>
      <w:r>
        <w:rPr>
          <w:rFonts w:hint="eastAsia" w:ascii="宋体" w:hAnsi="宋体" w:eastAsia="宋体" w:cs="宋体"/>
          <w:highlight w:val="none"/>
        </w:rPr>
        <w:t>规定执行的，也可以填写“完全按照</w:t>
      </w:r>
      <w:r>
        <w:rPr>
          <w:rFonts w:hint="eastAsia" w:ascii="宋体" w:hAnsi="宋体" w:eastAsia="宋体" w:cs="宋体"/>
          <w:highlight w:val="none"/>
          <w:lang w:eastAsia="zh-CN"/>
        </w:rPr>
        <w:t>谈判文件</w:t>
      </w:r>
      <w:r>
        <w:rPr>
          <w:rFonts w:hint="eastAsia" w:ascii="宋体" w:hAnsi="宋体" w:eastAsia="宋体" w:cs="宋体"/>
          <w:highlight w:val="none"/>
        </w:rPr>
        <w:t>规定执行”；“偏离情况说明”项填写“正偏离、负偏离、无偏离”，供应商须真实体现偏离情况。其中正偏离是指响应文件商务承诺优于</w:t>
      </w:r>
      <w:r>
        <w:rPr>
          <w:rFonts w:hint="eastAsia" w:ascii="宋体" w:hAnsi="宋体" w:eastAsia="宋体" w:cs="宋体"/>
          <w:highlight w:val="none"/>
          <w:lang w:eastAsia="zh-CN"/>
        </w:rPr>
        <w:t>谈判文件</w:t>
      </w:r>
      <w:r>
        <w:rPr>
          <w:rFonts w:hint="eastAsia" w:ascii="宋体" w:hAnsi="宋体" w:eastAsia="宋体" w:cs="宋体"/>
          <w:highlight w:val="none"/>
        </w:rPr>
        <w:t>所规定的商务条款内容；负偏离是指响应文件商务承诺劣于</w:t>
      </w:r>
      <w:r>
        <w:rPr>
          <w:rFonts w:hint="eastAsia" w:ascii="宋体" w:hAnsi="宋体" w:eastAsia="宋体" w:cs="宋体"/>
          <w:highlight w:val="none"/>
          <w:lang w:eastAsia="zh-CN"/>
        </w:rPr>
        <w:t>谈判文件</w:t>
      </w:r>
      <w:r>
        <w:rPr>
          <w:rFonts w:hint="eastAsia" w:ascii="宋体" w:hAnsi="宋体" w:eastAsia="宋体" w:cs="宋体"/>
          <w:highlight w:val="none"/>
        </w:rPr>
        <w:t xml:space="preserve">所规定的商务条款内容。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val="en-US" w:eastAsia="zh-CN"/>
        </w:rPr>
        <w:t>2.</w:t>
      </w:r>
      <w:r>
        <w:rPr>
          <w:rFonts w:hint="eastAsia" w:ascii="宋体" w:hAnsi="宋体" w:eastAsia="宋体" w:cs="宋体"/>
          <w:highlight w:val="none"/>
        </w:rPr>
        <w:t>对</w:t>
      </w:r>
      <w:r>
        <w:rPr>
          <w:rFonts w:hint="eastAsia" w:ascii="宋体" w:hAnsi="宋体" w:eastAsia="宋体" w:cs="宋体"/>
          <w:highlight w:val="none"/>
          <w:lang w:eastAsia="zh-CN"/>
        </w:rPr>
        <w:t>谈判须知前附表</w:t>
      </w:r>
      <w:r>
        <w:rPr>
          <w:rFonts w:hint="eastAsia" w:ascii="宋体" w:hAnsi="宋体" w:eastAsia="宋体" w:cs="宋体"/>
          <w:highlight w:val="none"/>
        </w:rPr>
        <w:t>、合同条款资料表和附加要求的条款按上列格式逐条说明，若供应商未在上表中逐一响应的且未在其他地方陈述的条款，视作供应商已经承诺按照</w:t>
      </w:r>
      <w:r>
        <w:rPr>
          <w:rFonts w:hint="eastAsia" w:ascii="宋体" w:hAnsi="宋体" w:eastAsia="宋体" w:cs="宋体"/>
          <w:highlight w:val="none"/>
          <w:lang w:eastAsia="zh-CN"/>
        </w:rPr>
        <w:t>谈判文件</w:t>
      </w:r>
      <w:r>
        <w:rPr>
          <w:rFonts w:hint="eastAsia" w:ascii="宋体" w:hAnsi="宋体" w:eastAsia="宋体" w:cs="宋体"/>
          <w:highlight w:val="none"/>
        </w:rPr>
        <w:t>中商务条款要求履行，在</w:t>
      </w:r>
      <w:r>
        <w:rPr>
          <w:rFonts w:hint="eastAsia" w:ascii="宋体" w:hAnsi="宋体" w:eastAsia="宋体" w:cs="宋体"/>
          <w:highlight w:val="none"/>
          <w:lang w:val="en-US" w:eastAsia="zh-CN"/>
        </w:rPr>
        <w:t>响应</w:t>
      </w:r>
      <w:r>
        <w:rPr>
          <w:rFonts w:hint="eastAsia" w:ascii="宋体" w:hAnsi="宋体" w:eastAsia="宋体" w:cs="宋体"/>
          <w:highlight w:val="none"/>
        </w:rPr>
        <w:t>文件其他地方有具体明确陈述的，以其他地方为准。</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eastAsia="zh-CN"/>
        </w:rPr>
        <w:t>供应商授权代表签字或签章</w:t>
      </w:r>
      <w:r>
        <w:rPr>
          <w:rFonts w:hint="eastAsia" w:ascii="宋体" w:hAnsi="宋体" w:eastAsia="宋体" w:cs="宋体"/>
          <w:highlight w:val="none"/>
        </w:rPr>
        <w:t>：</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供应商名称（加盖供应商公章）：</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u w:val="single"/>
        </w:rPr>
      </w:pPr>
      <w:r>
        <w:rPr>
          <w:rFonts w:hint="eastAsia" w:ascii="宋体" w:hAnsi="宋体" w:eastAsia="宋体" w:cs="宋体"/>
          <w:highlight w:val="none"/>
        </w:rPr>
        <w:t>日期：</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p>
    <w:p>
      <w:pPr>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br w:type="page"/>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outlineLvl w:val="1"/>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五、技术部分响应文件</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bookmarkStart w:id="67" w:name="_Toc295374514"/>
      <w:bookmarkStart w:id="68" w:name="_Toc259090993"/>
      <w:r>
        <w:rPr>
          <w:rFonts w:hint="eastAsia" w:ascii="宋体" w:hAnsi="宋体" w:eastAsia="宋体" w:cs="宋体"/>
          <w:b/>
          <w:sz w:val="21"/>
          <w:szCs w:val="21"/>
          <w:highlight w:val="none"/>
          <w:lang w:val="en-US" w:eastAsia="zh-CN"/>
        </w:rPr>
        <w:t>5.1技术条款（要求）响应表</w:t>
      </w:r>
      <w:bookmarkEnd w:id="67"/>
      <w:bookmarkEnd w:id="68"/>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项目名称：</w:t>
      </w:r>
      <w:r>
        <w:rPr>
          <w:rFonts w:hint="eastAsia" w:ascii="宋体" w:hAnsi="宋体" w:cs="宋体"/>
          <w:b w:val="0"/>
          <w:bCs/>
          <w:sz w:val="21"/>
          <w:szCs w:val="21"/>
          <w:highlight w:val="none"/>
          <w:lang w:val="en-US" w:eastAsia="zh-CN"/>
        </w:rPr>
        <w:t>珠海市第三人民医院智能冰箱采购项目</w:t>
      </w:r>
      <w:r>
        <w:rPr>
          <w:rFonts w:hint="eastAsia" w:ascii="宋体" w:hAnsi="宋体" w:cs="宋体"/>
          <w:highlight w:val="none"/>
          <w:lang w:eastAsia="zh-CN"/>
        </w:rPr>
        <w:t>（第二次）</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t>项目编号：</w:t>
      </w:r>
      <w:r>
        <w:rPr>
          <w:rFonts w:hint="eastAsia" w:ascii="宋体" w:hAnsi="宋体" w:cs="宋体"/>
          <w:b w:val="0"/>
          <w:bCs/>
          <w:sz w:val="21"/>
          <w:szCs w:val="21"/>
          <w:highlight w:val="none"/>
          <w:lang w:val="en-US" w:eastAsia="zh-CN"/>
        </w:rPr>
        <w:t>ZHSY202402001</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center"/>
        <w:textAlignment w:val="auto"/>
        <w:outlineLvl w:val="9"/>
        <w:rPr>
          <w:rFonts w:hint="eastAsia" w:ascii="宋体" w:hAnsi="宋体" w:eastAsia="宋体" w:cs="宋体"/>
          <w:b/>
          <w:bCs w:val="0"/>
          <w:sz w:val="21"/>
          <w:szCs w:val="21"/>
          <w:highlight w:val="none"/>
          <w:lang w:val="en-US" w:eastAsia="zh-CN"/>
        </w:rPr>
      </w:pPr>
      <w:r>
        <w:rPr>
          <w:rFonts w:hint="eastAsia" w:ascii="宋体" w:hAnsi="宋体" w:eastAsia="宋体" w:cs="宋体"/>
          <w:b/>
          <w:bCs w:val="0"/>
          <w:sz w:val="21"/>
          <w:szCs w:val="21"/>
          <w:highlight w:val="none"/>
          <w:lang w:val="en-US" w:eastAsia="zh-CN"/>
        </w:rPr>
        <w:t>（1）实质性指标“★”条款响应表</w:t>
      </w:r>
    </w:p>
    <w:tbl>
      <w:tblPr>
        <w:tblStyle w:val="3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2433"/>
        <w:gridCol w:w="2531"/>
        <w:gridCol w:w="2084"/>
        <w:gridCol w:w="1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434" w:type="pct"/>
            <w:noWrap w:val="0"/>
            <w:vAlign w:val="center"/>
          </w:tcPr>
          <w:p>
            <w:pPr>
              <w:widowControl/>
              <w:autoSpaceDE/>
              <w:autoSpaceDN/>
              <w:adjustRightInd/>
              <w:jc w:val="center"/>
              <w:rPr>
                <w:rFonts w:hint="eastAsia" w:ascii="宋体" w:hAnsi="宋体" w:eastAsia="宋体" w:cs="宋体"/>
                <w:szCs w:val="21"/>
                <w:highlight w:val="none"/>
              </w:rPr>
            </w:pPr>
            <w:r>
              <w:rPr>
                <w:rFonts w:hint="eastAsia" w:ascii="宋体" w:hAnsi="宋体" w:eastAsia="宋体" w:cs="宋体"/>
                <w:szCs w:val="21"/>
                <w:highlight w:val="none"/>
              </w:rPr>
              <w:t>序号</w:t>
            </w:r>
          </w:p>
        </w:tc>
        <w:tc>
          <w:tcPr>
            <w:tcW w:w="1234" w:type="pct"/>
            <w:noWrap w:val="0"/>
            <w:vAlign w:val="center"/>
          </w:tcPr>
          <w:p>
            <w:pPr>
              <w:widowControl/>
              <w:autoSpaceDE/>
              <w:autoSpaceDN/>
              <w:adjustRightInd/>
              <w:jc w:val="center"/>
              <w:rPr>
                <w:rFonts w:hint="eastAsia" w:ascii="宋体" w:hAnsi="宋体" w:eastAsia="宋体" w:cs="宋体"/>
                <w:szCs w:val="21"/>
                <w:highlight w:val="none"/>
              </w:rPr>
            </w:pPr>
            <w:r>
              <w:rPr>
                <w:rFonts w:hint="eastAsia" w:ascii="宋体" w:hAnsi="宋体" w:eastAsia="宋体" w:cs="宋体"/>
                <w:szCs w:val="21"/>
                <w:highlight w:val="none"/>
                <w:lang w:val="en-US" w:eastAsia="zh-CN"/>
              </w:rPr>
              <w:t>采购</w:t>
            </w:r>
            <w:r>
              <w:rPr>
                <w:rFonts w:hint="eastAsia" w:ascii="宋体" w:hAnsi="宋体" w:eastAsia="宋体" w:cs="宋体"/>
                <w:szCs w:val="21"/>
                <w:highlight w:val="none"/>
              </w:rPr>
              <w:t>规格要求</w:t>
            </w:r>
          </w:p>
        </w:tc>
        <w:tc>
          <w:tcPr>
            <w:tcW w:w="1284" w:type="pct"/>
            <w:noWrap w:val="0"/>
            <w:vAlign w:val="center"/>
          </w:tcPr>
          <w:p>
            <w:pPr>
              <w:widowControl/>
              <w:autoSpaceDE/>
              <w:autoSpaceDN/>
              <w:adjustRightInd/>
              <w:jc w:val="center"/>
              <w:rPr>
                <w:rFonts w:hint="eastAsia" w:ascii="宋体" w:hAnsi="宋体" w:eastAsia="宋体" w:cs="宋体"/>
                <w:szCs w:val="21"/>
                <w:highlight w:val="none"/>
              </w:rPr>
            </w:pPr>
            <w:r>
              <w:rPr>
                <w:rFonts w:hint="eastAsia" w:ascii="宋体" w:hAnsi="宋体" w:eastAsia="宋体" w:cs="宋体"/>
                <w:szCs w:val="21"/>
                <w:highlight w:val="none"/>
                <w:lang w:val="en-US" w:eastAsia="zh-CN"/>
              </w:rPr>
              <w:t>响应</w:t>
            </w:r>
            <w:r>
              <w:rPr>
                <w:rFonts w:hint="eastAsia" w:ascii="宋体" w:hAnsi="宋体" w:eastAsia="宋体" w:cs="宋体"/>
                <w:szCs w:val="21"/>
                <w:highlight w:val="none"/>
              </w:rPr>
              <w:t>实际参数</w:t>
            </w:r>
          </w:p>
        </w:tc>
        <w:tc>
          <w:tcPr>
            <w:tcW w:w="1057" w:type="pct"/>
            <w:noWrap w:val="0"/>
            <w:vAlign w:val="center"/>
          </w:tcPr>
          <w:p>
            <w:pPr>
              <w:widowControl/>
              <w:autoSpaceDE/>
              <w:autoSpaceDN/>
              <w:adjustRightInd/>
              <w:jc w:val="center"/>
              <w:rPr>
                <w:rFonts w:hint="eastAsia" w:ascii="宋体" w:hAnsi="宋体" w:eastAsia="宋体" w:cs="宋体"/>
                <w:szCs w:val="21"/>
                <w:highlight w:val="none"/>
              </w:rPr>
            </w:pPr>
            <w:r>
              <w:rPr>
                <w:rFonts w:hint="eastAsia" w:ascii="宋体" w:hAnsi="宋体" w:eastAsia="宋体" w:cs="宋体"/>
                <w:szCs w:val="21"/>
                <w:highlight w:val="none"/>
              </w:rPr>
              <w:t>是否偏离（无偏离/正偏离/负偏离）</w:t>
            </w:r>
          </w:p>
        </w:tc>
        <w:tc>
          <w:tcPr>
            <w:tcW w:w="988" w:type="pct"/>
            <w:noWrap w:val="0"/>
            <w:vAlign w:val="center"/>
          </w:tcPr>
          <w:p>
            <w:pPr>
              <w:widowControl/>
              <w:autoSpaceDE/>
              <w:autoSpaceDN/>
              <w:adjustRightInd/>
              <w:jc w:val="center"/>
              <w:rPr>
                <w:rFonts w:hint="eastAsia" w:ascii="宋体" w:hAnsi="宋体" w:eastAsia="宋体" w:cs="宋体"/>
                <w:szCs w:val="21"/>
                <w:highlight w:val="none"/>
              </w:rPr>
            </w:pPr>
            <w:r>
              <w:rPr>
                <w:rFonts w:hint="eastAsia" w:ascii="宋体" w:hAnsi="宋体" w:eastAsia="宋体" w:cs="宋体"/>
                <w:szCs w:val="21"/>
                <w:highlight w:val="none"/>
              </w:rPr>
              <w:t>证明文件页码数（如有）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434" w:type="pct"/>
            <w:noWrap w:val="0"/>
            <w:vAlign w:val="center"/>
          </w:tcPr>
          <w:p>
            <w:pPr>
              <w:widowControl/>
              <w:autoSpaceDE/>
              <w:autoSpaceDN/>
              <w:adjustRightInd/>
              <w:ind w:left="210" w:hanging="210" w:hangingChars="100"/>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1234" w:type="pct"/>
            <w:noWrap w:val="0"/>
            <w:vAlign w:val="center"/>
          </w:tcPr>
          <w:p>
            <w:pPr>
              <w:widowControl/>
              <w:autoSpaceDE/>
              <w:autoSpaceDN/>
              <w:adjustRightInd/>
              <w:rPr>
                <w:rFonts w:hint="eastAsia" w:ascii="宋体" w:hAnsi="宋体" w:eastAsia="宋体" w:cs="宋体"/>
                <w:szCs w:val="21"/>
                <w:highlight w:val="none"/>
              </w:rPr>
            </w:pPr>
          </w:p>
        </w:tc>
        <w:tc>
          <w:tcPr>
            <w:tcW w:w="1284" w:type="pct"/>
            <w:noWrap w:val="0"/>
            <w:vAlign w:val="center"/>
          </w:tcPr>
          <w:p>
            <w:pPr>
              <w:widowControl/>
              <w:autoSpaceDE/>
              <w:autoSpaceDN/>
              <w:adjustRightInd/>
              <w:jc w:val="center"/>
              <w:rPr>
                <w:rFonts w:hint="eastAsia" w:ascii="宋体" w:hAnsi="宋体" w:eastAsia="宋体" w:cs="宋体"/>
                <w:i/>
                <w:color w:val="FF0000"/>
                <w:szCs w:val="21"/>
                <w:highlight w:val="none"/>
              </w:rPr>
            </w:pPr>
            <w:r>
              <w:rPr>
                <w:rFonts w:hint="eastAsia" w:ascii="宋体" w:hAnsi="宋体" w:eastAsia="宋体" w:cs="宋体"/>
                <w:i/>
                <w:color w:val="FF0000"/>
                <w:szCs w:val="21"/>
                <w:highlight w:val="none"/>
              </w:rPr>
              <w:t>根据</w:t>
            </w:r>
            <w:r>
              <w:rPr>
                <w:rFonts w:hint="eastAsia" w:ascii="宋体" w:hAnsi="宋体" w:eastAsia="宋体" w:cs="宋体"/>
                <w:i/>
                <w:color w:val="FF0000"/>
                <w:szCs w:val="21"/>
                <w:highlight w:val="none"/>
                <w:lang w:eastAsia="zh-CN"/>
              </w:rPr>
              <w:t>供应商</w:t>
            </w:r>
            <w:r>
              <w:rPr>
                <w:rFonts w:hint="eastAsia" w:ascii="宋体" w:hAnsi="宋体" w:eastAsia="宋体" w:cs="宋体"/>
                <w:i/>
                <w:color w:val="FF0000"/>
                <w:szCs w:val="21"/>
                <w:highlight w:val="none"/>
              </w:rPr>
              <w:t>实际响应内容逐条填写（下同）</w:t>
            </w:r>
          </w:p>
        </w:tc>
        <w:tc>
          <w:tcPr>
            <w:tcW w:w="1057" w:type="pct"/>
            <w:noWrap w:val="0"/>
            <w:vAlign w:val="center"/>
          </w:tcPr>
          <w:p>
            <w:pPr>
              <w:widowControl/>
              <w:autoSpaceDE/>
              <w:autoSpaceDN/>
              <w:adjustRightInd/>
              <w:jc w:val="center"/>
              <w:rPr>
                <w:rFonts w:hint="eastAsia" w:ascii="宋体" w:hAnsi="宋体" w:eastAsia="宋体" w:cs="宋体"/>
                <w:szCs w:val="21"/>
                <w:highlight w:val="none"/>
              </w:rPr>
            </w:pPr>
          </w:p>
        </w:tc>
        <w:tc>
          <w:tcPr>
            <w:tcW w:w="988" w:type="pct"/>
            <w:noWrap w:val="0"/>
            <w:vAlign w:val="center"/>
          </w:tcPr>
          <w:p>
            <w:pPr>
              <w:widowControl/>
              <w:autoSpaceDE/>
              <w:autoSpaceDN/>
              <w:adjustRightInd/>
              <w:jc w:val="center"/>
              <w:rPr>
                <w:rFonts w:hint="eastAsia" w:ascii="宋体" w:hAnsi="宋体" w:eastAsia="宋体" w:cs="宋体"/>
                <w:i/>
                <w:color w:val="FF0000"/>
                <w:szCs w:val="21"/>
                <w:highlight w:val="none"/>
              </w:rPr>
            </w:pPr>
            <w:r>
              <w:rPr>
                <w:rFonts w:hint="eastAsia" w:ascii="宋体" w:hAnsi="宋体" w:eastAsia="宋体" w:cs="宋体"/>
                <w:i/>
                <w:color w:val="FF0000"/>
                <w:szCs w:val="21"/>
                <w:highlight w:val="none"/>
              </w:rPr>
              <w:t>见</w:t>
            </w:r>
            <w:r>
              <w:rPr>
                <w:rFonts w:hint="eastAsia" w:ascii="宋体" w:hAnsi="宋体" w:eastAsia="宋体" w:cs="宋体"/>
                <w:i/>
                <w:color w:val="FF0000"/>
                <w:szCs w:val="21"/>
                <w:highlight w:val="none"/>
                <w:lang w:eastAsia="zh-CN"/>
              </w:rPr>
              <w:t>响应文件</w:t>
            </w:r>
            <w:r>
              <w:rPr>
                <w:rFonts w:hint="eastAsia" w:ascii="宋体" w:hAnsi="宋体" w:eastAsia="宋体" w:cs="宋体"/>
                <w:i/>
                <w:color w:val="FF0000"/>
                <w:szCs w:val="21"/>
                <w:highlight w:val="none"/>
              </w:rPr>
              <w:t>（）页（下同）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434" w:type="pct"/>
            <w:noWrap w:val="0"/>
            <w:vAlign w:val="center"/>
          </w:tcPr>
          <w:p>
            <w:pPr>
              <w:widowControl/>
              <w:autoSpaceDE/>
              <w:autoSpaceDN/>
              <w:adjustRightInd/>
              <w:ind w:left="210" w:hanging="210" w:hangingChars="100"/>
              <w:jc w:val="center"/>
              <w:rPr>
                <w:rFonts w:hint="eastAsia" w:ascii="宋体" w:hAnsi="宋体" w:eastAsia="宋体" w:cs="宋体"/>
                <w:szCs w:val="21"/>
                <w:highlight w:val="none"/>
              </w:rPr>
            </w:pPr>
            <w:r>
              <w:rPr>
                <w:rFonts w:hint="eastAsia" w:ascii="宋体" w:hAnsi="宋体" w:eastAsia="宋体" w:cs="宋体"/>
                <w:szCs w:val="21"/>
                <w:highlight w:val="none"/>
              </w:rPr>
              <w:t>2</w:t>
            </w:r>
          </w:p>
        </w:tc>
        <w:tc>
          <w:tcPr>
            <w:tcW w:w="1234" w:type="pct"/>
            <w:noWrap w:val="0"/>
            <w:vAlign w:val="center"/>
          </w:tcPr>
          <w:p>
            <w:pPr>
              <w:widowControl/>
              <w:autoSpaceDE/>
              <w:autoSpaceDN/>
              <w:adjustRightInd/>
              <w:rPr>
                <w:rFonts w:hint="eastAsia" w:ascii="宋体" w:hAnsi="宋体" w:eastAsia="宋体" w:cs="宋体"/>
                <w:szCs w:val="21"/>
                <w:highlight w:val="none"/>
              </w:rPr>
            </w:pPr>
          </w:p>
        </w:tc>
        <w:tc>
          <w:tcPr>
            <w:tcW w:w="1284" w:type="pct"/>
            <w:noWrap w:val="0"/>
            <w:vAlign w:val="center"/>
          </w:tcPr>
          <w:p>
            <w:pPr>
              <w:widowControl/>
              <w:autoSpaceDE/>
              <w:autoSpaceDN/>
              <w:adjustRightInd/>
              <w:jc w:val="center"/>
              <w:rPr>
                <w:rFonts w:hint="eastAsia" w:ascii="宋体" w:hAnsi="宋体" w:eastAsia="宋体" w:cs="宋体"/>
                <w:szCs w:val="21"/>
                <w:highlight w:val="none"/>
              </w:rPr>
            </w:pPr>
          </w:p>
        </w:tc>
        <w:tc>
          <w:tcPr>
            <w:tcW w:w="1057" w:type="pct"/>
            <w:noWrap w:val="0"/>
            <w:vAlign w:val="center"/>
          </w:tcPr>
          <w:p>
            <w:pPr>
              <w:widowControl/>
              <w:autoSpaceDE/>
              <w:autoSpaceDN/>
              <w:adjustRightInd/>
              <w:jc w:val="center"/>
              <w:rPr>
                <w:rFonts w:hint="eastAsia" w:ascii="宋体" w:hAnsi="宋体" w:eastAsia="宋体" w:cs="宋体"/>
                <w:szCs w:val="21"/>
                <w:highlight w:val="none"/>
              </w:rPr>
            </w:pPr>
          </w:p>
        </w:tc>
        <w:tc>
          <w:tcPr>
            <w:tcW w:w="988" w:type="pct"/>
            <w:noWrap w:val="0"/>
            <w:vAlign w:val="center"/>
          </w:tcPr>
          <w:p>
            <w:pPr>
              <w:widowControl/>
              <w:autoSpaceDE/>
              <w:autoSpaceDN/>
              <w:adjustRightInd/>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434" w:type="pct"/>
            <w:noWrap w:val="0"/>
            <w:vAlign w:val="center"/>
          </w:tcPr>
          <w:p>
            <w:pPr>
              <w:widowControl/>
              <w:autoSpaceDE/>
              <w:autoSpaceDN/>
              <w:adjustRightInd/>
              <w:ind w:left="210" w:hanging="210" w:hangingChars="100"/>
              <w:jc w:val="center"/>
              <w:rPr>
                <w:rFonts w:hint="eastAsia" w:ascii="宋体" w:hAnsi="宋体" w:eastAsia="宋体" w:cs="宋体"/>
                <w:szCs w:val="21"/>
                <w:highlight w:val="none"/>
              </w:rPr>
            </w:pPr>
            <w:r>
              <w:rPr>
                <w:rFonts w:hint="eastAsia" w:ascii="宋体" w:hAnsi="宋体" w:eastAsia="宋体" w:cs="宋体"/>
                <w:szCs w:val="21"/>
                <w:highlight w:val="none"/>
              </w:rPr>
              <w:t>3</w:t>
            </w:r>
          </w:p>
        </w:tc>
        <w:tc>
          <w:tcPr>
            <w:tcW w:w="1234" w:type="pct"/>
            <w:noWrap w:val="0"/>
            <w:vAlign w:val="center"/>
          </w:tcPr>
          <w:p>
            <w:pPr>
              <w:widowControl/>
              <w:autoSpaceDE/>
              <w:autoSpaceDN/>
              <w:adjustRightInd/>
              <w:rPr>
                <w:rFonts w:hint="eastAsia" w:ascii="宋体" w:hAnsi="宋体" w:eastAsia="宋体" w:cs="宋体"/>
                <w:szCs w:val="21"/>
                <w:highlight w:val="none"/>
              </w:rPr>
            </w:pPr>
          </w:p>
        </w:tc>
        <w:tc>
          <w:tcPr>
            <w:tcW w:w="1284" w:type="pct"/>
            <w:noWrap w:val="0"/>
            <w:vAlign w:val="center"/>
          </w:tcPr>
          <w:p>
            <w:pPr>
              <w:widowControl/>
              <w:autoSpaceDE/>
              <w:autoSpaceDN/>
              <w:adjustRightInd/>
              <w:jc w:val="center"/>
              <w:rPr>
                <w:rFonts w:hint="eastAsia" w:ascii="宋体" w:hAnsi="宋体" w:eastAsia="宋体" w:cs="宋体"/>
                <w:szCs w:val="21"/>
                <w:highlight w:val="none"/>
              </w:rPr>
            </w:pPr>
          </w:p>
        </w:tc>
        <w:tc>
          <w:tcPr>
            <w:tcW w:w="1057" w:type="pct"/>
            <w:noWrap w:val="0"/>
            <w:vAlign w:val="center"/>
          </w:tcPr>
          <w:p>
            <w:pPr>
              <w:widowControl/>
              <w:autoSpaceDE/>
              <w:autoSpaceDN/>
              <w:adjustRightInd/>
              <w:jc w:val="center"/>
              <w:rPr>
                <w:rFonts w:hint="eastAsia" w:ascii="宋体" w:hAnsi="宋体" w:eastAsia="宋体" w:cs="宋体"/>
                <w:szCs w:val="21"/>
                <w:highlight w:val="none"/>
              </w:rPr>
            </w:pPr>
          </w:p>
        </w:tc>
        <w:tc>
          <w:tcPr>
            <w:tcW w:w="988" w:type="pct"/>
            <w:noWrap w:val="0"/>
            <w:vAlign w:val="center"/>
          </w:tcPr>
          <w:p>
            <w:pPr>
              <w:widowControl/>
              <w:autoSpaceDE/>
              <w:autoSpaceDN/>
              <w:adjustRightInd/>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434" w:type="pct"/>
            <w:noWrap w:val="0"/>
            <w:vAlign w:val="center"/>
          </w:tcPr>
          <w:p>
            <w:pPr>
              <w:widowControl/>
              <w:autoSpaceDE/>
              <w:autoSpaceDN/>
              <w:adjustRightInd/>
              <w:ind w:left="210" w:hanging="210" w:hangingChars="100"/>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1234" w:type="pct"/>
            <w:noWrap w:val="0"/>
            <w:vAlign w:val="center"/>
          </w:tcPr>
          <w:p>
            <w:pPr>
              <w:widowControl/>
              <w:autoSpaceDE/>
              <w:autoSpaceDN/>
              <w:adjustRightInd/>
              <w:rPr>
                <w:rFonts w:hint="eastAsia" w:ascii="宋体" w:hAnsi="宋体" w:eastAsia="宋体" w:cs="宋体"/>
                <w:szCs w:val="21"/>
                <w:highlight w:val="none"/>
              </w:rPr>
            </w:pPr>
          </w:p>
        </w:tc>
        <w:tc>
          <w:tcPr>
            <w:tcW w:w="1284" w:type="pct"/>
            <w:noWrap w:val="0"/>
            <w:vAlign w:val="center"/>
          </w:tcPr>
          <w:p>
            <w:pPr>
              <w:widowControl/>
              <w:autoSpaceDE/>
              <w:autoSpaceDN/>
              <w:adjustRightInd/>
              <w:jc w:val="center"/>
              <w:rPr>
                <w:rFonts w:hint="eastAsia" w:ascii="宋体" w:hAnsi="宋体" w:eastAsia="宋体" w:cs="宋体"/>
                <w:szCs w:val="21"/>
                <w:highlight w:val="none"/>
              </w:rPr>
            </w:pPr>
          </w:p>
        </w:tc>
        <w:tc>
          <w:tcPr>
            <w:tcW w:w="1057" w:type="pct"/>
            <w:noWrap w:val="0"/>
            <w:vAlign w:val="center"/>
          </w:tcPr>
          <w:p>
            <w:pPr>
              <w:widowControl/>
              <w:autoSpaceDE/>
              <w:autoSpaceDN/>
              <w:adjustRightInd/>
              <w:jc w:val="center"/>
              <w:rPr>
                <w:rFonts w:hint="eastAsia" w:ascii="宋体" w:hAnsi="宋体" w:eastAsia="宋体" w:cs="宋体"/>
                <w:szCs w:val="21"/>
                <w:highlight w:val="none"/>
              </w:rPr>
            </w:pPr>
          </w:p>
        </w:tc>
        <w:tc>
          <w:tcPr>
            <w:tcW w:w="988" w:type="pct"/>
            <w:noWrap w:val="0"/>
            <w:vAlign w:val="center"/>
          </w:tcPr>
          <w:p>
            <w:pPr>
              <w:widowControl/>
              <w:autoSpaceDE/>
              <w:autoSpaceDN/>
              <w:adjustRightInd/>
              <w:jc w:val="center"/>
              <w:rPr>
                <w:rFonts w:hint="eastAsia" w:ascii="宋体" w:hAnsi="宋体" w:eastAsia="宋体" w:cs="宋体"/>
                <w:szCs w:val="21"/>
                <w:highlight w:val="none"/>
              </w:rPr>
            </w:pPr>
          </w:p>
        </w:tc>
      </w:tr>
    </w:tbl>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说明：</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1</w:t>
      </w:r>
      <w:r>
        <w:rPr>
          <w:rFonts w:hint="eastAsia" w:ascii="宋体" w:hAnsi="宋体" w:eastAsia="宋体" w:cs="宋体"/>
          <w:highlight w:val="none"/>
          <w:lang w:val="en-US" w:eastAsia="zh-CN"/>
        </w:rPr>
        <w:t>.</w:t>
      </w:r>
      <w:r>
        <w:rPr>
          <w:rFonts w:hint="eastAsia" w:ascii="宋体" w:hAnsi="宋体" w:eastAsia="宋体" w:cs="宋体"/>
          <w:highlight w:val="none"/>
          <w:lang w:eastAsia="zh-CN"/>
        </w:rPr>
        <w:t>供应商必须对应谈判文件“采购需求”中“★”条款内容逐条响应。带“★”条款必须实质性响应，负偏离（不满足要求）将导致</w:t>
      </w:r>
      <w:r>
        <w:rPr>
          <w:rFonts w:hint="eastAsia" w:ascii="宋体" w:hAnsi="宋体" w:eastAsia="宋体" w:cs="宋体"/>
          <w:highlight w:val="none"/>
          <w:lang w:val="en-US" w:eastAsia="zh-CN"/>
        </w:rPr>
        <w:t>报价</w:t>
      </w:r>
      <w:r>
        <w:rPr>
          <w:rFonts w:hint="eastAsia" w:ascii="宋体" w:hAnsi="宋体" w:eastAsia="宋体" w:cs="宋体"/>
          <w:highlight w:val="none"/>
          <w:lang w:eastAsia="zh-CN"/>
        </w:rPr>
        <w:t>无效。</w:t>
      </w:r>
      <w:r>
        <w:rPr>
          <w:rFonts w:hint="eastAsia" w:ascii="宋体" w:hAnsi="宋体" w:eastAsia="宋体" w:cs="宋体"/>
          <w:b/>
          <w:bCs/>
          <w:highlight w:val="none"/>
          <w:lang w:eastAsia="zh-CN"/>
        </w:rPr>
        <w:t>若本项目未设有“★”条款，可无需提供本表。</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GB" w:eastAsia="zh-CN"/>
        </w:rPr>
        <w:t>2</w:t>
      </w:r>
      <w:r>
        <w:rPr>
          <w:rFonts w:hint="eastAsia" w:ascii="宋体" w:hAnsi="宋体" w:eastAsia="宋体" w:cs="宋体"/>
          <w:highlight w:val="none"/>
          <w:lang w:val="en-US" w:eastAsia="zh-CN"/>
        </w:rPr>
        <w:t>.</w:t>
      </w:r>
      <w:r>
        <w:rPr>
          <w:rFonts w:hint="eastAsia" w:ascii="宋体" w:hAnsi="宋体" w:eastAsia="宋体" w:cs="宋体"/>
          <w:highlight w:val="none"/>
          <w:lang w:eastAsia="zh-CN"/>
        </w:rPr>
        <w:t>供应商响应采购需求应具体、明确，含糊不清、不确切或伪造、变造证明材料的，按照不完全响应或者完全不响应处理。构成提供虚假材料的，移送</w:t>
      </w:r>
      <w:r>
        <w:rPr>
          <w:rFonts w:hint="eastAsia" w:ascii="宋体" w:hAnsi="宋体" w:eastAsia="宋体" w:cs="宋体"/>
          <w:highlight w:val="none"/>
          <w:lang w:val="en-US" w:eastAsia="zh-CN"/>
        </w:rPr>
        <w:t>相关</w:t>
      </w:r>
      <w:r>
        <w:rPr>
          <w:rFonts w:hint="eastAsia" w:ascii="宋体" w:hAnsi="宋体" w:eastAsia="宋体" w:cs="宋体"/>
          <w:highlight w:val="none"/>
          <w:lang w:eastAsia="zh-CN"/>
        </w:rPr>
        <w:t>部门查处。</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eastAsia="zh-CN"/>
        </w:rPr>
        <w:t>供应商授权代表签字或签章</w:t>
      </w:r>
      <w:r>
        <w:rPr>
          <w:rFonts w:hint="eastAsia" w:ascii="宋体" w:hAnsi="宋体" w:eastAsia="宋体" w:cs="宋体"/>
          <w:highlight w:val="none"/>
        </w:rPr>
        <w:t>：</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供应商名称（加盖供应商公章）：</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u w:val="single"/>
        </w:rPr>
      </w:pPr>
      <w:r>
        <w:rPr>
          <w:rFonts w:hint="eastAsia" w:ascii="宋体" w:hAnsi="宋体" w:eastAsia="宋体" w:cs="宋体"/>
          <w:highlight w:val="none"/>
        </w:rPr>
        <w:t>日期：</w:t>
      </w:r>
      <w:r>
        <w:rPr>
          <w:rFonts w:hint="eastAsia" w:ascii="宋体" w:hAnsi="宋体" w:eastAsia="宋体" w:cs="宋体"/>
          <w:highlight w:val="none"/>
          <w:u w:val="single"/>
        </w:rPr>
        <w:t xml:space="preserve">              </w:t>
      </w:r>
    </w:p>
    <w:p>
      <w:pPr>
        <w:widowControl/>
        <w:autoSpaceDE/>
        <w:autoSpaceDN/>
        <w:adjustRightInd/>
        <w:rPr>
          <w:rFonts w:hint="eastAsia" w:ascii="宋体" w:hAnsi="宋体" w:eastAsia="宋体" w:cs="宋体"/>
          <w:b w:val="0"/>
          <w:highlight w:val="none"/>
        </w:rPr>
      </w:pPr>
      <w:r>
        <w:rPr>
          <w:rFonts w:hint="eastAsia" w:ascii="宋体" w:hAnsi="宋体" w:eastAsia="宋体" w:cs="宋体"/>
          <w:b w:val="0"/>
          <w:highlight w:val="none"/>
        </w:rPr>
        <w:br w:type="page"/>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center"/>
        <w:textAlignment w:val="auto"/>
        <w:outlineLvl w:val="9"/>
        <w:rPr>
          <w:rFonts w:hint="eastAsia" w:ascii="宋体" w:hAnsi="宋体" w:eastAsia="宋体" w:cs="宋体"/>
          <w:b/>
          <w:bCs w:val="0"/>
          <w:sz w:val="21"/>
          <w:szCs w:val="21"/>
          <w:highlight w:val="none"/>
          <w:lang w:val="en-US" w:eastAsia="zh-CN"/>
        </w:rPr>
      </w:pPr>
      <w:r>
        <w:rPr>
          <w:rFonts w:hint="eastAsia" w:ascii="宋体" w:hAnsi="宋体" w:eastAsia="宋体" w:cs="宋体"/>
          <w:b/>
          <w:bCs w:val="0"/>
          <w:sz w:val="21"/>
          <w:szCs w:val="21"/>
          <w:highlight w:val="none"/>
          <w:lang w:val="en-US" w:eastAsia="zh-CN"/>
        </w:rPr>
        <w:t>（2）采购需求非“★”条款响应表</w:t>
      </w:r>
    </w:p>
    <w:tbl>
      <w:tblPr>
        <w:tblStyle w:val="3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2581"/>
        <w:gridCol w:w="2532"/>
        <w:gridCol w:w="1934"/>
        <w:gridCol w:w="1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434" w:type="pct"/>
            <w:noWrap w:val="0"/>
            <w:vAlign w:val="center"/>
          </w:tcPr>
          <w:p>
            <w:pPr>
              <w:widowControl/>
              <w:autoSpaceDE/>
              <w:autoSpaceDN/>
              <w:adjustRightInd/>
              <w:jc w:val="center"/>
              <w:rPr>
                <w:rFonts w:hint="eastAsia" w:ascii="宋体" w:hAnsi="宋体" w:eastAsia="宋体" w:cs="宋体"/>
                <w:szCs w:val="21"/>
                <w:highlight w:val="none"/>
              </w:rPr>
            </w:pPr>
            <w:r>
              <w:rPr>
                <w:rFonts w:hint="eastAsia" w:ascii="宋体" w:hAnsi="宋体" w:eastAsia="宋体" w:cs="宋体"/>
                <w:szCs w:val="21"/>
                <w:highlight w:val="none"/>
              </w:rPr>
              <w:t>序号</w:t>
            </w:r>
          </w:p>
        </w:tc>
        <w:tc>
          <w:tcPr>
            <w:tcW w:w="1309" w:type="pct"/>
            <w:noWrap w:val="0"/>
            <w:vAlign w:val="center"/>
          </w:tcPr>
          <w:p>
            <w:pPr>
              <w:widowControl/>
              <w:autoSpaceDE/>
              <w:autoSpaceDN/>
              <w:adjustRightInd/>
              <w:jc w:val="center"/>
              <w:rPr>
                <w:rFonts w:hint="eastAsia" w:ascii="宋体" w:hAnsi="宋体" w:eastAsia="宋体" w:cs="宋体"/>
                <w:szCs w:val="21"/>
                <w:highlight w:val="none"/>
              </w:rPr>
            </w:pPr>
            <w:r>
              <w:rPr>
                <w:rFonts w:hint="eastAsia" w:ascii="宋体" w:hAnsi="宋体" w:eastAsia="宋体" w:cs="宋体"/>
                <w:szCs w:val="21"/>
                <w:highlight w:val="none"/>
                <w:lang w:val="en-US" w:eastAsia="zh-CN"/>
              </w:rPr>
              <w:t>采购</w:t>
            </w:r>
            <w:r>
              <w:rPr>
                <w:rFonts w:hint="eastAsia" w:ascii="宋体" w:hAnsi="宋体" w:eastAsia="宋体" w:cs="宋体"/>
                <w:szCs w:val="21"/>
                <w:highlight w:val="none"/>
              </w:rPr>
              <w:t>规格要求</w:t>
            </w:r>
          </w:p>
        </w:tc>
        <w:tc>
          <w:tcPr>
            <w:tcW w:w="1284" w:type="pct"/>
            <w:noWrap w:val="0"/>
            <w:vAlign w:val="center"/>
          </w:tcPr>
          <w:p>
            <w:pPr>
              <w:widowControl/>
              <w:autoSpaceDE/>
              <w:autoSpaceDN/>
              <w:adjustRightInd/>
              <w:jc w:val="center"/>
              <w:rPr>
                <w:rFonts w:hint="eastAsia" w:ascii="宋体" w:hAnsi="宋体" w:eastAsia="宋体" w:cs="宋体"/>
                <w:szCs w:val="21"/>
                <w:highlight w:val="none"/>
              </w:rPr>
            </w:pPr>
            <w:r>
              <w:rPr>
                <w:rFonts w:hint="eastAsia" w:ascii="宋体" w:hAnsi="宋体" w:eastAsia="宋体" w:cs="宋体"/>
                <w:szCs w:val="21"/>
                <w:highlight w:val="none"/>
                <w:lang w:val="en-US" w:eastAsia="zh-CN"/>
              </w:rPr>
              <w:t>响应</w:t>
            </w:r>
            <w:r>
              <w:rPr>
                <w:rFonts w:hint="eastAsia" w:ascii="宋体" w:hAnsi="宋体" w:eastAsia="宋体" w:cs="宋体"/>
                <w:szCs w:val="21"/>
                <w:highlight w:val="none"/>
              </w:rPr>
              <w:t>实际参数</w:t>
            </w:r>
          </w:p>
        </w:tc>
        <w:tc>
          <w:tcPr>
            <w:tcW w:w="981" w:type="pct"/>
            <w:noWrap w:val="0"/>
            <w:vAlign w:val="center"/>
          </w:tcPr>
          <w:p>
            <w:pPr>
              <w:widowControl/>
              <w:autoSpaceDE/>
              <w:autoSpaceDN/>
              <w:adjustRightInd/>
              <w:jc w:val="center"/>
              <w:rPr>
                <w:rFonts w:hint="eastAsia" w:ascii="宋体" w:hAnsi="宋体" w:eastAsia="宋体" w:cs="宋体"/>
                <w:szCs w:val="21"/>
                <w:highlight w:val="none"/>
              </w:rPr>
            </w:pPr>
            <w:r>
              <w:rPr>
                <w:rFonts w:hint="eastAsia" w:ascii="宋体" w:hAnsi="宋体" w:eastAsia="宋体" w:cs="宋体"/>
                <w:szCs w:val="21"/>
                <w:highlight w:val="none"/>
              </w:rPr>
              <w:t>是否偏离（无偏离/正偏离/负偏离）</w:t>
            </w:r>
          </w:p>
        </w:tc>
        <w:tc>
          <w:tcPr>
            <w:tcW w:w="988" w:type="pct"/>
            <w:noWrap w:val="0"/>
            <w:vAlign w:val="center"/>
          </w:tcPr>
          <w:p>
            <w:pPr>
              <w:widowControl/>
              <w:autoSpaceDE/>
              <w:autoSpaceDN/>
              <w:adjustRightInd/>
              <w:jc w:val="center"/>
              <w:rPr>
                <w:rFonts w:hint="eastAsia" w:ascii="宋体" w:hAnsi="宋体" w:eastAsia="宋体" w:cs="宋体"/>
                <w:szCs w:val="21"/>
                <w:highlight w:val="none"/>
              </w:rPr>
            </w:pPr>
            <w:r>
              <w:rPr>
                <w:rFonts w:hint="eastAsia" w:ascii="宋体" w:hAnsi="宋体" w:eastAsia="宋体" w:cs="宋体"/>
                <w:szCs w:val="21"/>
                <w:highlight w:val="none"/>
              </w:rPr>
              <w:t>证明文件页码数（如有）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434" w:type="pct"/>
            <w:noWrap w:val="0"/>
            <w:vAlign w:val="center"/>
          </w:tcPr>
          <w:p>
            <w:pPr>
              <w:widowControl/>
              <w:autoSpaceDE/>
              <w:autoSpaceDN/>
              <w:adjustRightInd/>
              <w:ind w:left="210" w:hanging="210" w:hangingChars="100"/>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1309" w:type="pct"/>
            <w:noWrap w:val="0"/>
            <w:vAlign w:val="center"/>
          </w:tcPr>
          <w:p>
            <w:pPr>
              <w:widowControl/>
              <w:autoSpaceDE/>
              <w:autoSpaceDN/>
              <w:adjustRightInd/>
              <w:rPr>
                <w:rFonts w:hint="eastAsia" w:ascii="宋体" w:hAnsi="宋体" w:eastAsia="宋体" w:cs="宋体"/>
                <w:szCs w:val="21"/>
                <w:highlight w:val="none"/>
              </w:rPr>
            </w:pPr>
          </w:p>
        </w:tc>
        <w:tc>
          <w:tcPr>
            <w:tcW w:w="1284" w:type="pct"/>
            <w:noWrap w:val="0"/>
            <w:vAlign w:val="center"/>
          </w:tcPr>
          <w:p>
            <w:pPr>
              <w:widowControl/>
              <w:autoSpaceDE/>
              <w:autoSpaceDN/>
              <w:adjustRightInd/>
              <w:jc w:val="center"/>
              <w:rPr>
                <w:rFonts w:hint="eastAsia" w:ascii="宋体" w:hAnsi="宋体" w:eastAsia="宋体" w:cs="宋体"/>
                <w:i/>
                <w:color w:val="FF0000"/>
                <w:szCs w:val="21"/>
                <w:highlight w:val="none"/>
              </w:rPr>
            </w:pPr>
            <w:r>
              <w:rPr>
                <w:rFonts w:hint="eastAsia" w:ascii="宋体" w:hAnsi="宋体" w:eastAsia="宋体" w:cs="宋体"/>
                <w:i/>
                <w:color w:val="FF0000"/>
                <w:szCs w:val="21"/>
                <w:highlight w:val="none"/>
              </w:rPr>
              <w:t>根据</w:t>
            </w:r>
            <w:r>
              <w:rPr>
                <w:rFonts w:hint="eastAsia" w:ascii="宋体" w:hAnsi="宋体" w:eastAsia="宋体" w:cs="宋体"/>
                <w:i/>
                <w:color w:val="FF0000"/>
                <w:szCs w:val="21"/>
                <w:highlight w:val="none"/>
                <w:lang w:eastAsia="zh-CN"/>
              </w:rPr>
              <w:t>供应商</w:t>
            </w:r>
            <w:r>
              <w:rPr>
                <w:rFonts w:hint="eastAsia" w:ascii="宋体" w:hAnsi="宋体" w:eastAsia="宋体" w:cs="宋体"/>
                <w:i/>
                <w:color w:val="FF0000"/>
                <w:szCs w:val="21"/>
                <w:highlight w:val="none"/>
              </w:rPr>
              <w:t>实际响应内容逐条填写（下同）</w:t>
            </w:r>
          </w:p>
        </w:tc>
        <w:tc>
          <w:tcPr>
            <w:tcW w:w="981" w:type="pct"/>
            <w:noWrap w:val="0"/>
            <w:vAlign w:val="center"/>
          </w:tcPr>
          <w:p>
            <w:pPr>
              <w:widowControl/>
              <w:autoSpaceDE/>
              <w:autoSpaceDN/>
              <w:adjustRightInd/>
              <w:jc w:val="center"/>
              <w:rPr>
                <w:rFonts w:hint="eastAsia" w:ascii="宋体" w:hAnsi="宋体" w:eastAsia="宋体" w:cs="宋体"/>
                <w:szCs w:val="21"/>
                <w:highlight w:val="none"/>
              </w:rPr>
            </w:pPr>
          </w:p>
        </w:tc>
        <w:tc>
          <w:tcPr>
            <w:tcW w:w="988" w:type="pct"/>
            <w:noWrap w:val="0"/>
            <w:vAlign w:val="center"/>
          </w:tcPr>
          <w:p>
            <w:pPr>
              <w:widowControl/>
              <w:autoSpaceDE/>
              <w:autoSpaceDN/>
              <w:adjustRightInd/>
              <w:jc w:val="center"/>
              <w:rPr>
                <w:rFonts w:hint="eastAsia" w:ascii="宋体" w:hAnsi="宋体" w:eastAsia="宋体" w:cs="宋体"/>
                <w:color w:val="FF0000"/>
                <w:szCs w:val="21"/>
                <w:highlight w:val="none"/>
              </w:rPr>
            </w:pPr>
            <w:r>
              <w:rPr>
                <w:rFonts w:hint="eastAsia" w:ascii="宋体" w:hAnsi="宋体" w:eastAsia="宋体" w:cs="宋体"/>
                <w:color w:val="FF0000"/>
                <w:szCs w:val="21"/>
                <w:highlight w:val="none"/>
              </w:rPr>
              <w:t>见</w:t>
            </w:r>
            <w:r>
              <w:rPr>
                <w:rFonts w:hint="eastAsia" w:ascii="宋体" w:hAnsi="宋体" w:eastAsia="宋体" w:cs="宋体"/>
                <w:color w:val="FF0000"/>
                <w:szCs w:val="21"/>
                <w:highlight w:val="none"/>
                <w:lang w:eastAsia="zh-CN"/>
              </w:rPr>
              <w:t>响应文件</w:t>
            </w:r>
            <w:r>
              <w:rPr>
                <w:rFonts w:hint="eastAsia" w:ascii="宋体" w:hAnsi="宋体" w:eastAsia="宋体" w:cs="宋体"/>
                <w:color w:val="FF0000"/>
                <w:szCs w:val="21"/>
                <w:highlight w:val="none"/>
              </w:rPr>
              <w:t>（）页（下同）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434" w:type="pct"/>
            <w:noWrap w:val="0"/>
            <w:vAlign w:val="center"/>
          </w:tcPr>
          <w:p>
            <w:pPr>
              <w:widowControl/>
              <w:autoSpaceDE/>
              <w:autoSpaceDN/>
              <w:adjustRightInd/>
              <w:ind w:left="210" w:hanging="210" w:hangingChars="100"/>
              <w:jc w:val="center"/>
              <w:rPr>
                <w:rFonts w:hint="eastAsia" w:ascii="宋体" w:hAnsi="宋体" w:eastAsia="宋体" w:cs="宋体"/>
                <w:szCs w:val="21"/>
                <w:highlight w:val="none"/>
              </w:rPr>
            </w:pPr>
            <w:r>
              <w:rPr>
                <w:rFonts w:hint="eastAsia" w:ascii="宋体" w:hAnsi="宋体" w:eastAsia="宋体" w:cs="宋体"/>
                <w:szCs w:val="21"/>
                <w:highlight w:val="none"/>
              </w:rPr>
              <w:t>2</w:t>
            </w:r>
          </w:p>
        </w:tc>
        <w:tc>
          <w:tcPr>
            <w:tcW w:w="1309" w:type="pct"/>
            <w:noWrap w:val="0"/>
            <w:vAlign w:val="center"/>
          </w:tcPr>
          <w:p>
            <w:pPr>
              <w:widowControl/>
              <w:autoSpaceDE/>
              <w:autoSpaceDN/>
              <w:adjustRightInd/>
              <w:rPr>
                <w:rFonts w:hint="eastAsia" w:ascii="宋体" w:hAnsi="宋体" w:eastAsia="宋体" w:cs="宋体"/>
                <w:szCs w:val="21"/>
                <w:highlight w:val="none"/>
              </w:rPr>
            </w:pPr>
          </w:p>
        </w:tc>
        <w:tc>
          <w:tcPr>
            <w:tcW w:w="1284" w:type="pct"/>
            <w:noWrap w:val="0"/>
            <w:vAlign w:val="center"/>
          </w:tcPr>
          <w:p>
            <w:pPr>
              <w:widowControl/>
              <w:autoSpaceDE/>
              <w:autoSpaceDN/>
              <w:adjustRightInd/>
              <w:jc w:val="center"/>
              <w:rPr>
                <w:rFonts w:hint="eastAsia" w:ascii="宋体" w:hAnsi="宋体" w:eastAsia="宋体" w:cs="宋体"/>
                <w:szCs w:val="21"/>
                <w:highlight w:val="none"/>
              </w:rPr>
            </w:pPr>
          </w:p>
        </w:tc>
        <w:tc>
          <w:tcPr>
            <w:tcW w:w="981" w:type="pct"/>
            <w:noWrap w:val="0"/>
            <w:vAlign w:val="center"/>
          </w:tcPr>
          <w:p>
            <w:pPr>
              <w:widowControl/>
              <w:autoSpaceDE/>
              <w:autoSpaceDN/>
              <w:adjustRightInd/>
              <w:jc w:val="center"/>
              <w:rPr>
                <w:rFonts w:hint="eastAsia" w:ascii="宋体" w:hAnsi="宋体" w:eastAsia="宋体" w:cs="宋体"/>
                <w:szCs w:val="21"/>
                <w:highlight w:val="none"/>
              </w:rPr>
            </w:pPr>
          </w:p>
        </w:tc>
        <w:tc>
          <w:tcPr>
            <w:tcW w:w="988" w:type="pct"/>
            <w:noWrap w:val="0"/>
            <w:vAlign w:val="center"/>
          </w:tcPr>
          <w:p>
            <w:pPr>
              <w:widowControl/>
              <w:autoSpaceDE/>
              <w:autoSpaceDN/>
              <w:adjustRightInd/>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434" w:type="pct"/>
            <w:noWrap w:val="0"/>
            <w:vAlign w:val="center"/>
          </w:tcPr>
          <w:p>
            <w:pPr>
              <w:widowControl/>
              <w:autoSpaceDE/>
              <w:autoSpaceDN/>
              <w:adjustRightInd/>
              <w:ind w:left="210" w:hanging="210" w:hangingChars="100"/>
              <w:jc w:val="center"/>
              <w:rPr>
                <w:rFonts w:hint="eastAsia" w:ascii="宋体" w:hAnsi="宋体" w:eastAsia="宋体" w:cs="宋体"/>
                <w:szCs w:val="21"/>
                <w:highlight w:val="none"/>
              </w:rPr>
            </w:pPr>
            <w:r>
              <w:rPr>
                <w:rFonts w:hint="eastAsia" w:ascii="宋体" w:hAnsi="宋体" w:eastAsia="宋体" w:cs="宋体"/>
                <w:szCs w:val="21"/>
                <w:highlight w:val="none"/>
              </w:rPr>
              <w:t>3</w:t>
            </w:r>
          </w:p>
        </w:tc>
        <w:tc>
          <w:tcPr>
            <w:tcW w:w="1309" w:type="pct"/>
            <w:noWrap w:val="0"/>
            <w:vAlign w:val="center"/>
          </w:tcPr>
          <w:p>
            <w:pPr>
              <w:widowControl/>
              <w:autoSpaceDE/>
              <w:autoSpaceDN/>
              <w:adjustRightInd/>
              <w:rPr>
                <w:rFonts w:hint="eastAsia" w:ascii="宋体" w:hAnsi="宋体" w:eastAsia="宋体" w:cs="宋体"/>
                <w:szCs w:val="21"/>
                <w:highlight w:val="none"/>
              </w:rPr>
            </w:pPr>
          </w:p>
        </w:tc>
        <w:tc>
          <w:tcPr>
            <w:tcW w:w="1284" w:type="pct"/>
            <w:noWrap w:val="0"/>
            <w:vAlign w:val="center"/>
          </w:tcPr>
          <w:p>
            <w:pPr>
              <w:widowControl/>
              <w:autoSpaceDE/>
              <w:autoSpaceDN/>
              <w:adjustRightInd/>
              <w:jc w:val="center"/>
              <w:rPr>
                <w:rFonts w:hint="eastAsia" w:ascii="宋体" w:hAnsi="宋体" w:eastAsia="宋体" w:cs="宋体"/>
                <w:szCs w:val="21"/>
                <w:highlight w:val="none"/>
              </w:rPr>
            </w:pPr>
          </w:p>
        </w:tc>
        <w:tc>
          <w:tcPr>
            <w:tcW w:w="981" w:type="pct"/>
            <w:noWrap w:val="0"/>
            <w:vAlign w:val="center"/>
          </w:tcPr>
          <w:p>
            <w:pPr>
              <w:widowControl/>
              <w:autoSpaceDE/>
              <w:autoSpaceDN/>
              <w:adjustRightInd/>
              <w:jc w:val="center"/>
              <w:rPr>
                <w:rFonts w:hint="eastAsia" w:ascii="宋体" w:hAnsi="宋体" w:eastAsia="宋体" w:cs="宋体"/>
                <w:szCs w:val="21"/>
                <w:highlight w:val="none"/>
              </w:rPr>
            </w:pPr>
          </w:p>
        </w:tc>
        <w:tc>
          <w:tcPr>
            <w:tcW w:w="988" w:type="pct"/>
            <w:noWrap w:val="0"/>
            <w:vAlign w:val="center"/>
          </w:tcPr>
          <w:p>
            <w:pPr>
              <w:widowControl/>
              <w:autoSpaceDE/>
              <w:autoSpaceDN/>
              <w:adjustRightInd/>
              <w:jc w:val="center"/>
              <w:rPr>
                <w:rFonts w:hint="eastAsia" w:ascii="宋体" w:hAnsi="宋体" w:eastAsia="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434" w:type="pct"/>
            <w:noWrap w:val="0"/>
            <w:vAlign w:val="center"/>
          </w:tcPr>
          <w:p>
            <w:pPr>
              <w:widowControl/>
              <w:autoSpaceDE/>
              <w:autoSpaceDN/>
              <w:adjustRightInd/>
              <w:ind w:left="210" w:hanging="210" w:hangingChars="100"/>
              <w:jc w:val="center"/>
              <w:rPr>
                <w:rFonts w:hint="eastAsia" w:ascii="宋体" w:hAnsi="宋体" w:eastAsia="宋体" w:cs="宋体"/>
                <w:szCs w:val="21"/>
                <w:highlight w:val="none"/>
              </w:rPr>
            </w:pPr>
          </w:p>
        </w:tc>
        <w:tc>
          <w:tcPr>
            <w:tcW w:w="1309" w:type="pct"/>
            <w:noWrap w:val="0"/>
            <w:vAlign w:val="center"/>
          </w:tcPr>
          <w:p>
            <w:pPr>
              <w:widowControl/>
              <w:autoSpaceDE/>
              <w:autoSpaceDN/>
              <w:adjustRightInd/>
              <w:jc w:val="center"/>
              <w:rPr>
                <w:rFonts w:hint="eastAsia" w:ascii="宋体" w:hAnsi="宋体" w:eastAsia="宋体" w:cs="宋体"/>
                <w:szCs w:val="21"/>
                <w:highlight w:val="none"/>
              </w:rPr>
            </w:pPr>
          </w:p>
        </w:tc>
        <w:tc>
          <w:tcPr>
            <w:tcW w:w="1284" w:type="pct"/>
            <w:noWrap w:val="0"/>
            <w:vAlign w:val="center"/>
          </w:tcPr>
          <w:p>
            <w:pPr>
              <w:widowControl/>
              <w:autoSpaceDE/>
              <w:autoSpaceDN/>
              <w:adjustRightInd/>
              <w:jc w:val="center"/>
              <w:rPr>
                <w:rFonts w:hint="eastAsia" w:ascii="宋体" w:hAnsi="宋体" w:eastAsia="宋体" w:cs="宋体"/>
                <w:szCs w:val="21"/>
                <w:highlight w:val="none"/>
              </w:rPr>
            </w:pPr>
          </w:p>
        </w:tc>
        <w:tc>
          <w:tcPr>
            <w:tcW w:w="981" w:type="pct"/>
            <w:noWrap w:val="0"/>
            <w:vAlign w:val="center"/>
          </w:tcPr>
          <w:p>
            <w:pPr>
              <w:widowControl/>
              <w:autoSpaceDE/>
              <w:autoSpaceDN/>
              <w:adjustRightInd/>
              <w:jc w:val="center"/>
              <w:rPr>
                <w:rFonts w:hint="eastAsia" w:ascii="宋体" w:hAnsi="宋体" w:eastAsia="宋体" w:cs="宋体"/>
                <w:szCs w:val="21"/>
                <w:highlight w:val="none"/>
              </w:rPr>
            </w:pPr>
          </w:p>
        </w:tc>
        <w:tc>
          <w:tcPr>
            <w:tcW w:w="988" w:type="pct"/>
            <w:noWrap w:val="0"/>
            <w:vAlign w:val="center"/>
          </w:tcPr>
          <w:p>
            <w:pPr>
              <w:widowControl/>
              <w:autoSpaceDE/>
              <w:autoSpaceDN/>
              <w:adjustRightInd/>
              <w:jc w:val="center"/>
              <w:rPr>
                <w:rFonts w:hint="eastAsia" w:ascii="宋体" w:hAnsi="宋体" w:eastAsia="宋体" w:cs="宋体"/>
                <w:szCs w:val="21"/>
                <w:highlight w:val="none"/>
              </w:rPr>
            </w:pPr>
          </w:p>
        </w:tc>
      </w:tr>
    </w:tbl>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szCs w:val="21"/>
          <w:highlight w:val="none"/>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说明：</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1</w:t>
      </w:r>
      <w:r>
        <w:rPr>
          <w:rFonts w:hint="eastAsia" w:ascii="宋体" w:hAnsi="宋体" w:eastAsia="宋体" w:cs="宋体"/>
          <w:highlight w:val="none"/>
          <w:lang w:val="en-US" w:eastAsia="zh-CN"/>
        </w:rPr>
        <w:t>.</w:t>
      </w:r>
      <w:r>
        <w:rPr>
          <w:rFonts w:hint="eastAsia" w:ascii="宋体" w:hAnsi="宋体" w:eastAsia="宋体" w:cs="宋体"/>
          <w:highlight w:val="none"/>
          <w:lang w:eastAsia="zh-CN"/>
        </w:rPr>
        <w:t>技术条款为评审时的参数指标，供应商必须对应谈判文件第二部分“采购需求</w:t>
      </w:r>
      <w:r>
        <w:rPr>
          <w:rFonts w:hint="eastAsia" w:ascii="宋体" w:hAnsi="宋体" w:eastAsia="宋体" w:cs="宋体"/>
          <w:highlight w:val="none"/>
          <w:lang w:val="en-US" w:eastAsia="zh-CN"/>
        </w:rPr>
        <w:t>书</w:t>
      </w:r>
      <w:r>
        <w:rPr>
          <w:rFonts w:hint="eastAsia" w:ascii="宋体" w:hAnsi="宋体" w:eastAsia="宋体" w:cs="宋体"/>
          <w:highlight w:val="none"/>
          <w:lang w:eastAsia="zh-CN"/>
        </w:rPr>
        <w:t>”中非“★”条款内容逐条填入上表，否则将影响评审得分，供应商需要注意。若</w:t>
      </w:r>
      <w:r>
        <w:rPr>
          <w:rFonts w:hint="eastAsia" w:ascii="宋体" w:hAnsi="宋体" w:eastAsia="宋体" w:cs="宋体"/>
          <w:highlight w:val="none"/>
          <w:lang w:val="en-GB" w:eastAsia="zh-CN"/>
        </w:rPr>
        <w:t>供应商未在上表中逐一响应的且未在其他地方陈述的条款，视作供应商已经承诺按照谈判文件“采购需求”要求履行，在响应文件其他地方有具体明确陈述的，以其他地方为准。</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val="en-GB" w:eastAsia="zh-CN"/>
        </w:rPr>
        <w:t>2</w:t>
      </w:r>
      <w:r>
        <w:rPr>
          <w:rFonts w:hint="eastAsia" w:ascii="宋体" w:hAnsi="宋体" w:eastAsia="宋体" w:cs="宋体"/>
          <w:highlight w:val="none"/>
          <w:lang w:val="en-US" w:eastAsia="zh-CN"/>
        </w:rPr>
        <w:t>.</w:t>
      </w:r>
      <w:r>
        <w:rPr>
          <w:rFonts w:hint="eastAsia" w:ascii="宋体" w:hAnsi="宋体" w:eastAsia="宋体" w:cs="宋体"/>
          <w:highlight w:val="none"/>
          <w:lang w:eastAsia="zh-CN"/>
        </w:rPr>
        <w:t>供应商响应采购需求应具体、明确，含糊不清、不确切或伪造、变造证明材料的，按照不完全响应或者完全不响应处理。构成提供虚假材料的，移送</w:t>
      </w:r>
      <w:r>
        <w:rPr>
          <w:rFonts w:hint="eastAsia" w:ascii="宋体" w:hAnsi="宋体" w:eastAsia="宋体" w:cs="宋体"/>
          <w:highlight w:val="none"/>
          <w:lang w:val="en-US" w:eastAsia="zh-CN"/>
        </w:rPr>
        <w:t>相关</w:t>
      </w:r>
      <w:r>
        <w:rPr>
          <w:rFonts w:hint="eastAsia" w:ascii="宋体" w:hAnsi="宋体" w:eastAsia="宋体" w:cs="宋体"/>
          <w:highlight w:val="none"/>
          <w:lang w:eastAsia="zh-CN"/>
        </w:rPr>
        <w:t>部门查处。</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eastAsia="zh-CN"/>
        </w:rPr>
        <w:t>供应商授权代表签字或签章</w:t>
      </w:r>
      <w:r>
        <w:rPr>
          <w:rFonts w:hint="eastAsia" w:ascii="宋体" w:hAnsi="宋体" w:eastAsia="宋体" w:cs="宋体"/>
          <w:highlight w:val="none"/>
        </w:rPr>
        <w:t>：</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供应商名称（加盖供应商公章）：</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u w:val="single"/>
        </w:rPr>
      </w:pPr>
      <w:r>
        <w:rPr>
          <w:rFonts w:hint="eastAsia" w:ascii="宋体" w:hAnsi="宋体" w:eastAsia="宋体" w:cs="宋体"/>
          <w:highlight w:val="none"/>
        </w:rPr>
        <w:t>日期：</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p>
    <w:p>
      <w:pPr>
        <w:rPr>
          <w:rFonts w:hint="eastAsia" w:ascii="宋体" w:hAnsi="宋体" w:eastAsia="宋体" w:cs="宋体"/>
          <w:highlight w:val="none"/>
        </w:rPr>
      </w:pPr>
      <w:r>
        <w:rPr>
          <w:rFonts w:hint="eastAsia" w:ascii="宋体" w:hAnsi="宋体" w:eastAsia="宋体" w:cs="宋体"/>
          <w:highlight w:val="none"/>
        </w:rPr>
        <w:br w:type="page"/>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5.2技术方案/服务方案</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val="en-US" w:eastAsia="zh-CN"/>
        </w:rPr>
      </w:pPr>
    </w:p>
    <w:p>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bCs/>
          <w:highlight w:val="none"/>
        </w:rPr>
      </w:pPr>
      <w:r>
        <w:rPr>
          <w:rFonts w:hint="eastAsia" w:ascii="宋体" w:hAnsi="宋体" w:eastAsia="宋体" w:cs="宋体"/>
          <w:b/>
          <w:bCs/>
          <w:highlight w:val="none"/>
        </w:rPr>
        <w:t>主要内容应包括但不限于以下内容（格式自定）：</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val="en-US" w:eastAsia="zh-CN"/>
        </w:rPr>
        <w:t>1.</w:t>
      </w:r>
      <w:r>
        <w:rPr>
          <w:rFonts w:hint="eastAsia" w:ascii="宋体" w:hAnsi="宋体" w:eastAsia="宋体" w:cs="宋体"/>
          <w:highlight w:val="none"/>
        </w:rPr>
        <w:t>详细的合同项下提供</w:t>
      </w:r>
      <w:r>
        <w:rPr>
          <w:rFonts w:hint="eastAsia" w:ascii="宋体" w:hAnsi="宋体" w:eastAsia="宋体" w:cs="宋体"/>
          <w:highlight w:val="none"/>
          <w:lang w:val="en-US" w:eastAsia="zh-CN"/>
        </w:rPr>
        <w:t>货物（包含伴随</w:t>
      </w:r>
      <w:r>
        <w:rPr>
          <w:rFonts w:hint="eastAsia" w:ascii="宋体" w:hAnsi="宋体" w:eastAsia="宋体" w:cs="宋体"/>
          <w:highlight w:val="none"/>
        </w:rPr>
        <w:t>服务</w:t>
      </w:r>
      <w:r>
        <w:rPr>
          <w:rFonts w:hint="eastAsia" w:ascii="宋体" w:hAnsi="宋体" w:eastAsia="宋体" w:cs="宋体"/>
          <w:highlight w:val="none"/>
          <w:lang w:eastAsia="zh-CN"/>
        </w:rPr>
        <w:t>）</w:t>
      </w:r>
      <w:r>
        <w:rPr>
          <w:rFonts w:hint="eastAsia" w:ascii="宋体" w:hAnsi="宋体" w:eastAsia="宋体" w:cs="宋体"/>
          <w:highlight w:val="none"/>
        </w:rPr>
        <w:t>的执行时间表及其实施措施，明确标注影响合同执行的关键时间及因素；</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val="en-US" w:eastAsia="zh-CN"/>
        </w:rPr>
      </w:pPr>
      <w:r>
        <w:rPr>
          <w:rFonts w:hint="eastAsia" w:ascii="宋体" w:hAnsi="宋体" w:eastAsia="宋体" w:cs="宋体"/>
          <w:highlight w:val="none"/>
          <w:lang w:val="en-US" w:eastAsia="zh-CN"/>
        </w:rPr>
        <w:t>2.</w:t>
      </w:r>
      <w:r>
        <w:rPr>
          <w:rFonts w:hint="eastAsia" w:ascii="宋体" w:hAnsi="宋体" w:eastAsia="宋体" w:cs="宋体"/>
          <w:highlight w:val="none"/>
        </w:rPr>
        <w:t>响应供应商认为对谈判有利的其他资料。</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val="en-US" w:eastAsia="zh-CN"/>
        </w:rPr>
        <w:t>注：响应供应商应根据谈判文件第二章“用户需求书”提供相应的技术方案/服务方案。</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val="en-US"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val="en-US"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val="en-US"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eastAsia="zh-CN"/>
        </w:rPr>
        <w:t>供应商授权代表签字或签章</w:t>
      </w:r>
      <w:r>
        <w:rPr>
          <w:rFonts w:hint="eastAsia" w:ascii="宋体" w:hAnsi="宋体" w:eastAsia="宋体" w:cs="宋体"/>
          <w:highlight w:val="none"/>
        </w:rPr>
        <w:t>：</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供应商名称（加盖供应商公章）：</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u w:val="single"/>
        </w:rPr>
      </w:pPr>
      <w:r>
        <w:rPr>
          <w:rFonts w:hint="eastAsia" w:ascii="宋体" w:hAnsi="宋体" w:eastAsia="宋体" w:cs="宋体"/>
          <w:highlight w:val="none"/>
        </w:rPr>
        <w:t>日期：</w:t>
      </w:r>
      <w:r>
        <w:rPr>
          <w:rFonts w:hint="eastAsia" w:ascii="宋体" w:hAnsi="宋体" w:eastAsia="宋体" w:cs="宋体"/>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36" w:firstLineChars="200"/>
        <w:textAlignment w:val="auto"/>
        <w:outlineLvl w:val="9"/>
        <w:rPr>
          <w:rFonts w:hint="eastAsia" w:ascii="宋体" w:hAnsi="宋体" w:eastAsia="宋体" w:cs="宋体"/>
          <w:spacing w:val="4"/>
          <w:highlight w:val="none"/>
          <w:u w:val="single"/>
        </w:rPr>
      </w:pPr>
    </w:p>
    <w:p>
      <w:pPr>
        <w:rPr>
          <w:rFonts w:hint="eastAsia" w:ascii="宋体" w:hAnsi="宋体" w:eastAsia="宋体" w:cs="宋体"/>
          <w:spacing w:val="4"/>
          <w:highlight w:val="none"/>
          <w:u w:val="single"/>
        </w:rPr>
      </w:pPr>
      <w:r>
        <w:rPr>
          <w:rFonts w:hint="eastAsia" w:ascii="宋体" w:hAnsi="宋体" w:eastAsia="宋体" w:cs="宋体"/>
          <w:spacing w:val="4"/>
          <w:highlight w:val="none"/>
          <w:u w:val="single"/>
        </w:rPr>
        <w:br w:type="page"/>
      </w:r>
    </w:p>
    <w:bookmarkEnd w:id="65"/>
    <w:bookmarkEnd w:id="66"/>
    <w:p>
      <w:pPr>
        <w:keepNext w:val="0"/>
        <w:keepLines w:val="0"/>
        <w:pageBreakBefore w:val="0"/>
        <w:widowControl w:val="0"/>
        <w:kinsoku/>
        <w:wordWrap/>
        <w:overflowPunct/>
        <w:topLinePunct w:val="0"/>
        <w:autoSpaceDE w:val="0"/>
        <w:autoSpaceDN w:val="0"/>
        <w:bidi w:val="0"/>
        <w:adjustRightInd w:val="0"/>
        <w:snapToGrid/>
        <w:spacing w:after="0" w:line="360" w:lineRule="auto"/>
        <w:jc w:val="left"/>
        <w:textAlignment w:val="auto"/>
        <w:outlineLvl w:val="1"/>
        <w:rPr>
          <w:rFonts w:hint="eastAsia" w:ascii="宋体" w:hAnsi="宋体" w:eastAsia="宋体" w:cs="宋体"/>
          <w:b/>
          <w:i w:val="0"/>
          <w:iCs w:val="0"/>
          <w:color w:val="auto"/>
          <w:sz w:val="24"/>
          <w:szCs w:val="24"/>
          <w:highlight w:val="none"/>
          <w:lang w:val="en-US" w:eastAsia="zh-CN" w:bidi="ar-SA"/>
        </w:rPr>
      </w:pPr>
      <w:r>
        <w:rPr>
          <w:rFonts w:hint="eastAsia" w:ascii="宋体" w:hAnsi="宋体" w:eastAsia="宋体" w:cs="宋体"/>
          <w:b/>
          <w:i w:val="0"/>
          <w:iCs w:val="0"/>
          <w:color w:val="auto"/>
          <w:sz w:val="24"/>
          <w:szCs w:val="24"/>
          <w:highlight w:val="none"/>
          <w:lang w:val="en-US" w:eastAsia="zh-CN" w:bidi="ar-SA"/>
        </w:rPr>
        <w:t>六、其他部分</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6.1</w:t>
      </w:r>
      <w:bookmarkStart w:id="69" w:name="_Toc410738995"/>
      <w:bookmarkStart w:id="70" w:name="_Toc416771387"/>
      <w:bookmarkStart w:id="71" w:name="_Toc410736196"/>
      <w:bookmarkStart w:id="72" w:name="_Toc416770276"/>
      <w:r>
        <w:rPr>
          <w:rFonts w:hint="eastAsia" w:ascii="宋体" w:hAnsi="宋体" w:eastAsia="宋体" w:cs="宋体"/>
          <w:b/>
          <w:sz w:val="21"/>
          <w:szCs w:val="21"/>
          <w:highlight w:val="none"/>
          <w:lang w:val="en-US" w:eastAsia="zh-CN"/>
        </w:rPr>
        <w:t>询问函、质疑函（以下内容响应文件中无须提供）</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6.</w:t>
      </w:r>
      <w:r>
        <w:rPr>
          <w:rFonts w:hint="eastAsia" w:ascii="宋体" w:hAnsi="宋体" w:cs="宋体"/>
          <w:b/>
          <w:sz w:val="21"/>
          <w:szCs w:val="21"/>
          <w:highlight w:val="none"/>
          <w:lang w:val="en-US" w:eastAsia="zh-CN"/>
        </w:rPr>
        <w:t>1</w:t>
      </w:r>
      <w:r>
        <w:rPr>
          <w:rFonts w:hint="eastAsia" w:ascii="宋体" w:hAnsi="宋体" w:eastAsia="宋体" w:cs="宋体"/>
          <w:b/>
          <w:sz w:val="21"/>
          <w:szCs w:val="21"/>
          <w:highlight w:val="none"/>
          <w:lang w:val="en-US" w:eastAsia="zh-CN"/>
        </w:rPr>
        <w:t>.1询问函范本</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center"/>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询问函范本</w:t>
      </w:r>
    </w:p>
    <w:p>
      <w:pPr>
        <w:widowControl/>
        <w:kinsoku/>
        <w:overflowPunct/>
        <w:topLinePunct w:val="0"/>
        <w:autoSpaceDE/>
        <w:autoSpaceDN/>
        <w:bidi w:val="0"/>
        <w:adjustRightInd/>
        <w:snapToGrid w:val="0"/>
        <w:spacing w:line="360" w:lineRule="auto"/>
        <w:outlineLvl w:val="9"/>
        <w:rPr>
          <w:rFonts w:hint="eastAsia" w:ascii="宋体" w:hAnsi="宋体" w:eastAsia="宋体" w:cs="宋体"/>
          <w:i w:val="0"/>
          <w:iCs w:val="0"/>
          <w:color w:val="auto"/>
          <w:sz w:val="21"/>
          <w:szCs w:val="21"/>
          <w:highlight w:val="none"/>
        </w:rPr>
      </w:pPr>
      <w:r>
        <w:rPr>
          <w:rFonts w:hint="eastAsia" w:ascii="宋体" w:hAnsi="宋体" w:cs="宋体"/>
          <w:i w:val="0"/>
          <w:iCs w:val="0"/>
          <w:color w:val="auto"/>
          <w:sz w:val="21"/>
          <w:szCs w:val="21"/>
          <w:highlight w:val="none"/>
          <w:lang w:eastAsia="zh-CN"/>
        </w:rPr>
        <w:t>珠海市第三人民医院</w:t>
      </w:r>
      <w:r>
        <w:rPr>
          <w:rFonts w:hint="eastAsia" w:ascii="宋体" w:hAnsi="宋体" w:eastAsia="宋体" w:cs="宋体"/>
          <w:i w:val="0"/>
          <w:iCs w:val="0"/>
          <w:color w:val="auto"/>
          <w:sz w:val="21"/>
          <w:szCs w:val="21"/>
          <w:highlight w:val="none"/>
        </w:rPr>
        <w:t>：</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我单位已报名并准备参与</w:t>
      </w:r>
      <w:r>
        <w:rPr>
          <w:rFonts w:hint="eastAsia" w:ascii="宋体" w:hAnsi="宋体" w:eastAsia="宋体" w:cs="宋体"/>
          <w:i w:val="0"/>
          <w:iCs w:val="0"/>
          <w:color w:val="auto"/>
          <w:sz w:val="21"/>
          <w:szCs w:val="21"/>
          <w:highlight w:val="none"/>
          <w:u w:val="single"/>
        </w:rPr>
        <w:t>（项目名称：     ）（</w:t>
      </w:r>
      <w:r>
        <w:rPr>
          <w:rFonts w:hint="eastAsia" w:ascii="宋体" w:hAnsi="宋体" w:eastAsia="宋体" w:cs="宋体"/>
          <w:i w:val="0"/>
          <w:iCs w:val="0"/>
          <w:color w:val="auto"/>
          <w:sz w:val="21"/>
          <w:szCs w:val="21"/>
          <w:highlight w:val="none"/>
          <w:u w:val="single"/>
          <w:lang w:eastAsia="zh-CN"/>
        </w:rPr>
        <w:t>项目编号</w:t>
      </w:r>
      <w:r>
        <w:rPr>
          <w:rFonts w:hint="eastAsia" w:ascii="宋体" w:hAnsi="宋体" w:eastAsia="宋体" w:cs="宋体"/>
          <w:i w:val="0"/>
          <w:iCs w:val="0"/>
          <w:color w:val="auto"/>
          <w:sz w:val="21"/>
          <w:szCs w:val="21"/>
          <w:highlight w:val="none"/>
          <w:u w:val="single"/>
        </w:rPr>
        <w:t>：）的</w:t>
      </w:r>
      <w:r>
        <w:rPr>
          <w:rFonts w:hint="eastAsia" w:ascii="宋体" w:hAnsi="宋体" w:eastAsia="宋体" w:cs="宋体"/>
          <w:i w:val="0"/>
          <w:iCs w:val="0"/>
          <w:color w:val="auto"/>
          <w:sz w:val="21"/>
          <w:szCs w:val="21"/>
          <w:highlight w:val="none"/>
          <w:lang w:eastAsia="zh-CN"/>
        </w:rPr>
        <w:t>谈判响应</w:t>
      </w:r>
      <w:r>
        <w:rPr>
          <w:rFonts w:hint="eastAsia" w:ascii="宋体" w:hAnsi="宋体" w:eastAsia="宋体" w:cs="宋体"/>
          <w:i w:val="0"/>
          <w:iCs w:val="0"/>
          <w:color w:val="auto"/>
          <w:sz w:val="21"/>
          <w:szCs w:val="21"/>
          <w:highlight w:val="none"/>
        </w:rPr>
        <w:t>（或响应或报价）活动，现有以下几个内容（或条款）存在疑问（或无法理解），特提出询问。</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一、_____________________（事项一）</w:t>
      </w:r>
      <w:r>
        <w:rPr>
          <w:rFonts w:hint="eastAsia" w:ascii="宋体" w:hAnsi="宋体" w:eastAsia="宋体" w:cs="宋体"/>
          <w:i w:val="0"/>
          <w:iCs w:val="0"/>
          <w:color w:val="auto"/>
          <w:sz w:val="21"/>
          <w:szCs w:val="21"/>
          <w:highlight w:val="none"/>
        </w:rPr>
        <w:tab/>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1.____________________（问题或条款内容）</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2.____________________（说明疑问或无法理解原因）</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3.____________________（建议）</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二、_____________________（事项二）</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w:t>
      </w:r>
    </w:p>
    <w:p>
      <w:pPr>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9"/>
        <w:rPr>
          <w:rFonts w:hint="eastAsia" w:ascii="宋体" w:hAnsi="宋体" w:eastAsia="宋体" w:cs="宋体"/>
          <w:b/>
          <w:i w:val="0"/>
          <w:iCs w:val="0"/>
          <w:color w:val="auto"/>
          <w:sz w:val="21"/>
          <w:szCs w:val="21"/>
          <w:highlight w:val="none"/>
        </w:rPr>
      </w:pPr>
      <w:r>
        <w:rPr>
          <w:rFonts w:hint="eastAsia" w:ascii="宋体" w:hAnsi="宋体" w:eastAsia="宋体" w:cs="宋体"/>
          <w:b/>
          <w:i w:val="0"/>
          <w:iCs w:val="0"/>
          <w:color w:val="auto"/>
          <w:sz w:val="21"/>
          <w:szCs w:val="21"/>
          <w:highlight w:val="none"/>
        </w:rPr>
        <w:t>随附相关证明材料如下：（目录）。</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询问人（公章）：</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法定代表人（授权代表）：</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地址/邮编：</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电话/传真：</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 xml:space="preserve">日期：  </w:t>
      </w:r>
      <w:r>
        <w:rPr>
          <w:rFonts w:hint="eastAsia" w:ascii="宋体" w:hAnsi="宋体" w:eastAsia="宋体" w:cs="宋体"/>
          <w:highlight w:val="none"/>
          <w:lang w:val="en-US" w:eastAsia="zh-CN"/>
        </w:rPr>
        <w:t xml:space="preserve">   </w:t>
      </w:r>
      <w:r>
        <w:rPr>
          <w:rFonts w:hint="eastAsia" w:ascii="宋体" w:hAnsi="宋体" w:eastAsia="宋体" w:cs="宋体"/>
          <w:highlight w:val="none"/>
          <w:lang w:eastAsia="zh-CN"/>
        </w:rPr>
        <w:t>年   月</w:t>
      </w:r>
      <w:r>
        <w:rPr>
          <w:rFonts w:hint="eastAsia" w:ascii="宋体" w:hAnsi="宋体" w:eastAsia="宋体" w:cs="宋体"/>
          <w:highlight w:val="none"/>
          <w:lang w:val="en-US" w:eastAsia="zh-CN"/>
        </w:rPr>
        <w:t xml:space="preserve"> </w:t>
      </w:r>
      <w:r>
        <w:rPr>
          <w:rFonts w:hint="eastAsia" w:ascii="宋体" w:hAnsi="宋体" w:eastAsia="宋体" w:cs="宋体"/>
          <w:highlight w:val="none"/>
          <w:lang w:eastAsia="zh-CN"/>
        </w:rPr>
        <w:t xml:space="preserve">  日</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i w:val="0"/>
          <w:iCs w:val="0"/>
          <w:color w:val="auto"/>
          <w:sz w:val="21"/>
          <w:szCs w:val="21"/>
          <w:highlight w:val="none"/>
        </w:rPr>
        <w:br w:type="page"/>
      </w:r>
      <w:r>
        <w:rPr>
          <w:rFonts w:hint="eastAsia" w:ascii="宋体" w:hAnsi="宋体" w:eastAsia="宋体" w:cs="宋体"/>
          <w:b/>
          <w:sz w:val="21"/>
          <w:szCs w:val="21"/>
          <w:highlight w:val="none"/>
          <w:lang w:val="en-US" w:eastAsia="zh-CN"/>
        </w:rPr>
        <w:t>6.</w:t>
      </w:r>
      <w:r>
        <w:rPr>
          <w:rFonts w:hint="eastAsia" w:ascii="宋体" w:hAnsi="宋体" w:cs="宋体"/>
          <w:b/>
          <w:sz w:val="21"/>
          <w:szCs w:val="21"/>
          <w:highlight w:val="none"/>
          <w:lang w:val="en-US" w:eastAsia="zh-CN"/>
        </w:rPr>
        <w:t>1</w:t>
      </w:r>
      <w:r>
        <w:rPr>
          <w:rFonts w:hint="eastAsia" w:ascii="宋体" w:hAnsi="宋体" w:eastAsia="宋体" w:cs="宋体"/>
          <w:b/>
          <w:sz w:val="21"/>
          <w:szCs w:val="21"/>
          <w:highlight w:val="none"/>
          <w:lang w:val="en-US" w:eastAsia="zh-CN"/>
        </w:rPr>
        <w:t>.2质疑函范本</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center"/>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质疑函范本</w:t>
      </w:r>
    </w:p>
    <w:p>
      <w:pPr>
        <w:keepNext w:val="0"/>
        <w:keepLines w:val="0"/>
        <w:pageBreakBefore w:val="0"/>
        <w:widowControl/>
        <w:kinsoku/>
        <w:wordWrap/>
        <w:overflowPunct/>
        <w:topLinePunct w:val="0"/>
        <w:autoSpaceDE w:val="0"/>
        <w:autoSpaceDN w:val="0"/>
        <w:bidi w:val="0"/>
        <w:adjustRightInd w:val="0"/>
        <w:snapToGrid w:val="0"/>
        <w:spacing w:line="360" w:lineRule="auto"/>
        <w:ind w:left="0" w:firstLine="0" w:firstLineChars="0"/>
        <w:jc w:val="left"/>
        <w:textAlignment w:val="auto"/>
        <w:outlineLvl w:val="9"/>
        <w:rPr>
          <w:rFonts w:hint="eastAsia" w:ascii="宋体" w:hAnsi="宋体" w:eastAsia="宋体" w:cs="宋体"/>
          <w:b/>
          <w:sz w:val="21"/>
          <w:szCs w:val="21"/>
          <w:highlight w:val="none"/>
          <w:lang w:val="en-US" w:eastAsia="zh-CN"/>
        </w:rPr>
      </w:pPr>
      <w:r>
        <w:rPr>
          <w:rFonts w:hint="eastAsia" w:ascii="宋体" w:hAnsi="宋体" w:eastAsia="宋体" w:cs="宋体"/>
          <w:b/>
          <w:sz w:val="21"/>
          <w:szCs w:val="21"/>
          <w:highlight w:val="none"/>
          <w:lang w:val="en-US" w:eastAsia="zh-CN"/>
        </w:rPr>
        <w:t>一、质疑供应商基本信息</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i w:val="0"/>
          <w:iCs w:val="0"/>
          <w:color w:val="auto"/>
          <w:sz w:val="21"/>
          <w:szCs w:val="21"/>
          <w:highlight w:val="none"/>
          <w:u w:val="dotted"/>
        </w:rPr>
      </w:pPr>
      <w:r>
        <w:rPr>
          <w:rFonts w:hint="eastAsia" w:ascii="宋体" w:hAnsi="宋体" w:eastAsia="宋体" w:cs="宋体"/>
          <w:i w:val="0"/>
          <w:iCs w:val="0"/>
          <w:color w:val="auto"/>
          <w:sz w:val="21"/>
          <w:szCs w:val="21"/>
          <w:highlight w:val="none"/>
        </w:rPr>
        <w:t>质疑供应商：</w:t>
      </w:r>
      <w:r>
        <w:rPr>
          <w:rFonts w:hint="eastAsia" w:ascii="宋体" w:hAnsi="宋体" w:eastAsia="宋体" w:cs="宋体"/>
          <w:i w:val="0"/>
          <w:iCs w:val="0"/>
          <w:color w:val="auto"/>
          <w:sz w:val="21"/>
          <w:szCs w:val="21"/>
          <w:highlight w:val="none"/>
          <w:u w:val="dotted"/>
        </w:rPr>
        <w:t xml:space="preserve">                                                    </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地址：</w:t>
      </w:r>
      <w:r>
        <w:rPr>
          <w:rFonts w:hint="eastAsia" w:ascii="宋体" w:hAnsi="宋体" w:eastAsia="宋体" w:cs="宋体"/>
          <w:i w:val="0"/>
          <w:iCs w:val="0"/>
          <w:color w:val="auto"/>
          <w:sz w:val="21"/>
          <w:szCs w:val="21"/>
          <w:highlight w:val="none"/>
          <w:u w:val="dotted"/>
        </w:rPr>
        <w:t xml:space="preserve">                          </w:t>
      </w:r>
      <w:r>
        <w:rPr>
          <w:rFonts w:hint="eastAsia" w:ascii="宋体" w:hAnsi="宋体" w:eastAsia="宋体" w:cs="宋体"/>
          <w:i w:val="0"/>
          <w:iCs w:val="0"/>
          <w:color w:val="auto"/>
          <w:sz w:val="21"/>
          <w:szCs w:val="21"/>
          <w:highlight w:val="none"/>
        </w:rPr>
        <w:t>邮编：</w:t>
      </w:r>
      <w:r>
        <w:rPr>
          <w:rFonts w:hint="eastAsia" w:ascii="宋体" w:hAnsi="宋体" w:eastAsia="宋体" w:cs="宋体"/>
          <w:i w:val="0"/>
          <w:iCs w:val="0"/>
          <w:color w:val="auto"/>
          <w:sz w:val="21"/>
          <w:szCs w:val="21"/>
          <w:highlight w:val="none"/>
          <w:u w:val="dotted"/>
        </w:rPr>
        <w:t xml:space="preserve">                          </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联系人：</w:t>
      </w:r>
      <w:r>
        <w:rPr>
          <w:rFonts w:hint="eastAsia" w:ascii="宋体" w:hAnsi="宋体" w:eastAsia="宋体" w:cs="宋体"/>
          <w:i w:val="0"/>
          <w:iCs w:val="0"/>
          <w:color w:val="auto"/>
          <w:sz w:val="21"/>
          <w:szCs w:val="21"/>
          <w:highlight w:val="none"/>
          <w:u w:val="dotted"/>
        </w:rPr>
        <w:t xml:space="preserve">                        </w:t>
      </w:r>
      <w:r>
        <w:rPr>
          <w:rFonts w:hint="eastAsia" w:ascii="宋体" w:hAnsi="宋体" w:eastAsia="宋体" w:cs="宋体"/>
          <w:i w:val="0"/>
          <w:iCs w:val="0"/>
          <w:color w:val="auto"/>
          <w:sz w:val="21"/>
          <w:szCs w:val="21"/>
          <w:highlight w:val="none"/>
        </w:rPr>
        <w:t>联系电话：</w:t>
      </w:r>
      <w:r>
        <w:rPr>
          <w:rFonts w:hint="eastAsia" w:ascii="宋体" w:hAnsi="宋体" w:eastAsia="宋体" w:cs="宋体"/>
          <w:i w:val="0"/>
          <w:iCs w:val="0"/>
          <w:color w:val="auto"/>
          <w:sz w:val="21"/>
          <w:szCs w:val="21"/>
          <w:highlight w:val="none"/>
          <w:u w:val="dotted"/>
        </w:rPr>
        <w:t xml:space="preserve">                      </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i w:val="0"/>
          <w:iCs w:val="0"/>
          <w:color w:val="auto"/>
          <w:sz w:val="21"/>
          <w:szCs w:val="21"/>
          <w:highlight w:val="none"/>
          <w:u w:val="dotted"/>
        </w:rPr>
      </w:pPr>
      <w:r>
        <w:rPr>
          <w:rFonts w:hint="eastAsia" w:ascii="宋体" w:hAnsi="宋体" w:eastAsia="宋体" w:cs="宋体"/>
          <w:i w:val="0"/>
          <w:iCs w:val="0"/>
          <w:color w:val="auto"/>
          <w:sz w:val="21"/>
          <w:szCs w:val="21"/>
          <w:highlight w:val="none"/>
        </w:rPr>
        <w:t>授权代表：</w:t>
      </w:r>
      <w:r>
        <w:rPr>
          <w:rFonts w:hint="eastAsia" w:ascii="宋体" w:hAnsi="宋体" w:eastAsia="宋体" w:cs="宋体"/>
          <w:i w:val="0"/>
          <w:iCs w:val="0"/>
          <w:color w:val="auto"/>
          <w:sz w:val="21"/>
          <w:szCs w:val="21"/>
          <w:highlight w:val="none"/>
          <w:u w:val="dotted"/>
        </w:rPr>
        <w:t xml:space="preserve">                                                      </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联系电话：</w:t>
      </w:r>
      <w:r>
        <w:rPr>
          <w:rFonts w:hint="eastAsia" w:ascii="宋体" w:hAnsi="宋体" w:eastAsia="宋体" w:cs="宋体"/>
          <w:i w:val="0"/>
          <w:iCs w:val="0"/>
          <w:color w:val="auto"/>
          <w:sz w:val="21"/>
          <w:szCs w:val="21"/>
          <w:highlight w:val="none"/>
          <w:u w:val="dotted"/>
        </w:rPr>
        <w:t xml:space="preserve">                                                      </w:t>
      </w:r>
      <w:r>
        <w:rPr>
          <w:rFonts w:hint="eastAsia" w:ascii="宋体" w:hAnsi="宋体" w:eastAsia="宋体" w:cs="宋体"/>
          <w:i w:val="0"/>
          <w:iCs w:val="0"/>
          <w:color w:val="auto"/>
          <w:sz w:val="21"/>
          <w:szCs w:val="21"/>
          <w:highlight w:val="none"/>
        </w:rPr>
        <w:t xml:space="preserve"> </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地址： </w:t>
      </w:r>
      <w:r>
        <w:rPr>
          <w:rFonts w:hint="eastAsia" w:ascii="宋体" w:hAnsi="宋体" w:eastAsia="宋体" w:cs="宋体"/>
          <w:i w:val="0"/>
          <w:iCs w:val="0"/>
          <w:color w:val="auto"/>
          <w:sz w:val="21"/>
          <w:szCs w:val="21"/>
          <w:highlight w:val="none"/>
          <w:u w:val="dotted"/>
        </w:rPr>
        <w:t xml:space="preserve">                         </w:t>
      </w:r>
      <w:r>
        <w:rPr>
          <w:rFonts w:hint="eastAsia" w:ascii="宋体" w:hAnsi="宋体" w:eastAsia="宋体" w:cs="宋体"/>
          <w:i w:val="0"/>
          <w:iCs w:val="0"/>
          <w:color w:val="auto"/>
          <w:sz w:val="21"/>
          <w:szCs w:val="21"/>
          <w:highlight w:val="none"/>
        </w:rPr>
        <w:t>邮编：</w:t>
      </w:r>
      <w:r>
        <w:rPr>
          <w:rFonts w:hint="eastAsia" w:ascii="宋体" w:hAnsi="宋体" w:eastAsia="宋体" w:cs="宋体"/>
          <w:i w:val="0"/>
          <w:iCs w:val="0"/>
          <w:color w:val="auto"/>
          <w:sz w:val="21"/>
          <w:szCs w:val="21"/>
          <w:highlight w:val="none"/>
          <w:u w:val="dotted"/>
        </w:rPr>
        <w:t xml:space="preserve">                          </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b/>
          <w:i w:val="0"/>
          <w:iCs w:val="0"/>
          <w:color w:val="auto"/>
          <w:sz w:val="21"/>
          <w:szCs w:val="21"/>
          <w:highlight w:val="none"/>
        </w:rPr>
      </w:pPr>
      <w:r>
        <w:rPr>
          <w:rFonts w:hint="eastAsia" w:ascii="宋体" w:hAnsi="宋体" w:eastAsia="宋体" w:cs="宋体"/>
          <w:b/>
          <w:i w:val="0"/>
          <w:iCs w:val="0"/>
          <w:color w:val="auto"/>
          <w:sz w:val="21"/>
          <w:szCs w:val="21"/>
          <w:highlight w:val="none"/>
        </w:rPr>
        <w:t>二、质疑项目基本情况</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质疑项目的名称：</w:t>
      </w:r>
      <w:r>
        <w:rPr>
          <w:rFonts w:hint="eastAsia" w:ascii="宋体" w:hAnsi="宋体" w:eastAsia="宋体" w:cs="宋体"/>
          <w:i w:val="0"/>
          <w:iCs w:val="0"/>
          <w:color w:val="auto"/>
          <w:sz w:val="21"/>
          <w:szCs w:val="21"/>
          <w:highlight w:val="none"/>
          <w:u w:val="dotted"/>
        </w:rPr>
        <w:t xml:space="preserve">                                                </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质疑项目的编号：</w:t>
      </w:r>
      <w:r>
        <w:rPr>
          <w:rFonts w:hint="eastAsia" w:ascii="宋体" w:hAnsi="宋体" w:eastAsia="宋体" w:cs="宋体"/>
          <w:i w:val="0"/>
          <w:iCs w:val="0"/>
          <w:color w:val="auto"/>
          <w:sz w:val="21"/>
          <w:szCs w:val="21"/>
          <w:highlight w:val="none"/>
          <w:u w:val="dotted"/>
        </w:rPr>
        <w:t xml:space="preserve">                </w:t>
      </w:r>
      <w:r>
        <w:rPr>
          <w:rFonts w:hint="eastAsia" w:ascii="宋体" w:hAnsi="宋体" w:eastAsia="宋体" w:cs="宋体"/>
          <w:i w:val="0"/>
          <w:iCs w:val="0"/>
          <w:color w:val="auto"/>
          <w:sz w:val="21"/>
          <w:szCs w:val="21"/>
          <w:highlight w:val="none"/>
        </w:rPr>
        <w:t>包号：</w:t>
      </w:r>
      <w:r>
        <w:rPr>
          <w:rFonts w:hint="eastAsia" w:ascii="宋体" w:hAnsi="宋体" w:eastAsia="宋体" w:cs="宋体"/>
          <w:i w:val="0"/>
          <w:iCs w:val="0"/>
          <w:color w:val="auto"/>
          <w:sz w:val="21"/>
          <w:szCs w:val="21"/>
          <w:highlight w:val="none"/>
          <w:u w:val="dotted"/>
        </w:rPr>
        <w:t xml:space="preserve">                          </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i w:val="0"/>
          <w:iCs w:val="0"/>
          <w:color w:val="auto"/>
          <w:sz w:val="21"/>
          <w:szCs w:val="21"/>
          <w:highlight w:val="none"/>
          <w:u w:val="dotted"/>
        </w:rPr>
      </w:pPr>
      <w:r>
        <w:rPr>
          <w:rFonts w:hint="eastAsia" w:ascii="宋体" w:hAnsi="宋体" w:eastAsia="宋体" w:cs="宋体"/>
          <w:i w:val="0"/>
          <w:iCs w:val="0"/>
          <w:color w:val="auto"/>
          <w:sz w:val="21"/>
          <w:szCs w:val="21"/>
          <w:highlight w:val="none"/>
        </w:rPr>
        <w:t>采购人名称：</w:t>
      </w:r>
      <w:r>
        <w:rPr>
          <w:rFonts w:hint="eastAsia" w:ascii="宋体" w:hAnsi="宋体" w:eastAsia="宋体" w:cs="宋体"/>
          <w:i w:val="0"/>
          <w:iCs w:val="0"/>
          <w:color w:val="auto"/>
          <w:sz w:val="21"/>
          <w:szCs w:val="21"/>
          <w:highlight w:val="none"/>
          <w:u w:val="dotted"/>
        </w:rPr>
        <w:t xml:space="preserve">                                                    </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lang w:eastAsia="zh-CN"/>
        </w:rPr>
        <w:t>谈判文件</w:t>
      </w:r>
      <w:r>
        <w:rPr>
          <w:rFonts w:hint="eastAsia" w:ascii="宋体" w:hAnsi="宋体" w:eastAsia="宋体" w:cs="宋体"/>
          <w:i w:val="0"/>
          <w:iCs w:val="0"/>
          <w:color w:val="auto"/>
          <w:sz w:val="21"/>
          <w:szCs w:val="21"/>
          <w:highlight w:val="none"/>
        </w:rPr>
        <w:t>获取日期：</w:t>
      </w:r>
      <w:r>
        <w:rPr>
          <w:rFonts w:hint="eastAsia" w:ascii="宋体" w:hAnsi="宋体" w:eastAsia="宋体" w:cs="宋体"/>
          <w:i w:val="0"/>
          <w:iCs w:val="0"/>
          <w:color w:val="auto"/>
          <w:sz w:val="21"/>
          <w:szCs w:val="21"/>
          <w:highlight w:val="none"/>
          <w:u w:val="dotted"/>
        </w:rPr>
        <w:t xml:space="preserve">                                              </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b/>
          <w:i w:val="0"/>
          <w:iCs w:val="0"/>
          <w:color w:val="auto"/>
          <w:sz w:val="21"/>
          <w:szCs w:val="21"/>
          <w:highlight w:val="none"/>
        </w:rPr>
      </w:pPr>
      <w:r>
        <w:rPr>
          <w:rFonts w:hint="eastAsia" w:ascii="宋体" w:hAnsi="宋体" w:eastAsia="宋体" w:cs="宋体"/>
          <w:b/>
          <w:i w:val="0"/>
          <w:iCs w:val="0"/>
          <w:color w:val="auto"/>
          <w:sz w:val="21"/>
          <w:szCs w:val="21"/>
          <w:highlight w:val="none"/>
        </w:rPr>
        <w:t>三、质疑事项具体内容</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i w:val="0"/>
          <w:iCs w:val="0"/>
          <w:color w:val="auto"/>
          <w:sz w:val="21"/>
          <w:szCs w:val="21"/>
          <w:highlight w:val="none"/>
          <w:u w:val="dotted"/>
        </w:rPr>
      </w:pPr>
      <w:r>
        <w:rPr>
          <w:rFonts w:hint="eastAsia" w:ascii="宋体" w:hAnsi="宋体" w:eastAsia="宋体" w:cs="宋体"/>
          <w:i w:val="0"/>
          <w:iCs w:val="0"/>
          <w:color w:val="auto"/>
          <w:sz w:val="21"/>
          <w:szCs w:val="21"/>
          <w:highlight w:val="none"/>
        </w:rPr>
        <w:t>质疑事项1：</w:t>
      </w:r>
      <w:r>
        <w:rPr>
          <w:rFonts w:hint="eastAsia" w:ascii="宋体" w:hAnsi="宋体" w:eastAsia="宋体" w:cs="宋体"/>
          <w:i w:val="0"/>
          <w:iCs w:val="0"/>
          <w:color w:val="auto"/>
          <w:sz w:val="21"/>
          <w:szCs w:val="21"/>
          <w:highlight w:val="none"/>
          <w:u w:val="dotted"/>
        </w:rPr>
        <w:t xml:space="preserve">                                                     </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i w:val="0"/>
          <w:iCs w:val="0"/>
          <w:color w:val="auto"/>
          <w:sz w:val="21"/>
          <w:szCs w:val="21"/>
          <w:highlight w:val="none"/>
          <w:u w:val="dotted"/>
        </w:rPr>
      </w:pPr>
      <w:r>
        <w:rPr>
          <w:rFonts w:hint="eastAsia" w:ascii="宋体" w:hAnsi="宋体" w:eastAsia="宋体" w:cs="宋体"/>
          <w:i w:val="0"/>
          <w:iCs w:val="0"/>
          <w:color w:val="auto"/>
          <w:sz w:val="21"/>
          <w:szCs w:val="21"/>
          <w:highlight w:val="none"/>
        </w:rPr>
        <w:t>事实依据：</w:t>
      </w:r>
      <w:r>
        <w:rPr>
          <w:rFonts w:hint="eastAsia" w:ascii="宋体" w:hAnsi="宋体" w:eastAsia="宋体" w:cs="宋体"/>
          <w:i w:val="0"/>
          <w:iCs w:val="0"/>
          <w:color w:val="auto"/>
          <w:sz w:val="21"/>
          <w:szCs w:val="21"/>
          <w:highlight w:val="none"/>
          <w:u w:val="dotted"/>
        </w:rPr>
        <w:t xml:space="preserve">                                                      </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u w:val="dotted"/>
        </w:rPr>
        <w:t xml:space="preserve">                                                                </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i w:val="0"/>
          <w:iCs w:val="0"/>
          <w:color w:val="auto"/>
          <w:sz w:val="21"/>
          <w:szCs w:val="21"/>
          <w:highlight w:val="none"/>
          <w:u w:val="dotted"/>
        </w:rPr>
      </w:pPr>
      <w:r>
        <w:rPr>
          <w:rFonts w:hint="eastAsia" w:ascii="宋体" w:hAnsi="宋体" w:eastAsia="宋体" w:cs="宋体"/>
          <w:i w:val="0"/>
          <w:iCs w:val="0"/>
          <w:color w:val="auto"/>
          <w:sz w:val="21"/>
          <w:szCs w:val="21"/>
          <w:highlight w:val="none"/>
        </w:rPr>
        <w:t>法律依据：</w:t>
      </w:r>
      <w:r>
        <w:rPr>
          <w:rFonts w:hint="eastAsia" w:ascii="宋体" w:hAnsi="宋体" w:eastAsia="宋体" w:cs="宋体"/>
          <w:i w:val="0"/>
          <w:iCs w:val="0"/>
          <w:color w:val="auto"/>
          <w:sz w:val="21"/>
          <w:szCs w:val="21"/>
          <w:highlight w:val="none"/>
          <w:u w:val="dotted"/>
        </w:rPr>
        <w:t xml:space="preserve">                                                      </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i w:val="0"/>
          <w:iCs w:val="0"/>
          <w:color w:val="auto"/>
          <w:sz w:val="21"/>
          <w:szCs w:val="21"/>
          <w:highlight w:val="none"/>
          <w:u w:val="dotted"/>
        </w:rPr>
      </w:pPr>
      <w:r>
        <w:rPr>
          <w:rFonts w:hint="eastAsia" w:ascii="宋体" w:hAnsi="宋体" w:eastAsia="宋体" w:cs="宋体"/>
          <w:i w:val="0"/>
          <w:iCs w:val="0"/>
          <w:color w:val="auto"/>
          <w:sz w:val="21"/>
          <w:szCs w:val="21"/>
          <w:highlight w:val="none"/>
          <w:u w:val="dotted"/>
        </w:rPr>
        <w:t xml:space="preserve">                                                                </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i w:val="0"/>
          <w:iCs w:val="0"/>
          <w:color w:val="auto"/>
          <w:sz w:val="21"/>
          <w:szCs w:val="21"/>
          <w:highlight w:val="none"/>
          <w:u w:val="dotted"/>
        </w:rPr>
      </w:pPr>
      <w:r>
        <w:rPr>
          <w:rFonts w:hint="eastAsia" w:ascii="宋体" w:hAnsi="宋体" w:eastAsia="宋体" w:cs="宋体"/>
          <w:i w:val="0"/>
          <w:iCs w:val="0"/>
          <w:color w:val="auto"/>
          <w:sz w:val="21"/>
          <w:szCs w:val="21"/>
          <w:highlight w:val="none"/>
        </w:rPr>
        <w:t>质疑事项2</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b/>
          <w:i w:val="0"/>
          <w:iCs w:val="0"/>
          <w:color w:val="auto"/>
          <w:sz w:val="21"/>
          <w:szCs w:val="21"/>
          <w:highlight w:val="none"/>
        </w:rPr>
      </w:pPr>
      <w:r>
        <w:rPr>
          <w:rFonts w:hint="eastAsia" w:ascii="宋体" w:hAnsi="宋体" w:eastAsia="宋体" w:cs="宋体"/>
          <w:b/>
          <w:i w:val="0"/>
          <w:iCs w:val="0"/>
          <w:color w:val="auto"/>
          <w:sz w:val="21"/>
          <w:szCs w:val="21"/>
          <w:highlight w:val="none"/>
        </w:rPr>
        <w:t>四、与质疑事项相关的质疑请求</w:t>
      </w:r>
    </w:p>
    <w:p>
      <w:pPr>
        <w:widowControl/>
        <w:kinsoku/>
        <w:overflowPunct/>
        <w:topLinePunct w:val="0"/>
        <w:autoSpaceDE/>
        <w:autoSpaceDN/>
        <w:bidi w:val="0"/>
        <w:adjustRightInd w:val="0"/>
        <w:snapToGrid w:val="0"/>
        <w:spacing w:line="360" w:lineRule="auto"/>
        <w:outlineLvl w:val="9"/>
        <w:rPr>
          <w:rFonts w:hint="eastAsia" w:ascii="宋体" w:hAnsi="宋体" w:eastAsia="宋体" w:cs="宋体"/>
          <w:i w:val="0"/>
          <w:iCs w:val="0"/>
          <w:color w:val="auto"/>
          <w:sz w:val="21"/>
          <w:szCs w:val="21"/>
          <w:highlight w:val="none"/>
          <w:u w:val="dotted"/>
        </w:rPr>
      </w:pPr>
      <w:r>
        <w:rPr>
          <w:rFonts w:hint="eastAsia" w:ascii="宋体" w:hAnsi="宋体" w:eastAsia="宋体" w:cs="宋体"/>
          <w:i w:val="0"/>
          <w:iCs w:val="0"/>
          <w:color w:val="auto"/>
          <w:sz w:val="21"/>
          <w:szCs w:val="21"/>
          <w:highlight w:val="none"/>
        </w:rPr>
        <w:t>请求：</w:t>
      </w:r>
      <w:r>
        <w:rPr>
          <w:rFonts w:hint="eastAsia" w:ascii="宋体" w:hAnsi="宋体" w:eastAsia="宋体" w:cs="宋体"/>
          <w:i w:val="0"/>
          <w:iCs w:val="0"/>
          <w:color w:val="auto"/>
          <w:sz w:val="21"/>
          <w:szCs w:val="21"/>
          <w:highlight w:val="none"/>
          <w:u w:val="dotted"/>
        </w:rPr>
        <w:t xml:space="preserve">                                                          </w:t>
      </w:r>
    </w:p>
    <w:p>
      <w:pPr>
        <w:widowControl/>
        <w:kinsoku/>
        <w:overflowPunct/>
        <w:topLinePunct w:val="0"/>
        <w:autoSpaceDE/>
        <w:autoSpaceDN/>
        <w:bidi w:val="0"/>
        <w:adjustRightInd/>
        <w:spacing w:line="360" w:lineRule="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lang w:eastAsia="zh-CN"/>
        </w:rPr>
        <w:t>签字或签章</w:t>
      </w:r>
      <w:r>
        <w:rPr>
          <w:rFonts w:hint="eastAsia" w:ascii="宋体" w:hAnsi="宋体" w:cs="宋体"/>
          <w:i w:val="0"/>
          <w:iCs w:val="0"/>
          <w:color w:val="auto"/>
          <w:sz w:val="21"/>
          <w:szCs w:val="21"/>
          <w:highlight w:val="none"/>
          <w:lang w:eastAsia="zh-CN"/>
        </w:rPr>
        <w:t>（</w:t>
      </w:r>
      <w:r>
        <w:rPr>
          <w:rFonts w:hint="eastAsia" w:ascii="宋体" w:hAnsi="宋体" w:eastAsia="宋体" w:cs="宋体"/>
          <w:i w:val="0"/>
          <w:iCs w:val="0"/>
          <w:color w:val="auto"/>
          <w:sz w:val="21"/>
          <w:szCs w:val="21"/>
          <w:highlight w:val="none"/>
        </w:rPr>
        <w:t>签章</w:t>
      </w:r>
      <w:r>
        <w:rPr>
          <w:rFonts w:hint="eastAsia" w:ascii="宋体" w:hAnsi="宋体" w:cs="宋体"/>
          <w:i w:val="0"/>
          <w:iCs w:val="0"/>
          <w:color w:val="auto"/>
          <w:sz w:val="21"/>
          <w:szCs w:val="21"/>
          <w:highlight w:val="none"/>
          <w:lang w:eastAsia="zh-CN"/>
        </w:rPr>
        <w:t>）</w:t>
      </w:r>
      <w:r>
        <w:rPr>
          <w:rFonts w:hint="eastAsia" w:ascii="宋体" w:hAnsi="宋体" w:eastAsia="宋体" w:cs="宋体"/>
          <w:i w:val="0"/>
          <w:iCs w:val="0"/>
          <w:color w:val="auto"/>
          <w:sz w:val="21"/>
          <w:szCs w:val="21"/>
          <w:highlight w:val="none"/>
        </w:rPr>
        <w:t>：</w:t>
      </w:r>
      <w:r>
        <w:rPr>
          <w:rFonts w:hint="eastAsia" w:ascii="宋体" w:hAnsi="宋体" w:eastAsia="宋体" w:cs="宋体"/>
          <w:i w:val="0"/>
          <w:iCs w:val="0"/>
          <w:color w:val="auto"/>
          <w:sz w:val="21"/>
          <w:szCs w:val="21"/>
          <w:highlight w:val="none"/>
          <w:u w:val="dotted"/>
        </w:rPr>
        <w:t xml:space="preserve">                    </w:t>
      </w:r>
      <w:r>
        <w:rPr>
          <w:rFonts w:hint="eastAsia" w:ascii="宋体" w:hAnsi="宋体" w:eastAsia="宋体" w:cs="宋体"/>
          <w:i w:val="0"/>
          <w:iCs w:val="0"/>
          <w:color w:val="auto"/>
          <w:sz w:val="21"/>
          <w:szCs w:val="21"/>
          <w:highlight w:val="none"/>
        </w:rPr>
        <w:t>公章：</w:t>
      </w:r>
      <w:r>
        <w:rPr>
          <w:rFonts w:hint="eastAsia" w:ascii="宋体" w:hAnsi="宋体" w:eastAsia="宋体" w:cs="宋体"/>
          <w:i w:val="0"/>
          <w:iCs w:val="0"/>
          <w:color w:val="auto"/>
          <w:sz w:val="21"/>
          <w:szCs w:val="21"/>
          <w:highlight w:val="none"/>
          <w:u w:val="dotted"/>
        </w:rPr>
        <w:t xml:space="preserve">                          </w:t>
      </w:r>
      <w:r>
        <w:rPr>
          <w:rFonts w:hint="eastAsia" w:ascii="宋体" w:hAnsi="宋体" w:eastAsia="宋体" w:cs="宋体"/>
          <w:i w:val="0"/>
          <w:iCs w:val="0"/>
          <w:color w:val="auto"/>
          <w:sz w:val="21"/>
          <w:szCs w:val="21"/>
          <w:highlight w:val="none"/>
        </w:rPr>
        <w:t xml:space="preserve">                      </w:t>
      </w:r>
    </w:p>
    <w:p>
      <w:pPr>
        <w:widowControl/>
        <w:kinsoku/>
        <w:overflowPunct/>
        <w:topLinePunct w:val="0"/>
        <w:autoSpaceDE/>
        <w:autoSpaceDN/>
        <w:bidi w:val="0"/>
        <w:adjustRightInd/>
        <w:spacing w:line="360" w:lineRule="auto"/>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日期：</w:t>
      </w:r>
      <w:r>
        <w:rPr>
          <w:rFonts w:hint="eastAsia" w:ascii="宋体" w:hAnsi="宋体" w:eastAsia="宋体" w:cs="宋体"/>
          <w:i w:val="0"/>
          <w:iCs w:val="0"/>
          <w:color w:val="auto"/>
          <w:sz w:val="21"/>
          <w:szCs w:val="21"/>
          <w:highlight w:val="none"/>
          <w:u w:val="dotted"/>
        </w:rPr>
        <w:t xml:space="preserve">                                                          </w:t>
      </w:r>
    </w:p>
    <w:p>
      <w:pPr>
        <w:widowControl/>
        <w:kinsoku/>
        <w:overflowPunct/>
        <w:topLinePunct w:val="0"/>
        <w:autoSpaceDE/>
        <w:autoSpaceDN/>
        <w:bidi w:val="0"/>
        <w:adjustRightInd/>
        <w:spacing w:line="360" w:lineRule="auto"/>
        <w:outlineLvl w:val="9"/>
        <w:rPr>
          <w:rFonts w:hint="eastAsia" w:ascii="宋体" w:hAnsi="宋体" w:eastAsia="宋体" w:cs="宋体"/>
          <w:b/>
          <w:i w:val="0"/>
          <w:iCs w:val="0"/>
          <w:color w:val="auto"/>
          <w:sz w:val="21"/>
          <w:szCs w:val="21"/>
          <w:highlight w:val="none"/>
        </w:rPr>
      </w:pPr>
    </w:p>
    <w:p>
      <w:pPr>
        <w:widowControl/>
        <w:kinsoku/>
        <w:overflowPunct/>
        <w:topLinePunct w:val="0"/>
        <w:autoSpaceDE/>
        <w:autoSpaceDN/>
        <w:bidi w:val="0"/>
        <w:adjustRightInd/>
        <w:spacing w:line="360" w:lineRule="auto"/>
        <w:outlineLvl w:val="9"/>
        <w:rPr>
          <w:rFonts w:hint="eastAsia" w:ascii="宋体" w:hAnsi="宋体" w:eastAsia="宋体" w:cs="宋体"/>
          <w:b/>
          <w:i w:val="0"/>
          <w:iCs w:val="0"/>
          <w:color w:val="auto"/>
          <w:sz w:val="21"/>
          <w:szCs w:val="21"/>
          <w:highlight w:val="none"/>
        </w:rPr>
      </w:pPr>
      <w:r>
        <w:rPr>
          <w:rFonts w:hint="eastAsia" w:ascii="宋体" w:hAnsi="宋体" w:eastAsia="宋体" w:cs="宋体"/>
          <w:b/>
          <w:i w:val="0"/>
          <w:iCs w:val="0"/>
          <w:color w:val="auto"/>
          <w:sz w:val="21"/>
          <w:szCs w:val="21"/>
          <w:highlight w:val="none"/>
        </w:rPr>
        <w:t>质疑函制作说明：</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1.供应商提出质疑时，应提交质疑函和必要的证明材料。</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3.质疑供应商若对项目的某一分包进行质疑，质疑函中应列明具体分包号。</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4.质疑函的质疑事项应具体、明确，并有必要的事实依据和法律依据。</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5.质疑函的质疑请求应与质疑事项相关。</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i w:val="0"/>
          <w:iCs w:val="0"/>
          <w:color w:val="auto"/>
          <w:sz w:val="21"/>
          <w:szCs w:val="21"/>
          <w:highlight w:val="none"/>
        </w:rPr>
      </w:pPr>
      <w:r>
        <w:rPr>
          <w:rFonts w:hint="eastAsia" w:ascii="宋体" w:hAnsi="宋体" w:eastAsia="宋体" w:cs="宋体"/>
          <w:highlight w:val="none"/>
          <w:lang w:eastAsia="zh-CN"/>
        </w:rPr>
        <w:t>6.质疑供应商为自然人的，质疑函应由本人签字或签章；质疑供应商为法人或者其他组织的，质疑函应由法定代表人</w:t>
      </w:r>
      <w:r>
        <w:rPr>
          <w:rFonts w:hint="eastAsia" w:ascii="宋体" w:hAnsi="宋体" w:eastAsia="宋体" w:cs="宋体"/>
          <w:i w:val="0"/>
          <w:iCs w:val="0"/>
          <w:color w:val="auto"/>
          <w:sz w:val="21"/>
          <w:szCs w:val="21"/>
          <w:highlight w:val="none"/>
        </w:rPr>
        <w:t>、主要负责人，或者其授权代表</w:t>
      </w:r>
      <w:r>
        <w:rPr>
          <w:rFonts w:hint="eastAsia" w:ascii="宋体" w:hAnsi="宋体" w:eastAsia="宋体" w:cs="宋体"/>
          <w:i w:val="0"/>
          <w:iCs w:val="0"/>
          <w:color w:val="auto"/>
          <w:sz w:val="21"/>
          <w:szCs w:val="21"/>
          <w:highlight w:val="none"/>
          <w:lang w:eastAsia="zh-CN"/>
        </w:rPr>
        <w:t>签字或签章</w:t>
      </w:r>
      <w:r>
        <w:rPr>
          <w:rFonts w:hint="eastAsia" w:ascii="宋体" w:hAnsi="宋体" w:eastAsia="宋体" w:cs="宋体"/>
          <w:i w:val="0"/>
          <w:iCs w:val="0"/>
          <w:color w:val="auto"/>
          <w:sz w:val="21"/>
          <w:szCs w:val="21"/>
          <w:highlight w:val="none"/>
        </w:rPr>
        <w:t>或者盖章，并加盖公章。</w:t>
      </w:r>
    </w:p>
    <w:p>
      <w:pPr>
        <w:bidi w:val="0"/>
        <w:rPr>
          <w:rFonts w:hint="eastAsia" w:ascii="宋体" w:hAnsi="宋体" w:eastAsia="宋体" w:cs="宋体"/>
          <w:highlight w:val="none"/>
        </w:rPr>
      </w:pPr>
      <w:r>
        <w:rPr>
          <w:rFonts w:hint="eastAsia" w:ascii="宋体" w:hAnsi="宋体" w:eastAsia="宋体" w:cs="宋体"/>
          <w:i w:val="0"/>
          <w:iCs w:val="0"/>
          <w:color w:val="auto"/>
          <w:sz w:val="21"/>
          <w:szCs w:val="21"/>
          <w:highlight w:val="none"/>
        </w:rPr>
        <w:br w:type="page"/>
      </w:r>
      <w:bookmarkEnd w:id="69"/>
      <w:bookmarkEnd w:id="70"/>
      <w:bookmarkEnd w:id="71"/>
      <w:bookmarkEnd w:id="72"/>
    </w:p>
    <w:p>
      <w:pPr>
        <w:pStyle w:val="29"/>
        <w:numPr>
          <w:ilvl w:val="0"/>
          <w:numId w:val="0"/>
        </w:numPr>
        <w:jc w:val="center"/>
        <w:rPr>
          <w:rFonts w:hint="eastAsia" w:ascii="宋体" w:hAnsi="宋体" w:eastAsia="宋体" w:cs="宋体"/>
          <w:highlight w:val="none"/>
        </w:rPr>
      </w:pPr>
      <w:bookmarkStart w:id="73" w:name="_Toc18648"/>
      <w:r>
        <w:rPr>
          <w:rFonts w:hint="eastAsia" w:ascii="宋体" w:hAnsi="宋体" w:eastAsia="宋体" w:cs="宋体"/>
          <w:highlight w:val="none"/>
          <w:lang w:val="en-US" w:eastAsia="zh-CN"/>
        </w:rPr>
        <w:t xml:space="preserve">第七章  </w:t>
      </w:r>
      <w:r>
        <w:rPr>
          <w:rFonts w:hint="eastAsia" w:ascii="宋体" w:hAnsi="宋体" w:eastAsia="宋体" w:cs="宋体"/>
          <w:highlight w:val="none"/>
          <w:lang w:eastAsia="zh-CN"/>
        </w:rPr>
        <w:t>谈判</w:t>
      </w:r>
      <w:r>
        <w:rPr>
          <w:rFonts w:hint="eastAsia" w:ascii="宋体" w:hAnsi="宋体" w:eastAsia="宋体" w:cs="宋体"/>
          <w:highlight w:val="none"/>
        </w:rPr>
        <w:t>须知</w:t>
      </w:r>
      <w:bookmarkEnd w:id="73"/>
    </w:p>
    <w:p>
      <w:pPr>
        <w:rPr>
          <w:rFonts w:hint="eastAsia" w:ascii="宋体" w:hAnsi="宋体" w:eastAsia="宋体" w:cs="宋体"/>
          <w:highlight w:val="none"/>
        </w:rPr>
      </w:pPr>
    </w:p>
    <w:p>
      <w:pPr>
        <w:numPr>
          <w:ilvl w:val="0"/>
          <w:numId w:val="0"/>
        </w:numPr>
        <w:rPr>
          <w:rFonts w:hint="eastAsia" w:ascii="宋体" w:hAnsi="宋体" w:eastAsia="宋体" w:cs="宋体"/>
          <w:highlight w:val="none"/>
        </w:rPr>
      </w:pPr>
    </w:p>
    <w:p>
      <w:pPr>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一、说 明</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适用范围</w:t>
      </w:r>
    </w:p>
    <w:p>
      <w:pPr>
        <w:numPr>
          <w:ilvl w:val="1"/>
          <w:numId w:val="5"/>
        </w:numPr>
        <w:snapToGrid w:val="0"/>
        <w:spacing w:line="360" w:lineRule="auto"/>
        <w:ind w:left="360" w:hanging="360"/>
        <w:rPr>
          <w:rFonts w:hint="eastAsia" w:ascii="宋体" w:hAnsi="宋体" w:eastAsia="宋体" w:cs="宋体"/>
          <w:highlight w:val="none"/>
        </w:rPr>
      </w:pPr>
      <w:r>
        <w:rPr>
          <w:rFonts w:hint="eastAsia" w:ascii="宋体" w:hAnsi="宋体" w:eastAsia="宋体" w:cs="宋体"/>
          <w:highlight w:val="none"/>
        </w:rPr>
        <w:t>本</w:t>
      </w:r>
      <w:r>
        <w:rPr>
          <w:rFonts w:hint="eastAsia" w:ascii="宋体" w:hAnsi="宋体" w:eastAsia="宋体" w:cs="宋体"/>
          <w:highlight w:val="none"/>
          <w:lang w:eastAsia="zh-CN"/>
        </w:rPr>
        <w:t>谈判文件</w:t>
      </w:r>
      <w:r>
        <w:rPr>
          <w:rFonts w:hint="eastAsia" w:ascii="宋体" w:hAnsi="宋体" w:eastAsia="宋体" w:cs="宋体"/>
          <w:highlight w:val="none"/>
        </w:rPr>
        <w:t>适用于本</w:t>
      </w:r>
      <w:r>
        <w:rPr>
          <w:rFonts w:hint="eastAsia" w:ascii="宋体" w:hAnsi="宋体" w:eastAsia="宋体" w:cs="宋体"/>
          <w:highlight w:val="none"/>
          <w:lang w:eastAsia="zh-CN"/>
        </w:rPr>
        <w:t>谈判</w:t>
      </w:r>
      <w:r>
        <w:rPr>
          <w:rFonts w:hint="eastAsia" w:ascii="宋体" w:hAnsi="宋体" w:eastAsia="宋体" w:cs="宋体"/>
          <w:highlight w:val="none"/>
        </w:rPr>
        <w:t>邀请中所述项目的采购。</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采购人</w:t>
      </w:r>
    </w:p>
    <w:p>
      <w:pPr>
        <w:numPr>
          <w:ilvl w:val="1"/>
          <w:numId w:val="5"/>
        </w:numPr>
        <w:snapToGrid w:val="0"/>
        <w:spacing w:line="360" w:lineRule="auto"/>
        <w:ind w:left="360" w:hanging="360"/>
        <w:rPr>
          <w:rFonts w:hint="eastAsia" w:ascii="宋体" w:hAnsi="宋体" w:eastAsia="宋体" w:cs="宋体"/>
          <w:highlight w:val="none"/>
        </w:rPr>
      </w:pPr>
      <w:r>
        <w:rPr>
          <w:rFonts w:hint="eastAsia" w:ascii="宋体" w:hAnsi="宋体" w:eastAsia="宋体" w:cs="宋体"/>
          <w:highlight w:val="none"/>
        </w:rPr>
        <w:t>采购人指依法进行采购的国家机关、事业单位和团体组织。</w:t>
      </w:r>
      <w:r>
        <w:rPr>
          <w:rFonts w:hint="eastAsia" w:ascii="宋体" w:hAnsi="宋体" w:eastAsia="宋体" w:cs="宋体"/>
          <w:highlight w:val="none"/>
          <w:lang w:eastAsia="zh-TW"/>
        </w:rPr>
        <w:t>采购人计划将一部分</w:t>
      </w:r>
      <w:r>
        <w:rPr>
          <w:rFonts w:hint="eastAsia" w:ascii="宋体" w:hAnsi="宋体" w:eastAsia="宋体" w:cs="宋体"/>
          <w:highlight w:val="none"/>
        </w:rPr>
        <w:t>或全部</w:t>
      </w:r>
      <w:r>
        <w:rPr>
          <w:rFonts w:hint="eastAsia" w:ascii="宋体" w:hAnsi="宋体" w:eastAsia="宋体" w:cs="宋体"/>
          <w:highlight w:val="none"/>
          <w:lang w:eastAsia="zh-TW"/>
        </w:rPr>
        <w:t>资金用于支付本次</w:t>
      </w:r>
      <w:r>
        <w:rPr>
          <w:rFonts w:hint="eastAsia" w:ascii="宋体" w:hAnsi="宋体" w:eastAsia="宋体" w:cs="宋体"/>
          <w:highlight w:val="none"/>
        </w:rPr>
        <w:t>采购</w:t>
      </w:r>
      <w:r>
        <w:rPr>
          <w:rFonts w:hint="eastAsia" w:ascii="宋体" w:hAnsi="宋体" w:eastAsia="宋体" w:cs="宋体"/>
          <w:highlight w:val="none"/>
          <w:lang w:eastAsia="zh-TW"/>
        </w:rPr>
        <w:t>后所签订合同项下的款项</w:t>
      </w:r>
      <w:r>
        <w:rPr>
          <w:rFonts w:hint="eastAsia" w:ascii="宋体" w:hAnsi="宋体" w:eastAsia="宋体" w:cs="宋体"/>
          <w:highlight w:val="none"/>
        </w:rPr>
        <w:t>。</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关于供应商及成交供应商</w:t>
      </w:r>
    </w:p>
    <w:p>
      <w:pPr>
        <w:numPr>
          <w:ilvl w:val="1"/>
          <w:numId w:val="5"/>
        </w:numPr>
        <w:snapToGrid w:val="0"/>
        <w:spacing w:line="360" w:lineRule="auto"/>
        <w:ind w:left="360" w:hanging="360"/>
        <w:rPr>
          <w:rFonts w:hint="eastAsia" w:ascii="宋体" w:hAnsi="宋体" w:eastAsia="宋体" w:cs="宋体"/>
          <w:highlight w:val="none"/>
          <w:lang w:eastAsia="zh-TW"/>
        </w:rPr>
      </w:pPr>
      <w:r>
        <w:rPr>
          <w:rFonts w:hint="eastAsia" w:ascii="宋体" w:hAnsi="宋体" w:eastAsia="宋体" w:cs="宋体"/>
          <w:highlight w:val="none"/>
        </w:rPr>
        <w:t>供应商是响应</w:t>
      </w:r>
      <w:r>
        <w:rPr>
          <w:rFonts w:hint="eastAsia" w:ascii="宋体" w:hAnsi="宋体" w:eastAsia="宋体" w:cs="宋体"/>
          <w:highlight w:val="none"/>
          <w:lang w:eastAsia="zh-CN"/>
        </w:rPr>
        <w:t>谈判</w:t>
      </w:r>
      <w:r>
        <w:rPr>
          <w:rFonts w:hint="eastAsia" w:ascii="宋体" w:hAnsi="宋体" w:eastAsia="宋体" w:cs="宋体"/>
          <w:highlight w:val="none"/>
        </w:rPr>
        <w:t>并且符合</w:t>
      </w:r>
      <w:r>
        <w:rPr>
          <w:rFonts w:hint="eastAsia" w:ascii="宋体" w:hAnsi="宋体" w:eastAsia="宋体" w:cs="宋体"/>
          <w:highlight w:val="none"/>
          <w:lang w:eastAsia="zh-CN"/>
        </w:rPr>
        <w:t>谈判文件</w:t>
      </w:r>
      <w:r>
        <w:rPr>
          <w:rFonts w:hint="eastAsia" w:ascii="宋体" w:hAnsi="宋体" w:eastAsia="宋体" w:cs="宋体"/>
          <w:highlight w:val="none"/>
        </w:rPr>
        <w:t>规定资格条件和参加</w:t>
      </w:r>
      <w:r>
        <w:rPr>
          <w:rFonts w:hint="eastAsia" w:ascii="宋体" w:hAnsi="宋体" w:eastAsia="宋体" w:cs="宋体"/>
          <w:highlight w:val="none"/>
          <w:lang w:eastAsia="zh-CN"/>
        </w:rPr>
        <w:t>谈判</w:t>
      </w:r>
      <w:r>
        <w:rPr>
          <w:rFonts w:hint="eastAsia" w:ascii="宋体" w:hAnsi="宋体" w:eastAsia="宋体" w:cs="宋体"/>
          <w:highlight w:val="none"/>
        </w:rPr>
        <w:t>竞争的法人、其他组织或者自然人。</w:t>
      </w:r>
    </w:p>
    <w:p>
      <w:pPr>
        <w:numPr>
          <w:ilvl w:val="2"/>
          <w:numId w:val="5"/>
        </w:numPr>
        <w:tabs>
          <w:tab w:val="left" w:pos="426"/>
        </w:tabs>
        <w:snapToGrid w:val="0"/>
        <w:spacing w:line="360" w:lineRule="auto"/>
        <w:ind w:left="720" w:hanging="720"/>
        <w:jc w:val="both"/>
        <w:rPr>
          <w:rFonts w:hint="eastAsia" w:ascii="宋体" w:hAnsi="宋体" w:eastAsia="宋体" w:cs="宋体"/>
          <w:highlight w:val="none"/>
        </w:rPr>
      </w:pPr>
      <w:r>
        <w:rPr>
          <w:rFonts w:hint="eastAsia" w:ascii="宋体" w:hAnsi="宋体" w:eastAsia="宋体" w:cs="宋体"/>
          <w:highlight w:val="none"/>
        </w:rPr>
        <w:t>只有在法律上和财务上独立、合法运作并独立于采购人的响应供货商才能参加</w:t>
      </w:r>
      <w:r>
        <w:rPr>
          <w:rFonts w:hint="eastAsia" w:ascii="宋体" w:hAnsi="宋体" w:eastAsia="宋体" w:cs="宋体"/>
          <w:highlight w:val="none"/>
          <w:lang w:eastAsia="zh-CN"/>
        </w:rPr>
        <w:t>谈判</w:t>
      </w:r>
      <w:r>
        <w:rPr>
          <w:rFonts w:hint="eastAsia" w:ascii="宋体" w:hAnsi="宋体" w:eastAsia="宋体" w:cs="宋体"/>
          <w:highlight w:val="none"/>
        </w:rPr>
        <w:t>。</w:t>
      </w:r>
    </w:p>
    <w:p>
      <w:pPr>
        <w:numPr>
          <w:ilvl w:val="2"/>
          <w:numId w:val="5"/>
        </w:numPr>
        <w:tabs>
          <w:tab w:val="left" w:pos="426"/>
        </w:tabs>
        <w:snapToGrid w:val="0"/>
        <w:spacing w:line="360" w:lineRule="auto"/>
        <w:ind w:left="720" w:hanging="720"/>
        <w:jc w:val="both"/>
        <w:rPr>
          <w:rFonts w:hint="eastAsia" w:ascii="宋体" w:hAnsi="宋体" w:eastAsia="宋体" w:cs="宋体"/>
          <w:highlight w:val="none"/>
        </w:rPr>
      </w:pPr>
      <w:r>
        <w:rPr>
          <w:rFonts w:hint="eastAsia" w:ascii="宋体" w:hAnsi="宋体" w:eastAsia="宋体" w:cs="宋体"/>
          <w:highlight w:val="none"/>
        </w:rPr>
        <w:t>符合第一章</w:t>
      </w:r>
      <w:r>
        <w:rPr>
          <w:rFonts w:hint="eastAsia" w:ascii="宋体" w:hAnsi="宋体" w:eastAsia="宋体" w:cs="宋体"/>
          <w:highlight w:val="none"/>
          <w:lang w:eastAsia="zh-CN"/>
        </w:rPr>
        <w:t>谈判</w:t>
      </w:r>
      <w:r>
        <w:rPr>
          <w:rFonts w:hint="eastAsia" w:ascii="宋体" w:hAnsi="宋体" w:eastAsia="宋体" w:cs="宋体"/>
          <w:highlight w:val="none"/>
        </w:rPr>
        <w:t>邀请“合格供应商资格要求”的特殊条款。</w:t>
      </w:r>
    </w:p>
    <w:p>
      <w:pPr>
        <w:numPr>
          <w:ilvl w:val="1"/>
          <w:numId w:val="5"/>
        </w:numPr>
        <w:tabs>
          <w:tab w:val="left" w:pos="567"/>
          <w:tab w:val="clear" w:pos="360"/>
        </w:tabs>
        <w:snapToGrid w:val="0"/>
        <w:spacing w:line="360" w:lineRule="auto"/>
        <w:ind w:left="567" w:hanging="567"/>
        <w:rPr>
          <w:rFonts w:hint="eastAsia" w:ascii="宋体" w:hAnsi="宋体" w:eastAsia="宋体" w:cs="宋体"/>
          <w:highlight w:val="none"/>
        </w:rPr>
      </w:pPr>
      <w:r>
        <w:rPr>
          <w:rFonts w:hint="eastAsia" w:ascii="宋体" w:hAnsi="宋体" w:eastAsia="宋体" w:cs="宋体"/>
          <w:highlight w:val="none"/>
        </w:rPr>
        <w:t>成交供应商是指经法定程序确定并授予合同的供应商。</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合格的货物和服务</w:t>
      </w:r>
    </w:p>
    <w:p>
      <w:pPr>
        <w:numPr>
          <w:ilvl w:val="1"/>
          <w:numId w:val="5"/>
        </w:numPr>
        <w:tabs>
          <w:tab w:val="left" w:pos="567"/>
          <w:tab w:val="clear" w:pos="360"/>
        </w:tabs>
        <w:snapToGrid w:val="0"/>
        <w:spacing w:line="360" w:lineRule="auto"/>
        <w:ind w:left="567" w:hanging="567"/>
        <w:rPr>
          <w:rFonts w:hint="eastAsia" w:ascii="宋体" w:hAnsi="宋体" w:eastAsia="宋体" w:cs="宋体"/>
          <w:highlight w:val="none"/>
        </w:rPr>
      </w:pPr>
      <w:r>
        <w:rPr>
          <w:rFonts w:hint="eastAsia" w:ascii="宋体" w:hAnsi="宋体" w:eastAsia="宋体" w:cs="宋体"/>
          <w:highlight w:val="none"/>
        </w:rPr>
        <w:t xml:space="preserve"> “货物”是指供应商制造或组织符合</w:t>
      </w:r>
      <w:r>
        <w:rPr>
          <w:rFonts w:hint="eastAsia" w:ascii="宋体" w:hAnsi="宋体" w:eastAsia="宋体" w:cs="宋体"/>
          <w:highlight w:val="none"/>
          <w:lang w:eastAsia="zh-CN"/>
        </w:rPr>
        <w:t>谈判文件</w:t>
      </w:r>
      <w:r>
        <w:rPr>
          <w:rFonts w:hint="eastAsia" w:ascii="宋体" w:hAnsi="宋体" w:eastAsia="宋体" w:cs="宋体"/>
          <w:highlight w:val="none"/>
        </w:rPr>
        <w:t>要求的货物等。</w:t>
      </w:r>
      <w:r>
        <w:rPr>
          <w:rFonts w:hint="eastAsia" w:ascii="宋体" w:hAnsi="宋体" w:eastAsia="宋体" w:cs="宋体"/>
          <w:highlight w:val="none"/>
          <w:lang w:eastAsia="zh-CN"/>
        </w:rPr>
        <w:t>响应</w:t>
      </w:r>
      <w:r>
        <w:rPr>
          <w:rFonts w:hint="eastAsia" w:ascii="宋体" w:hAnsi="宋体" w:eastAsia="宋体" w:cs="宋体"/>
          <w:highlight w:val="none"/>
        </w:rPr>
        <w:t>的货物必须是其合法生产、合法来源的符合国家有关标准要求的货物，并满足</w:t>
      </w:r>
      <w:r>
        <w:rPr>
          <w:rFonts w:hint="eastAsia" w:ascii="宋体" w:hAnsi="宋体" w:eastAsia="宋体" w:cs="宋体"/>
          <w:highlight w:val="none"/>
          <w:lang w:eastAsia="zh-CN"/>
        </w:rPr>
        <w:t>谈判文件</w:t>
      </w:r>
      <w:r>
        <w:rPr>
          <w:rFonts w:hint="eastAsia" w:ascii="宋体" w:hAnsi="宋体" w:eastAsia="宋体" w:cs="宋体"/>
          <w:highlight w:val="none"/>
        </w:rPr>
        <w:t>规定的规格、参数、质量、价格、有效期、售后服务等要求。</w:t>
      </w:r>
    </w:p>
    <w:p>
      <w:pPr>
        <w:numPr>
          <w:ilvl w:val="1"/>
          <w:numId w:val="5"/>
        </w:numPr>
        <w:tabs>
          <w:tab w:val="left" w:pos="567"/>
          <w:tab w:val="clear" w:pos="360"/>
        </w:tabs>
        <w:snapToGrid w:val="0"/>
        <w:spacing w:line="360" w:lineRule="auto"/>
        <w:ind w:left="567" w:hanging="567"/>
        <w:rPr>
          <w:rFonts w:hint="eastAsia" w:ascii="宋体" w:hAnsi="宋体" w:eastAsia="宋体" w:cs="宋体"/>
          <w:highlight w:val="none"/>
        </w:rPr>
      </w:pPr>
      <w:r>
        <w:rPr>
          <w:rFonts w:hint="eastAsia" w:ascii="宋体" w:hAnsi="宋体" w:eastAsia="宋体" w:cs="宋体"/>
          <w:highlight w:val="none"/>
        </w:rPr>
        <w:t xml:space="preserve"> “服务”是指供应商按</w:t>
      </w:r>
      <w:r>
        <w:rPr>
          <w:rFonts w:hint="eastAsia" w:ascii="宋体" w:hAnsi="宋体" w:eastAsia="宋体" w:cs="宋体"/>
          <w:highlight w:val="none"/>
          <w:lang w:eastAsia="zh-CN"/>
        </w:rPr>
        <w:t>谈判文件</w:t>
      </w:r>
      <w:r>
        <w:rPr>
          <w:rFonts w:hint="eastAsia" w:ascii="宋体" w:hAnsi="宋体" w:eastAsia="宋体" w:cs="宋体"/>
          <w:highlight w:val="none"/>
        </w:rPr>
        <w:t>规定完成的全部服务内容，其中包括完成服务所需的货物，及须承担的技术支持、培训和</w:t>
      </w:r>
      <w:r>
        <w:rPr>
          <w:rFonts w:hint="eastAsia" w:ascii="宋体" w:hAnsi="宋体" w:eastAsia="宋体" w:cs="宋体"/>
          <w:highlight w:val="none"/>
          <w:lang w:eastAsia="zh-CN"/>
        </w:rPr>
        <w:t>其他</w:t>
      </w:r>
      <w:r>
        <w:rPr>
          <w:rFonts w:hint="eastAsia" w:ascii="宋体" w:hAnsi="宋体" w:eastAsia="宋体" w:cs="宋体"/>
          <w:highlight w:val="none"/>
        </w:rPr>
        <w:t>伴随服务。</w:t>
      </w:r>
    </w:p>
    <w:p>
      <w:pPr>
        <w:numPr>
          <w:ilvl w:val="1"/>
          <w:numId w:val="5"/>
        </w:numPr>
        <w:tabs>
          <w:tab w:val="left" w:pos="567"/>
          <w:tab w:val="clear" w:pos="360"/>
        </w:tabs>
        <w:snapToGrid w:val="0"/>
        <w:spacing w:line="360" w:lineRule="auto"/>
        <w:ind w:left="567" w:hanging="567"/>
        <w:rPr>
          <w:rFonts w:hint="eastAsia" w:ascii="宋体" w:hAnsi="宋体" w:eastAsia="宋体" w:cs="宋体"/>
          <w:highlight w:val="none"/>
        </w:rPr>
      </w:pPr>
      <w:r>
        <w:rPr>
          <w:rFonts w:hint="eastAsia" w:ascii="宋体" w:hAnsi="宋体" w:eastAsia="宋体" w:cs="宋体"/>
          <w:highlight w:val="none"/>
        </w:rPr>
        <w:t>供应商提供的所有货物或服务，其质量、技术等特征必须符合国家、行业现行法律、法规的相关标准</w:t>
      </w:r>
      <w:r>
        <w:rPr>
          <w:rFonts w:hint="eastAsia" w:ascii="宋体" w:hAnsi="宋体" w:eastAsia="宋体" w:cs="宋体"/>
          <w:highlight w:val="none"/>
          <w:lang w:eastAsia="zh-CN"/>
        </w:rPr>
        <w:t>。</w:t>
      </w:r>
    </w:p>
    <w:p>
      <w:pPr>
        <w:numPr>
          <w:ilvl w:val="1"/>
          <w:numId w:val="5"/>
        </w:numPr>
        <w:tabs>
          <w:tab w:val="left" w:pos="567"/>
          <w:tab w:val="clear" w:pos="360"/>
        </w:tabs>
        <w:snapToGrid w:val="0"/>
        <w:spacing w:line="360" w:lineRule="auto"/>
        <w:ind w:left="567" w:hanging="567"/>
        <w:rPr>
          <w:rFonts w:hint="eastAsia" w:ascii="宋体" w:hAnsi="宋体" w:eastAsia="宋体" w:cs="宋体"/>
          <w:highlight w:val="none"/>
        </w:rPr>
      </w:pPr>
      <w:r>
        <w:rPr>
          <w:rFonts w:hint="eastAsia" w:ascii="宋体" w:hAnsi="宋体" w:eastAsia="宋体" w:cs="宋体"/>
          <w:highlight w:val="none"/>
        </w:rPr>
        <w:t>采购人有权拒绝接受任何不合格的服务，由此产生的费用及相关后果均由供应商自行承担。</w:t>
      </w:r>
    </w:p>
    <w:p>
      <w:pPr>
        <w:numPr>
          <w:ilvl w:val="1"/>
          <w:numId w:val="5"/>
        </w:numPr>
        <w:tabs>
          <w:tab w:val="left" w:pos="567"/>
          <w:tab w:val="clear" w:pos="360"/>
        </w:tabs>
        <w:snapToGrid w:val="0"/>
        <w:spacing w:line="360" w:lineRule="auto"/>
        <w:ind w:left="567" w:hanging="567"/>
        <w:jc w:val="both"/>
        <w:rPr>
          <w:rFonts w:hint="eastAsia" w:ascii="宋体" w:hAnsi="宋体" w:eastAsia="宋体" w:cs="宋体"/>
          <w:highlight w:val="none"/>
        </w:rPr>
      </w:pPr>
      <w:r>
        <w:rPr>
          <w:rFonts w:hint="eastAsia" w:ascii="宋体" w:hAnsi="宋体" w:eastAsia="宋体" w:cs="宋体"/>
          <w:highlight w:val="none"/>
        </w:rPr>
        <w:t>供应商应保证本项目的服务或其任何一部分不会产生因第三方提出侵犯其专利权、商标权或其他知识产权而引起的法律和经济纠纷；如果供应商不拥有相应的知识产权，则须在报价中包括合法获取该知识产权的相关费用，并在响应文件中附有相关证明文件。如因第三方提出其专利权、商标权或其他知识产权的侵权之诉，则一切法律责任由供应商承担。</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lang w:eastAsia="zh-CN"/>
        </w:rPr>
        <w:t>响应</w:t>
      </w:r>
      <w:r>
        <w:rPr>
          <w:rFonts w:hint="eastAsia" w:ascii="宋体" w:hAnsi="宋体" w:eastAsia="宋体" w:cs="宋体"/>
          <w:b/>
          <w:bCs/>
          <w:highlight w:val="none"/>
        </w:rPr>
        <w:t>费用</w:t>
      </w:r>
    </w:p>
    <w:p>
      <w:pPr>
        <w:numPr>
          <w:ilvl w:val="1"/>
          <w:numId w:val="5"/>
        </w:numPr>
        <w:tabs>
          <w:tab w:val="left" w:pos="567"/>
          <w:tab w:val="clear" w:pos="360"/>
        </w:tabs>
        <w:snapToGrid w:val="0"/>
        <w:spacing w:line="360" w:lineRule="auto"/>
        <w:ind w:left="567" w:hanging="567"/>
        <w:rPr>
          <w:rFonts w:hint="eastAsia" w:ascii="宋体" w:hAnsi="宋体" w:eastAsia="宋体" w:cs="宋体"/>
          <w:highlight w:val="none"/>
        </w:rPr>
      </w:pPr>
      <w:r>
        <w:rPr>
          <w:rFonts w:hint="eastAsia" w:ascii="宋体" w:hAnsi="宋体" w:eastAsia="宋体" w:cs="宋体"/>
          <w:highlight w:val="none"/>
        </w:rPr>
        <w:t>供应商应承担所有与准备和参加</w:t>
      </w:r>
      <w:r>
        <w:rPr>
          <w:rFonts w:hint="eastAsia" w:ascii="宋体" w:hAnsi="宋体" w:eastAsia="宋体" w:cs="宋体"/>
          <w:highlight w:val="none"/>
          <w:lang w:eastAsia="zh-CN"/>
        </w:rPr>
        <w:t>谈判</w:t>
      </w:r>
      <w:r>
        <w:rPr>
          <w:rFonts w:hint="eastAsia" w:ascii="宋体" w:hAnsi="宋体" w:eastAsia="宋体" w:cs="宋体"/>
          <w:highlight w:val="none"/>
        </w:rPr>
        <w:t>有关的费用</w:t>
      </w:r>
      <w:r>
        <w:rPr>
          <w:rFonts w:hint="eastAsia" w:ascii="宋体" w:hAnsi="宋体" w:eastAsia="宋体" w:cs="宋体"/>
          <w:highlight w:val="none"/>
          <w:lang w:eastAsia="zh-TW"/>
        </w:rPr>
        <w:t>。不论</w:t>
      </w:r>
      <w:r>
        <w:rPr>
          <w:rFonts w:hint="eastAsia" w:ascii="宋体" w:hAnsi="宋体" w:eastAsia="宋体" w:cs="宋体"/>
          <w:highlight w:val="none"/>
          <w:lang w:eastAsia="zh-CN"/>
        </w:rPr>
        <w:t>谈判</w:t>
      </w:r>
      <w:r>
        <w:rPr>
          <w:rFonts w:hint="eastAsia" w:ascii="宋体" w:hAnsi="宋体" w:eastAsia="宋体" w:cs="宋体"/>
          <w:highlight w:val="none"/>
          <w:lang w:eastAsia="zh-TW"/>
        </w:rPr>
        <w:t>的结果如何</w:t>
      </w:r>
      <w:r>
        <w:rPr>
          <w:rFonts w:hint="eastAsia" w:ascii="宋体" w:hAnsi="宋体" w:eastAsia="宋体" w:cs="宋体"/>
          <w:highlight w:val="none"/>
        </w:rPr>
        <w:t>，</w:t>
      </w:r>
      <w:r>
        <w:rPr>
          <w:rFonts w:hint="eastAsia" w:ascii="宋体" w:hAnsi="宋体" w:eastAsia="宋体" w:cs="宋体"/>
          <w:highlight w:val="none"/>
          <w:lang w:eastAsia="zh-TW"/>
        </w:rPr>
        <w:t>采购人均无义务和责任承担这些费用</w:t>
      </w:r>
      <w:r>
        <w:rPr>
          <w:rFonts w:hint="eastAsia" w:ascii="宋体" w:hAnsi="宋体" w:eastAsia="宋体" w:cs="宋体"/>
          <w:highlight w:val="none"/>
        </w:rPr>
        <w:t>。</w:t>
      </w:r>
    </w:p>
    <w:p>
      <w:pPr>
        <w:numPr>
          <w:ilvl w:val="0"/>
          <w:numId w:val="5"/>
        </w:numPr>
        <w:snapToGrid w:val="0"/>
        <w:spacing w:line="360" w:lineRule="auto"/>
        <w:ind w:left="360" w:hanging="360"/>
        <w:jc w:val="both"/>
        <w:rPr>
          <w:rFonts w:hint="eastAsia" w:ascii="宋体" w:hAnsi="宋体" w:eastAsia="宋体" w:cs="宋体"/>
          <w:b/>
          <w:bCs/>
          <w:highlight w:val="none"/>
        </w:rPr>
      </w:pPr>
      <w:r>
        <w:rPr>
          <w:rFonts w:hint="eastAsia" w:ascii="宋体" w:hAnsi="宋体" w:eastAsia="宋体" w:cs="宋体"/>
          <w:b/>
          <w:bCs/>
          <w:highlight w:val="none"/>
        </w:rPr>
        <w:t>其他</w:t>
      </w:r>
    </w:p>
    <w:p>
      <w:pPr>
        <w:numPr>
          <w:ilvl w:val="1"/>
          <w:numId w:val="5"/>
        </w:numPr>
        <w:snapToGrid w:val="0"/>
        <w:spacing w:line="360" w:lineRule="auto"/>
        <w:ind w:left="360" w:hanging="360"/>
        <w:jc w:val="both"/>
        <w:rPr>
          <w:rFonts w:hint="eastAsia" w:ascii="宋体" w:hAnsi="宋体" w:eastAsia="宋体" w:cs="宋体"/>
          <w:highlight w:val="none"/>
          <w:lang w:eastAsia="zh-TW"/>
        </w:rPr>
      </w:pPr>
      <w:r>
        <w:rPr>
          <w:rFonts w:hint="eastAsia" w:ascii="宋体" w:hAnsi="宋体" w:eastAsia="宋体" w:cs="宋体"/>
          <w:highlight w:val="none"/>
          <w:lang w:eastAsia="zh-TW"/>
        </w:rPr>
        <w:t>所有时间均为24小时制北京时间，所有货币单位均为人民币元，所使用的计量单位均以《中华人民共和国法定计量单位》为准（特别注明除外）</w:t>
      </w:r>
      <w:r>
        <w:rPr>
          <w:rFonts w:hint="eastAsia" w:ascii="宋体" w:hAnsi="宋体" w:eastAsia="宋体" w:cs="宋体"/>
          <w:highlight w:val="none"/>
        </w:rPr>
        <w:t>。</w:t>
      </w:r>
    </w:p>
    <w:p>
      <w:pPr>
        <w:numPr>
          <w:ilvl w:val="1"/>
          <w:numId w:val="5"/>
        </w:numPr>
        <w:snapToGrid w:val="0"/>
        <w:spacing w:line="360" w:lineRule="auto"/>
        <w:ind w:left="360" w:hanging="360"/>
        <w:jc w:val="both"/>
        <w:rPr>
          <w:rFonts w:hint="eastAsia" w:ascii="宋体" w:hAnsi="宋体" w:eastAsia="宋体" w:cs="宋体"/>
          <w:highlight w:val="none"/>
          <w:lang w:eastAsia="zh-TW"/>
        </w:rPr>
      </w:pPr>
      <w:r>
        <w:rPr>
          <w:rFonts w:hint="eastAsia" w:ascii="宋体" w:hAnsi="宋体" w:eastAsia="宋体" w:cs="宋体"/>
          <w:highlight w:val="none"/>
          <w:lang w:eastAsia="zh-TW"/>
        </w:rPr>
        <w:t>供应商向</w:t>
      </w:r>
      <w:r>
        <w:rPr>
          <w:rFonts w:hint="eastAsia" w:ascii="宋体" w:hAnsi="宋体" w:cs="宋体"/>
          <w:highlight w:val="none"/>
          <w:lang w:val="en-US" w:eastAsia="zh-CN"/>
        </w:rPr>
        <w:t>采购人</w:t>
      </w:r>
      <w:r>
        <w:rPr>
          <w:rFonts w:hint="eastAsia" w:ascii="宋体" w:hAnsi="宋体" w:eastAsia="宋体" w:cs="宋体"/>
          <w:highlight w:val="none"/>
          <w:lang w:eastAsia="zh-TW"/>
        </w:rPr>
        <w:t>咨询的有关项目事项，一切以</w:t>
      </w:r>
      <w:r>
        <w:rPr>
          <w:rFonts w:hint="eastAsia" w:ascii="宋体" w:hAnsi="宋体" w:cs="宋体"/>
          <w:highlight w:val="none"/>
          <w:lang w:val="en-US" w:eastAsia="zh-CN"/>
        </w:rPr>
        <w:t>采购人</w:t>
      </w:r>
      <w:r>
        <w:rPr>
          <w:rFonts w:hint="eastAsia" w:ascii="宋体" w:hAnsi="宋体" w:eastAsia="宋体" w:cs="宋体"/>
          <w:highlight w:val="none"/>
          <w:lang w:eastAsia="zh-TW"/>
        </w:rPr>
        <w:t>书面答复为准，其他一切形式均为个人意见，不代表</w:t>
      </w:r>
      <w:r>
        <w:rPr>
          <w:rFonts w:hint="eastAsia" w:ascii="宋体" w:hAnsi="宋体" w:cs="宋体"/>
          <w:highlight w:val="none"/>
          <w:lang w:val="en-US" w:eastAsia="zh-CN"/>
        </w:rPr>
        <w:t>采购人</w:t>
      </w:r>
      <w:r>
        <w:rPr>
          <w:rFonts w:hint="eastAsia" w:ascii="宋体" w:hAnsi="宋体" w:eastAsia="宋体" w:cs="宋体"/>
          <w:highlight w:val="none"/>
          <w:lang w:eastAsia="zh-TW"/>
        </w:rPr>
        <w:t>的意见。</w:t>
      </w:r>
    </w:p>
    <w:p>
      <w:pPr>
        <w:jc w:val="center"/>
        <w:rPr>
          <w:rFonts w:hint="eastAsia" w:ascii="宋体" w:hAnsi="宋体" w:eastAsia="宋体" w:cs="宋体"/>
          <w:b/>
          <w:bCs/>
          <w:sz w:val="28"/>
          <w:szCs w:val="28"/>
          <w:highlight w:val="none"/>
          <w:lang w:eastAsia="zh-CN"/>
        </w:rPr>
      </w:pPr>
      <w:r>
        <w:rPr>
          <w:rFonts w:hint="eastAsia" w:ascii="宋体" w:hAnsi="宋体" w:eastAsia="宋体" w:cs="宋体"/>
          <w:b/>
          <w:bCs/>
          <w:sz w:val="28"/>
          <w:szCs w:val="28"/>
          <w:highlight w:val="none"/>
          <w:lang w:eastAsia="zh-TW"/>
        </w:rPr>
        <w:t>二、</w:t>
      </w:r>
      <w:r>
        <w:rPr>
          <w:rFonts w:hint="eastAsia" w:ascii="宋体" w:hAnsi="宋体" w:eastAsia="宋体" w:cs="宋体"/>
          <w:b/>
          <w:bCs/>
          <w:sz w:val="28"/>
          <w:szCs w:val="28"/>
          <w:highlight w:val="none"/>
          <w:lang w:eastAsia="zh-CN"/>
        </w:rPr>
        <w:t>谈判文件</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lang w:eastAsia="zh-CN"/>
        </w:rPr>
        <w:t>谈判文件</w:t>
      </w:r>
      <w:r>
        <w:rPr>
          <w:rFonts w:hint="eastAsia" w:ascii="宋体" w:hAnsi="宋体" w:eastAsia="宋体" w:cs="宋体"/>
          <w:b/>
          <w:bCs/>
          <w:highlight w:val="none"/>
        </w:rPr>
        <w:t>的构成</w:t>
      </w:r>
    </w:p>
    <w:p>
      <w:pPr>
        <w:numPr>
          <w:ilvl w:val="1"/>
          <w:numId w:val="5"/>
        </w:numPr>
        <w:tabs>
          <w:tab w:val="left" w:pos="567"/>
          <w:tab w:val="clear" w:pos="360"/>
        </w:tabs>
        <w:snapToGrid w:val="0"/>
        <w:spacing w:line="360" w:lineRule="auto"/>
        <w:ind w:left="567" w:hanging="567"/>
        <w:rPr>
          <w:rFonts w:hint="eastAsia" w:ascii="宋体" w:hAnsi="宋体" w:eastAsia="宋体" w:cs="宋体"/>
          <w:highlight w:val="none"/>
        </w:rPr>
      </w:pPr>
      <w:r>
        <w:rPr>
          <w:rFonts w:hint="eastAsia" w:ascii="宋体" w:hAnsi="宋体" w:eastAsia="宋体" w:cs="宋体"/>
          <w:highlight w:val="none"/>
        </w:rPr>
        <w:t>要求提供的货物或服务</w:t>
      </w:r>
      <w:r>
        <w:rPr>
          <w:rFonts w:hint="eastAsia" w:ascii="宋体" w:hAnsi="宋体" w:eastAsia="宋体" w:cs="宋体"/>
          <w:highlight w:val="none"/>
          <w:lang w:eastAsia="zh-TW"/>
        </w:rPr>
        <w:t>、</w:t>
      </w:r>
      <w:r>
        <w:rPr>
          <w:rFonts w:hint="eastAsia" w:ascii="宋体" w:hAnsi="宋体" w:eastAsia="宋体" w:cs="宋体"/>
          <w:highlight w:val="none"/>
        </w:rPr>
        <w:t>采购</w:t>
      </w:r>
      <w:r>
        <w:rPr>
          <w:rFonts w:hint="eastAsia" w:ascii="宋体" w:hAnsi="宋体" w:eastAsia="宋体" w:cs="宋体"/>
          <w:highlight w:val="none"/>
          <w:lang w:eastAsia="zh-TW"/>
        </w:rPr>
        <w:t>过程和合同条件在</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中均有说明。</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以中文文字编写。</w:t>
      </w:r>
    </w:p>
    <w:p>
      <w:pPr>
        <w:snapToGrid w:val="0"/>
        <w:spacing w:line="360" w:lineRule="auto"/>
        <w:ind w:left="567" w:hanging="1"/>
        <w:rPr>
          <w:rFonts w:hint="eastAsia" w:ascii="宋体" w:hAnsi="宋体" w:eastAsia="宋体" w:cs="宋体"/>
          <w:highlight w:val="none"/>
        </w:rPr>
      </w:pPr>
      <w:r>
        <w:rPr>
          <w:rFonts w:hint="eastAsia" w:ascii="宋体" w:hAnsi="宋体" w:eastAsia="宋体" w:cs="宋体"/>
          <w:highlight w:val="none"/>
          <w:lang w:eastAsia="zh-CN"/>
        </w:rPr>
        <w:t>谈判文件</w:t>
      </w:r>
      <w:r>
        <w:rPr>
          <w:rFonts w:hint="eastAsia" w:ascii="宋体" w:hAnsi="宋体" w:eastAsia="宋体" w:cs="宋体"/>
          <w:highlight w:val="none"/>
          <w:lang w:eastAsia="zh-TW"/>
        </w:rPr>
        <w:t>共</w:t>
      </w:r>
      <w:r>
        <w:rPr>
          <w:rFonts w:hint="eastAsia" w:ascii="宋体" w:hAnsi="宋体" w:eastAsia="宋体" w:cs="宋体"/>
          <w:highlight w:val="none"/>
        </w:rPr>
        <w:t>七</w:t>
      </w:r>
      <w:r>
        <w:rPr>
          <w:rFonts w:hint="eastAsia" w:ascii="宋体" w:hAnsi="宋体" w:eastAsia="宋体" w:cs="宋体"/>
          <w:highlight w:val="none"/>
          <w:lang w:eastAsia="zh-TW"/>
        </w:rPr>
        <w:t>章</w:t>
      </w:r>
      <w:r>
        <w:rPr>
          <w:rFonts w:hint="eastAsia" w:ascii="宋体" w:hAnsi="宋体" w:eastAsia="宋体" w:cs="宋体"/>
          <w:highlight w:val="none"/>
        </w:rPr>
        <w:t>，由下列文件以及在采购过程中发出的澄清、修改和补充文件组成，</w:t>
      </w:r>
      <w:r>
        <w:rPr>
          <w:rFonts w:hint="eastAsia" w:ascii="宋体" w:hAnsi="宋体" w:eastAsia="宋体" w:cs="宋体"/>
          <w:highlight w:val="none"/>
          <w:lang w:eastAsia="zh-TW"/>
        </w:rPr>
        <w:t>内容如下</w:t>
      </w:r>
      <w:r>
        <w:rPr>
          <w:rFonts w:hint="eastAsia" w:ascii="宋体" w:hAnsi="宋体" w:eastAsia="宋体" w:cs="宋体"/>
          <w:highlight w:val="none"/>
        </w:rPr>
        <w:t>：</w:t>
      </w:r>
    </w:p>
    <w:p>
      <w:pPr>
        <w:snapToGrid w:val="0"/>
        <w:spacing w:line="360" w:lineRule="auto"/>
        <w:ind w:firstLine="495" w:firstLineChars="236"/>
        <w:rPr>
          <w:rFonts w:hint="eastAsia" w:ascii="宋体" w:hAnsi="宋体" w:eastAsia="宋体" w:cs="宋体"/>
          <w:highlight w:val="none"/>
        </w:rPr>
      </w:pPr>
      <w:r>
        <w:rPr>
          <w:rFonts w:hint="eastAsia" w:ascii="宋体" w:hAnsi="宋体" w:eastAsia="宋体" w:cs="宋体"/>
          <w:highlight w:val="none"/>
        </w:rPr>
        <w:t xml:space="preserve">第一章 </w:t>
      </w:r>
      <w:r>
        <w:rPr>
          <w:rFonts w:hint="eastAsia" w:ascii="宋体" w:hAnsi="宋体" w:eastAsia="宋体" w:cs="宋体"/>
          <w:highlight w:val="none"/>
          <w:lang w:eastAsia="zh-CN"/>
        </w:rPr>
        <w:t>谈判</w:t>
      </w:r>
      <w:r>
        <w:rPr>
          <w:rFonts w:hint="eastAsia" w:ascii="宋体" w:hAnsi="宋体" w:eastAsia="宋体" w:cs="宋体"/>
          <w:highlight w:val="none"/>
          <w:lang w:eastAsia="zh-TW"/>
        </w:rPr>
        <w:t>邀请</w:t>
      </w:r>
    </w:p>
    <w:p>
      <w:pPr>
        <w:snapToGrid w:val="0"/>
        <w:spacing w:line="360" w:lineRule="auto"/>
        <w:ind w:firstLine="495" w:firstLineChars="236"/>
        <w:rPr>
          <w:rFonts w:hint="eastAsia" w:ascii="宋体" w:hAnsi="宋体" w:eastAsia="宋体" w:cs="宋体"/>
          <w:highlight w:val="none"/>
        </w:rPr>
      </w:pPr>
      <w:r>
        <w:rPr>
          <w:rFonts w:hint="eastAsia" w:ascii="宋体" w:hAnsi="宋体" w:eastAsia="宋体" w:cs="宋体"/>
          <w:highlight w:val="none"/>
        </w:rPr>
        <w:t xml:space="preserve">第二章 </w:t>
      </w:r>
      <w:r>
        <w:rPr>
          <w:rFonts w:hint="eastAsia" w:ascii="宋体" w:hAnsi="宋体" w:eastAsia="宋体" w:cs="宋体"/>
          <w:highlight w:val="none"/>
          <w:lang w:eastAsia="zh-TW"/>
        </w:rPr>
        <w:t>用户需求书</w:t>
      </w:r>
    </w:p>
    <w:p>
      <w:pPr>
        <w:snapToGrid w:val="0"/>
        <w:spacing w:line="360" w:lineRule="auto"/>
        <w:ind w:firstLine="495" w:firstLineChars="236"/>
        <w:rPr>
          <w:rFonts w:hint="eastAsia" w:ascii="宋体" w:hAnsi="宋体" w:eastAsia="宋体" w:cs="宋体"/>
          <w:highlight w:val="none"/>
          <w:lang w:eastAsia="zh-CN"/>
        </w:rPr>
      </w:pPr>
      <w:r>
        <w:rPr>
          <w:rFonts w:hint="eastAsia" w:ascii="宋体" w:hAnsi="宋体" w:eastAsia="宋体" w:cs="宋体"/>
          <w:highlight w:val="none"/>
        </w:rPr>
        <w:t xml:space="preserve">第三章 </w:t>
      </w:r>
      <w:r>
        <w:rPr>
          <w:rFonts w:hint="eastAsia" w:ascii="宋体" w:hAnsi="宋体" w:eastAsia="宋体" w:cs="宋体"/>
          <w:highlight w:val="none"/>
          <w:lang w:eastAsia="zh-CN"/>
        </w:rPr>
        <w:t>谈判须知前附表</w:t>
      </w:r>
    </w:p>
    <w:p>
      <w:pPr>
        <w:snapToGrid w:val="0"/>
        <w:spacing w:line="360" w:lineRule="auto"/>
        <w:ind w:firstLine="495" w:firstLineChars="236"/>
        <w:rPr>
          <w:rFonts w:hint="eastAsia" w:ascii="宋体" w:hAnsi="宋体" w:eastAsia="宋体" w:cs="宋体"/>
          <w:highlight w:val="none"/>
        </w:rPr>
      </w:pPr>
      <w:r>
        <w:rPr>
          <w:rFonts w:hint="eastAsia" w:ascii="宋体" w:hAnsi="宋体" w:eastAsia="宋体" w:cs="宋体"/>
          <w:highlight w:val="none"/>
        </w:rPr>
        <w:t xml:space="preserve">第四章 </w:t>
      </w:r>
      <w:r>
        <w:rPr>
          <w:rFonts w:hint="eastAsia" w:ascii="宋体" w:hAnsi="宋体" w:eastAsia="宋体" w:cs="宋体"/>
          <w:highlight w:val="none"/>
          <w:lang w:eastAsia="zh-TW"/>
        </w:rPr>
        <w:t>评分</w:t>
      </w:r>
      <w:r>
        <w:rPr>
          <w:rFonts w:hint="eastAsia" w:ascii="宋体" w:hAnsi="宋体" w:eastAsia="宋体" w:cs="宋体"/>
          <w:highlight w:val="none"/>
          <w:lang w:val="en-US" w:eastAsia="zh-TW"/>
        </w:rPr>
        <w:t>方法</w:t>
      </w:r>
      <w:r>
        <w:rPr>
          <w:rFonts w:hint="eastAsia" w:ascii="宋体" w:hAnsi="宋体" w:eastAsia="宋体" w:cs="宋体"/>
          <w:highlight w:val="none"/>
          <w:lang w:eastAsia="zh-TW"/>
        </w:rPr>
        <w:t>与标准</w:t>
      </w:r>
    </w:p>
    <w:p>
      <w:pPr>
        <w:snapToGrid w:val="0"/>
        <w:spacing w:line="360" w:lineRule="auto"/>
        <w:ind w:firstLine="495" w:firstLineChars="236"/>
        <w:rPr>
          <w:rFonts w:hint="eastAsia" w:ascii="宋体" w:hAnsi="宋体" w:eastAsia="宋体" w:cs="宋体"/>
          <w:highlight w:val="none"/>
          <w:lang w:val="en-US" w:eastAsia="zh-CN"/>
        </w:rPr>
      </w:pPr>
      <w:r>
        <w:rPr>
          <w:rFonts w:hint="eastAsia" w:ascii="宋体" w:hAnsi="宋体" w:eastAsia="宋体" w:cs="宋体"/>
          <w:highlight w:val="none"/>
        </w:rPr>
        <w:t xml:space="preserve">第五章 </w:t>
      </w:r>
      <w:r>
        <w:rPr>
          <w:rFonts w:hint="eastAsia" w:ascii="宋体" w:hAnsi="宋体" w:eastAsia="宋体" w:cs="宋体"/>
          <w:highlight w:val="none"/>
          <w:lang w:eastAsia="zh-TW"/>
        </w:rPr>
        <w:t>合同</w:t>
      </w:r>
      <w:r>
        <w:rPr>
          <w:rFonts w:hint="eastAsia" w:ascii="宋体" w:hAnsi="宋体" w:eastAsia="宋体" w:cs="宋体"/>
          <w:highlight w:val="none"/>
          <w:lang w:val="en-US" w:eastAsia="zh-CN"/>
        </w:rPr>
        <w:t>文本</w:t>
      </w:r>
    </w:p>
    <w:p>
      <w:pPr>
        <w:snapToGrid w:val="0"/>
        <w:spacing w:line="360" w:lineRule="auto"/>
        <w:ind w:firstLine="495" w:firstLineChars="236"/>
        <w:rPr>
          <w:rFonts w:hint="eastAsia" w:ascii="宋体" w:hAnsi="宋体" w:eastAsia="宋体" w:cs="宋体"/>
          <w:highlight w:val="none"/>
          <w:lang w:eastAsia="zh-TW"/>
        </w:rPr>
      </w:pPr>
      <w:r>
        <w:rPr>
          <w:rFonts w:hint="eastAsia" w:ascii="宋体" w:hAnsi="宋体" w:eastAsia="宋体" w:cs="宋体"/>
          <w:highlight w:val="none"/>
          <w:lang w:eastAsia="zh-TW"/>
        </w:rPr>
        <w:t>第六章</w:t>
      </w:r>
      <w:r>
        <w:rPr>
          <w:rFonts w:hint="eastAsia" w:ascii="宋体" w:hAnsi="宋体" w:eastAsia="宋体" w:cs="宋体"/>
          <w:highlight w:val="none"/>
        </w:rPr>
        <w:t xml:space="preserve"> 响应文件格式</w:t>
      </w:r>
    </w:p>
    <w:p>
      <w:pPr>
        <w:snapToGrid w:val="0"/>
        <w:spacing w:line="360" w:lineRule="auto"/>
        <w:ind w:firstLine="495" w:firstLineChars="236"/>
        <w:rPr>
          <w:rFonts w:hint="eastAsia" w:ascii="宋体" w:hAnsi="宋体" w:eastAsia="宋体" w:cs="宋体"/>
          <w:highlight w:val="none"/>
        </w:rPr>
      </w:pPr>
      <w:r>
        <w:rPr>
          <w:rFonts w:hint="eastAsia" w:ascii="宋体" w:hAnsi="宋体" w:eastAsia="宋体" w:cs="宋体"/>
          <w:highlight w:val="none"/>
        </w:rPr>
        <w:t xml:space="preserve">第七章 </w:t>
      </w:r>
      <w:r>
        <w:rPr>
          <w:rFonts w:hint="eastAsia" w:ascii="宋体" w:hAnsi="宋体" w:eastAsia="宋体" w:cs="宋体"/>
          <w:highlight w:val="none"/>
          <w:lang w:eastAsia="zh-CN"/>
        </w:rPr>
        <w:t>谈判</w:t>
      </w:r>
      <w:r>
        <w:rPr>
          <w:rFonts w:hint="eastAsia" w:ascii="宋体" w:hAnsi="宋体" w:eastAsia="宋体" w:cs="宋体"/>
          <w:highlight w:val="none"/>
          <w:lang w:eastAsia="zh-TW"/>
        </w:rPr>
        <w:t>须知</w:t>
      </w:r>
    </w:p>
    <w:p>
      <w:pPr>
        <w:numPr>
          <w:ilvl w:val="1"/>
          <w:numId w:val="5"/>
        </w:numPr>
        <w:tabs>
          <w:tab w:val="left" w:pos="567"/>
          <w:tab w:val="clear" w:pos="360"/>
        </w:tabs>
        <w:snapToGrid w:val="0"/>
        <w:spacing w:line="360" w:lineRule="auto"/>
        <w:ind w:left="567" w:hanging="567"/>
        <w:rPr>
          <w:rFonts w:hint="eastAsia" w:ascii="宋体" w:hAnsi="宋体" w:eastAsia="宋体" w:cs="宋体"/>
          <w:highlight w:val="none"/>
        </w:rPr>
      </w:pPr>
      <w:r>
        <w:rPr>
          <w:rFonts w:hint="eastAsia" w:ascii="宋体" w:hAnsi="宋体" w:eastAsia="宋体" w:cs="宋体"/>
          <w:highlight w:val="none"/>
        </w:rPr>
        <w:t>供应商</w:t>
      </w:r>
      <w:r>
        <w:rPr>
          <w:rFonts w:hint="eastAsia" w:ascii="宋体" w:hAnsi="宋体" w:eastAsia="宋体" w:cs="宋体"/>
          <w:highlight w:val="none"/>
          <w:lang w:eastAsia="zh-TW"/>
        </w:rPr>
        <w:t>应认真阅读</w:t>
      </w:r>
      <w:r>
        <w:rPr>
          <w:rFonts w:hint="eastAsia" w:ascii="宋体" w:hAnsi="宋体" w:eastAsia="宋体" w:cs="宋体"/>
          <w:highlight w:val="none"/>
        </w:rPr>
        <w:t>、并充分理解</w:t>
      </w:r>
      <w:r>
        <w:rPr>
          <w:rFonts w:hint="eastAsia" w:ascii="宋体" w:hAnsi="宋体" w:eastAsia="宋体" w:cs="宋体"/>
          <w:highlight w:val="none"/>
          <w:lang w:eastAsia="zh-CN"/>
        </w:rPr>
        <w:t>谈判文件</w:t>
      </w:r>
      <w:r>
        <w:rPr>
          <w:rFonts w:hint="eastAsia" w:ascii="宋体" w:hAnsi="宋体" w:eastAsia="宋体" w:cs="宋体"/>
          <w:highlight w:val="none"/>
        </w:rPr>
        <w:t>的全部内容（包括所有的补充、修改内容、重要事项、格式、条款和技术规范、参数及要求等）。供应商没有按照</w:t>
      </w:r>
      <w:r>
        <w:rPr>
          <w:rFonts w:hint="eastAsia" w:ascii="宋体" w:hAnsi="宋体" w:eastAsia="宋体" w:cs="宋体"/>
          <w:highlight w:val="none"/>
          <w:lang w:eastAsia="zh-CN"/>
        </w:rPr>
        <w:t>谈判文件</w:t>
      </w:r>
      <w:r>
        <w:rPr>
          <w:rFonts w:hint="eastAsia" w:ascii="宋体" w:hAnsi="宋体" w:eastAsia="宋体" w:cs="宋体"/>
          <w:highlight w:val="none"/>
        </w:rPr>
        <w:t>要求提交全部资料，或者响应文件没有对</w:t>
      </w:r>
      <w:r>
        <w:rPr>
          <w:rFonts w:hint="eastAsia" w:ascii="宋体" w:hAnsi="宋体" w:eastAsia="宋体" w:cs="宋体"/>
          <w:highlight w:val="none"/>
          <w:lang w:eastAsia="zh-CN"/>
        </w:rPr>
        <w:t>谈判文件</w:t>
      </w:r>
      <w:r>
        <w:rPr>
          <w:rFonts w:hint="eastAsia" w:ascii="宋体" w:hAnsi="宋体" w:eastAsia="宋体" w:cs="宋体"/>
          <w:highlight w:val="none"/>
        </w:rPr>
        <w:t>在各方面都作出实质性响应是供应商的风险，有可能导致其</w:t>
      </w:r>
      <w:r>
        <w:rPr>
          <w:rFonts w:hint="eastAsia" w:ascii="宋体" w:hAnsi="宋体" w:eastAsia="宋体" w:cs="宋体"/>
          <w:highlight w:val="none"/>
          <w:lang w:eastAsia="zh-CN"/>
        </w:rPr>
        <w:t>谈判</w:t>
      </w:r>
      <w:r>
        <w:rPr>
          <w:rFonts w:hint="eastAsia" w:ascii="宋体" w:hAnsi="宋体" w:eastAsia="宋体" w:cs="宋体"/>
          <w:highlight w:val="none"/>
        </w:rPr>
        <w:t>响应被拒绝，或被认定为无效响应或被确定为响应无效。</w:t>
      </w:r>
    </w:p>
    <w:p>
      <w:pPr>
        <w:numPr>
          <w:ilvl w:val="1"/>
          <w:numId w:val="5"/>
        </w:numPr>
        <w:tabs>
          <w:tab w:val="left" w:pos="567"/>
          <w:tab w:val="clear" w:pos="360"/>
        </w:tabs>
        <w:snapToGrid w:val="0"/>
        <w:spacing w:line="360" w:lineRule="auto"/>
        <w:ind w:left="567" w:hanging="567"/>
        <w:rPr>
          <w:rFonts w:hint="eastAsia" w:ascii="宋体" w:hAnsi="宋体" w:eastAsia="宋体" w:cs="宋体"/>
          <w:highlight w:val="none"/>
          <w:lang w:eastAsia="zh-TW"/>
        </w:rPr>
      </w:pPr>
      <w:r>
        <w:rPr>
          <w:rFonts w:hint="eastAsia" w:ascii="宋体" w:hAnsi="宋体" w:eastAsia="宋体" w:cs="宋体"/>
          <w:highlight w:val="none"/>
          <w:lang w:eastAsia="zh-TW"/>
        </w:rPr>
        <w:t>本</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的解释权归“</w:t>
      </w:r>
      <w:r>
        <w:rPr>
          <w:rFonts w:hint="eastAsia" w:ascii="宋体" w:hAnsi="宋体" w:cs="宋体"/>
          <w:highlight w:val="none"/>
          <w:lang w:eastAsia="zh-CN"/>
        </w:rPr>
        <w:t>珠海市第三人民医院</w:t>
      </w:r>
      <w:r>
        <w:rPr>
          <w:rFonts w:hint="eastAsia" w:ascii="宋体" w:hAnsi="宋体" w:eastAsia="宋体" w:cs="宋体"/>
          <w:highlight w:val="none"/>
          <w:lang w:eastAsia="zh-TW"/>
        </w:rPr>
        <w:t>”所有。</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lang w:eastAsia="zh-CN"/>
        </w:rPr>
        <w:t>谈判文件</w:t>
      </w:r>
      <w:r>
        <w:rPr>
          <w:rFonts w:hint="eastAsia" w:ascii="宋体" w:hAnsi="宋体" w:eastAsia="宋体" w:cs="宋体"/>
          <w:b/>
          <w:bCs/>
          <w:highlight w:val="none"/>
        </w:rPr>
        <w:t>的澄清及修改</w:t>
      </w:r>
    </w:p>
    <w:p>
      <w:pPr>
        <w:numPr>
          <w:ilvl w:val="1"/>
          <w:numId w:val="5"/>
        </w:numPr>
        <w:snapToGrid w:val="0"/>
        <w:spacing w:line="360" w:lineRule="auto"/>
        <w:ind w:left="360" w:hanging="360"/>
        <w:jc w:val="both"/>
        <w:rPr>
          <w:rFonts w:hint="eastAsia" w:ascii="宋体" w:hAnsi="宋体" w:eastAsia="宋体" w:cs="宋体"/>
          <w:highlight w:val="none"/>
          <w:lang w:eastAsia="zh-TW"/>
        </w:rPr>
      </w:pPr>
      <w:r>
        <w:rPr>
          <w:rFonts w:hint="eastAsia" w:ascii="宋体" w:hAnsi="宋体" w:eastAsia="宋体" w:cs="宋体"/>
          <w:highlight w:val="none"/>
        </w:rPr>
        <w:t>采购人</w:t>
      </w:r>
      <w:r>
        <w:rPr>
          <w:rFonts w:hint="eastAsia" w:ascii="宋体" w:hAnsi="宋体" w:eastAsia="宋体" w:cs="宋体"/>
          <w:highlight w:val="none"/>
          <w:lang w:eastAsia="zh-TW"/>
        </w:rPr>
        <w:t>可以主动地或在解答</w:t>
      </w:r>
      <w:r>
        <w:rPr>
          <w:rFonts w:hint="eastAsia" w:ascii="宋体" w:hAnsi="宋体" w:eastAsia="宋体" w:cs="宋体"/>
          <w:highlight w:val="none"/>
        </w:rPr>
        <w:t>供应商</w:t>
      </w:r>
      <w:r>
        <w:rPr>
          <w:rFonts w:hint="eastAsia" w:ascii="宋体" w:hAnsi="宋体" w:eastAsia="宋体" w:cs="宋体"/>
          <w:highlight w:val="none"/>
          <w:lang w:eastAsia="zh-TW"/>
        </w:rPr>
        <w:t>提出的疑问时对已发出的</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进行必要的澄清或修改</w:t>
      </w:r>
      <w:r>
        <w:rPr>
          <w:rFonts w:hint="eastAsia" w:ascii="宋体" w:hAnsi="宋体" w:eastAsia="宋体" w:cs="宋体"/>
          <w:highlight w:val="none"/>
        </w:rPr>
        <w:t>，</w:t>
      </w:r>
      <w:r>
        <w:rPr>
          <w:rFonts w:hint="eastAsia" w:ascii="宋体" w:hAnsi="宋体" w:eastAsia="宋体" w:cs="宋体"/>
          <w:highlight w:val="none"/>
          <w:lang w:eastAsia="zh-TW"/>
        </w:rPr>
        <w:t>澄清或者修改应当在原公告发布媒体上发布澄清</w:t>
      </w:r>
      <w:r>
        <w:rPr>
          <w:rFonts w:hint="eastAsia" w:ascii="宋体" w:hAnsi="宋体" w:eastAsia="宋体" w:cs="宋体"/>
          <w:highlight w:val="none"/>
        </w:rPr>
        <w:t>（更正/变更）</w:t>
      </w:r>
      <w:r>
        <w:rPr>
          <w:rFonts w:hint="eastAsia" w:ascii="宋体" w:hAnsi="宋体" w:eastAsia="宋体" w:cs="宋体"/>
          <w:highlight w:val="none"/>
          <w:lang w:eastAsia="zh-TW"/>
        </w:rPr>
        <w:t>公告</w:t>
      </w:r>
      <w:r>
        <w:rPr>
          <w:rFonts w:hint="eastAsia" w:ascii="宋体" w:hAnsi="宋体" w:eastAsia="宋体" w:cs="宋体"/>
          <w:highlight w:val="none"/>
        </w:rPr>
        <w:t>。</w:t>
      </w:r>
    </w:p>
    <w:p>
      <w:pPr>
        <w:numPr>
          <w:ilvl w:val="1"/>
          <w:numId w:val="5"/>
        </w:numPr>
        <w:snapToGrid w:val="0"/>
        <w:spacing w:line="360" w:lineRule="auto"/>
        <w:ind w:left="360" w:hanging="360"/>
        <w:jc w:val="both"/>
        <w:rPr>
          <w:rFonts w:hint="eastAsia" w:ascii="宋体" w:hAnsi="宋体" w:eastAsia="宋体" w:cs="宋体"/>
          <w:highlight w:val="none"/>
          <w:lang w:eastAsia="zh-TW"/>
        </w:rPr>
      </w:pPr>
      <w:r>
        <w:rPr>
          <w:rFonts w:hint="eastAsia" w:ascii="宋体" w:hAnsi="宋体" w:eastAsia="宋体" w:cs="宋体"/>
          <w:highlight w:val="none"/>
          <w:lang w:eastAsia="zh-TW"/>
        </w:rPr>
        <w:t>澄清或者修改的内容可能影响响应文件编制的，采购人应当在提交首次响应文件截止时间至少</w:t>
      </w:r>
      <w:r>
        <w:rPr>
          <w:rFonts w:hint="eastAsia" w:ascii="宋体" w:hAnsi="宋体" w:eastAsia="宋体" w:cs="宋体"/>
          <w:highlight w:val="none"/>
          <w:lang w:val="en-US" w:eastAsia="zh-CN"/>
        </w:rPr>
        <w:t>3个工作</w:t>
      </w:r>
      <w:r>
        <w:rPr>
          <w:rFonts w:hint="eastAsia" w:ascii="宋体" w:hAnsi="宋体" w:eastAsia="宋体" w:cs="宋体"/>
          <w:highlight w:val="none"/>
          <w:lang w:eastAsia="zh-TW"/>
        </w:rPr>
        <w:t>日前，以书面形式通知所有获取</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的供应商；不足</w:t>
      </w:r>
      <w:r>
        <w:rPr>
          <w:rFonts w:hint="eastAsia" w:ascii="宋体" w:hAnsi="宋体" w:eastAsia="宋体" w:cs="宋体"/>
          <w:highlight w:val="none"/>
          <w:lang w:val="en-US" w:eastAsia="zh-CN"/>
        </w:rPr>
        <w:t>3个工作</w:t>
      </w:r>
      <w:r>
        <w:rPr>
          <w:rFonts w:hint="eastAsia" w:ascii="宋体" w:hAnsi="宋体" w:eastAsia="宋体" w:cs="宋体"/>
          <w:highlight w:val="none"/>
          <w:lang w:eastAsia="zh-TW"/>
        </w:rPr>
        <w:t>日的，采购人应当顺延提交首次响应文件截止时间</w:t>
      </w:r>
      <w:r>
        <w:rPr>
          <w:rFonts w:hint="eastAsia" w:ascii="宋体" w:hAnsi="宋体" w:eastAsia="宋体" w:cs="宋体"/>
          <w:highlight w:val="none"/>
        </w:rPr>
        <w:t>。</w:t>
      </w:r>
    </w:p>
    <w:p>
      <w:pPr>
        <w:numPr>
          <w:ilvl w:val="1"/>
          <w:numId w:val="5"/>
        </w:numPr>
        <w:snapToGrid w:val="0"/>
        <w:spacing w:line="360" w:lineRule="auto"/>
        <w:ind w:left="360" w:hanging="360"/>
        <w:jc w:val="both"/>
        <w:rPr>
          <w:rFonts w:hint="eastAsia" w:ascii="宋体" w:hAnsi="宋体" w:eastAsia="宋体" w:cs="宋体"/>
          <w:highlight w:val="none"/>
          <w:lang w:eastAsia="zh-TW"/>
        </w:rPr>
      </w:pPr>
      <w:r>
        <w:rPr>
          <w:rFonts w:hint="eastAsia" w:ascii="宋体" w:hAnsi="宋体" w:eastAsia="宋体" w:cs="宋体"/>
          <w:highlight w:val="none"/>
          <w:lang w:eastAsia="zh-TW"/>
        </w:rPr>
        <w:t>采购人将澄清（更正/变更）公告</w:t>
      </w:r>
      <w:r>
        <w:rPr>
          <w:rFonts w:hint="eastAsia" w:ascii="宋体" w:hAnsi="宋体" w:eastAsia="宋体" w:cs="宋体"/>
          <w:highlight w:val="none"/>
        </w:rPr>
        <w:t>书面</w:t>
      </w:r>
      <w:r>
        <w:rPr>
          <w:rFonts w:hint="eastAsia" w:ascii="宋体" w:hAnsi="宋体" w:eastAsia="宋体" w:cs="宋体"/>
          <w:highlight w:val="none"/>
          <w:lang w:eastAsia="zh-TW"/>
        </w:rPr>
        <w:t>通知已办理报名并成功购买</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的供应商</w:t>
      </w:r>
      <w:r>
        <w:rPr>
          <w:rFonts w:hint="eastAsia" w:ascii="宋体" w:hAnsi="宋体" w:eastAsia="宋体" w:cs="宋体"/>
          <w:highlight w:val="none"/>
        </w:rPr>
        <w:t>。</w:t>
      </w:r>
      <w:r>
        <w:rPr>
          <w:rFonts w:hint="eastAsia" w:ascii="宋体" w:hAnsi="宋体" w:eastAsia="宋体" w:cs="宋体"/>
          <w:highlight w:val="none"/>
          <w:lang w:eastAsia="zh-TW"/>
        </w:rPr>
        <w:t>其供应商在收到澄清或修改（更正/变更）通知后应按要求以书面形式（传真或电子邮件）予以确认。如在24小时之内无书面确认则视为</w:t>
      </w:r>
      <w:r>
        <w:rPr>
          <w:rFonts w:hint="eastAsia" w:ascii="宋体" w:hAnsi="宋体" w:eastAsia="宋体" w:cs="宋体"/>
          <w:highlight w:val="none"/>
        </w:rPr>
        <w:t>收到</w:t>
      </w:r>
      <w:r>
        <w:rPr>
          <w:rFonts w:hint="eastAsia" w:ascii="宋体" w:hAnsi="宋体" w:eastAsia="宋体" w:cs="宋体"/>
          <w:highlight w:val="none"/>
          <w:lang w:eastAsia="zh-TW"/>
        </w:rPr>
        <w:t>澄清（更正/变更）公告，并有责任履行相应的义务</w:t>
      </w:r>
      <w:r>
        <w:rPr>
          <w:rFonts w:hint="eastAsia" w:ascii="宋体" w:hAnsi="宋体" w:eastAsia="宋体" w:cs="宋体"/>
          <w:highlight w:val="none"/>
        </w:rPr>
        <w:t>。</w:t>
      </w:r>
    </w:p>
    <w:p>
      <w:pPr>
        <w:numPr>
          <w:ilvl w:val="1"/>
          <w:numId w:val="5"/>
        </w:numPr>
        <w:snapToGrid w:val="0"/>
        <w:spacing w:line="360" w:lineRule="auto"/>
        <w:ind w:left="360" w:hanging="360"/>
        <w:jc w:val="both"/>
        <w:rPr>
          <w:rFonts w:hint="eastAsia" w:ascii="宋体" w:hAnsi="宋体" w:eastAsia="宋体" w:cs="宋体"/>
          <w:highlight w:val="none"/>
          <w:lang w:eastAsia="zh-TW"/>
        </w:rPr>
      </w:pPr>
      <w:r>
        <w:rPr>
          <w:rFonts w:hint="eastAsia" w:ascii="宋体" w:hAnsi="宋体" w:eastAsia="宋体" w:cs="宋体"/>
          <w:highlight w:val="none"/>
          <w:lang w:eastAsia="zh-TW"/>
        </w:rPr>
        <w:t>采购人</w:t>
      </w:r>
      <w:r>
        <w:rPr>
          <w:rFonts w:hint="eastAsia" w:ascii="宋体" w:hAnsi="宋体" w:eastAsia="宋体" w:cs="宋体"/>
          <w:highlight w:val="none"/>
        </w:rPr>
        <w:t>发出的澄清或修改（更正）的内容为</w:t>
      </w:r>
      <w:r>
        <w:rPr>
          <w:rFonts w:hint="eastAsia" w:ascii="宋体" w:hAnsi="宋体" w:eastAsia="宋体" w:cs="宋体"/>
          <w:highlight w:val="none"/>
          <w:lang w:eastAsia="zh-CN"/>
        </w:rPr>
        <w:t>谈判文件</w:t>
      </w:r>
      <w:r>
        <w:rPr>
          <w:rFonts w:hint="eastAsia" w:ascii="宋体" w:hAnsi="宋体" w:eastAsia="宋体" w:cs="宋体"/>
          <w:highlight w:val="none"/>
        </w:rPr>
        <w:t>的组成部分，</w:t>
      </w:r>
      <w:r>
        <w:rPr>
          <w:rFonts w:hint="eastAsia" w:ascii="宋体" w:hAnsi="宋体" w:eastAsia="宋体" w:cs="宋体"/>
          <w:highlight w:val="none"/>
          <w:lang w:eastAsia="zh-TW"/>
        </w:rPr>
        <w:t>并对潜在</w:t>
      </w:r>
      <w:r>
        <w:rPr>
          <w:rFonts w:hint="eastAsia" w:ascii="宋体" w:hAnsi="宋体" w:eastAsia="宋体" w:cs="宋体"/>
          <w:highlight w:val="none"/>
        </w:rPr>
        <w:t>供应商</w:t>
      </w:r>
      <w:r>
        <w:rPr>
          <w:rFonts w:hint="eastAsia" w:ascii="宋体" w:hAnsi="宋体" w:eastAsia="宋体" w:cs="宋体"/>
          <w:highlight w:val="none"/>
          <w:lang w:eastAsia="zh-TW"/>
        </w:rPr>
        <w:t>具有约束力</w:t>
      </w:r>
      <w:r>
        <w:rPr>
          <w:rFonts w:hint="eastAsia" w:ascii="宋体" w:hAnsi="宋体" w:eastAsia="宋体" w:cs="宋体"/>
          <w:highlight w:val="none"/>
        </w:rPr>
        <w:t>。</w:t>
      </w:r>
    </w:p>
    <w:p>
      <w:pPr>
        <w:numPr>
          <w:ilvl w:val="1"/>
          <w:numId w:val="5"/>
        </w:numPr>
        <w:snapToGrid w:val="0"/>
        <w:spacing w:line="360" w:lineRule="auto"/>
        <w:ind w:left="360" w:hanging="360"/>
        <w:jc w:val="both"/>
        <w:rPr>
          <w:rFonts w:hint="eastAsia" w:ascii="宋体" w:hAnsi="宋体" w:eastAsia="宋体" w:cs="宋体"/>
          <w:highlight w:val="none"/>
        </w:rPr>
      </w:pPr>
      <w:r>
        <w:rPr>
          <w:rFonts w:hint="eastAsia" w:ascii="宋体" w:hAnsi="宋体" w:eastAsia="宋体" w:cs="宋体"/>
          <w:highlight w:val="none"/>
        </w:rPr>
        <w:t>供应商</w:t>
      </w:r>
      <w:r>
        <w:rPr>
          <w:rFonts w:hint="eastAsia" w:ascii="宋体" w:hAnsi="宋体" w:eastAsia="宋体" w:cs="宋体"/>
          <w:highlight w:val="none"/>
          <w:lang w:eastAsia="zh-TW"/>
        </w:rPr>
        <w:t>在规定的时间内未对</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澄清或提出疑问的</w:t>
      </w:r>
      <w:r>
        <w:rPr>
          <w:rFonts w:hint="eastAsia" w:ascii="宋体" w:hAnsi="宋体" w:eastAsia="宋体" w:cs="宋体"/>
          <w:highlight w:val="none"/>
        </w:rPr>
        <w:t>，</w:t>
      </w:r>
      <w:r>
        <w:rPr>
          <w:rFonts w:hint="eastAsia" w:ascii="宋体" w:hAnsi="宋体" w:eastAsia="宋体" w:cs="宋体"/>
          <w:highlight w:val="none"/>
          <w:lang w:eastAsia="zh-TW"/>
        </w:rPr>
        <w:t>采购人将视其为无异议。对</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中描述有歧义或前后不一致的地方，</w:t>
      </w:r>
      <w:r>
        <w:rPr>
          <w:rFonts w:hint="eastAsia" w:ascii="宋体" w:hAnsi="宋体" w:eastAsia="宋体" w:cs="宋体"/>
          <w:highlight w:val="none"/>
          <w:lang w:eastAsia="zh-CN"/>
        </w:rPr>
        <w:t>谈判</w:t>
      </w:r>
      <w:r>
        <w:rPr>
          <w:rFonts w:hint="eastAsia" w:ascii="宋体" w:hAnsi="宋体" w:eastAsia="宋体" w:cs="宋体"/>
          <w:highlight w:val="none"/>
        </w:rPr>
        <w:t>小组</w:t>
      </w:r>
      <w:r>
        <w:rPr>
          <w:rFonts w:hint="eastAsia" w:ascii="宋体" w:hAnsi="宋体" w:eastAsia="宋体" w:cs="宋体"/>
          <w:highlight w:val="none"/>
          <w:lang w:eastAsia="zh-TW"/>
        </w:rPr>
        <w:t>有权进行评判，但对同一条款的评判应适用于每个</w:t>
      </w:r>
      <w:r>
        <w:rPr>
          <w:rFonts w:hint="eastAsia" w:ascii="宋体" w:hAnsi="宋体" w:eastAsia="宋体" w:cs="宋体"/>
          <w:highlight w:val="none"/>
        </w:rPr>
        <w:t>供应商</w:t>
      </w:r>
      <w:r>
        <w:rPr>
          <w:rFonts w:hint="eastAsia" w:ascii="宋体" w:hAnsi="宋体" w:eastAsia="宋体" w:cs="宋体"/>
          <w:highlight w:val="none"/>
          <w:lang w:eastAsia="zh-TW"/>
        </w:rPr>
        <w:t>。</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lang w:eastAsia="zh-CN"/>
        </w:rPr>
        <w:t>谈判文件</w:t>
      </w:r>
      <w:r>
        <w:rPr>
          <w:rFonts w:hint="eastAsia" w:ascii="宋体" w:hAnsi="宋体" w:eastAsia="宋体" w:cs="宋体"/>
          <w:b/>
          <w:bCs/>
          <w:highlight w:val="none"/>
        </w:rPr>
        <w:t>的答疑或现场考察</w:t>
      </w:r>
    </w:p>
    <w:p>
      <w:pPr>
        <w:numPr>
          <w:ilvl w:val="1"/>
          <w:numId w:val="5"/>
        </w:numPr>
        <w:tabs>
          <w:tab w:val="left" w:pos="567"/>
          <w:tab w:val="clear" w:pos="360"/>
        </w:tabs>
        <w:snapToGrid w:val="0"/>
        <w:spacing w:line="360" w:lineRule="auto"/>
        <w:ind w:left="567" w:hanging="567"/>
        <w:rPr>
          <w:rFonts w:hint="eastAsia" w:ascii="宋体" w:hAnsi="宋体" w:eastAsia="宋体" w:cs="宋体"/>
          <w:highlight w:val="none"/>
        </w:rPr>
      </w:pPr>
      <w:r>
        <w:rPr>
          <w:rFonts w:hint="eastAsia" w:ascii="宋体" w:hAnsi="宋体" w:eastAsia="宋体" w:cs="宋体"/>
          <w:highlight w:val="none"/>
          <w:lang w:eastAsia="zh-TW"/>
        </w:rPr>
        <w:t>除非</w:t>
      </w:r>
      <w:r>
        <w:rPr>
          <w:rFonts w:hint="eastAsia" w:ascii="宋体" w:hAnsi="宋体" w:eastAsia="宋体" w:cs="宋体"/>
          <w:b/>
          <w:highlight w:val="none"/>
          <w:lang w:eastAsia="zh-CN"/>
        </w:rPr>
        <w:t>谈判须知前附表</w:t>
      </w:r>
      <w:r>
        <w:rPr>
          <w:rFonts w:hint="eastAsia" w:ascii="宋体" w:hAnsi="宋体" w:eastAsia="宋体" w:cs="宋体"/>
          <w:highlight w:val="none"/>
        </w:rPr>
        <w:t>中另有规定，不举行项目现场考察或</w:t>
      </w:r>
      <w:r>
        <w:rPr>
          <w:rFonts w:hint="eastAsia" w:ascii="宋体" w:hAnsi="宋体" w:eastAsia="宋体" w:cs="宋体"/>
          <w:highlight w:val="none"/>
          <w:lang w:eastAsia="zh-CN"/>
        </w:rPr>
        <w:t>谈判</w:t>
      </w:r>
      <w:r>
        <w:rPr>
          <w:rFonts w:hint="eastAsia" w:ascii="宋体" w:hAnsi="宋体" w:eastAsia="宋体" w:cs="宋体"/>
          <w:highlight w:val="none"/>
        </w:rPr>
        <w:t>前答疑会，如举行现场考察或</w:t>
      </w:r>
      <w:r>
        <w:rPr>
          <w:rFonts w:hint="eastAsia" w:ascii="宋体" w:hAnsi="宋体" w:eastAsia="宋体" w:cs="宋体"/>
          <w:highlight w:val="none"/>
          <w:lang w:eastAsia="zh-CN"/>
        </w:rPr>
        <w:t>谈判</w:t>
      </w:r>
      <w:r>
        <w:rPr>
          <w:rFonts w:hint="eastAsia" w:ascii="宋体" w:hAnsi="宋体" w:eastAsia="宋体" w:cs="宋体"/>
          <w:highlight w:val="none"/>
        </w:rPr>
        <w:t>前答疑会的，则按以下规定：</w:t>
      </w:r>
    </w:p>
    <w:p>
      <w:pPr>
        <w:numPr>
          <w:ilvl w:val="2"/>
          <w:numId w:val="5"/>
        </w:numPr>
        <w:snapToGrid w:val="0"/>
        <w:spacing w:line="360" w:lineRule="auto"/>
        <w:ind w:left="720" w:hanging="720"/>
        <w:rPr>
          <w:rFonts w:hint="eastAsia" w:ascii="宋体" w:hAnsi="宋体" w:eastAsia="宋体" w:cs="宋体"/>
          <w:highlight w:val="none"/>
        </w:rPr>
      </w:pPr>
      <w:r>
        <w:rPr>
          <w:rFonts w:hint="eastAsia" w:ascii="宋体" w:hAnsi="宋体" w:eastAsia="宋体" w:cs="宋体"/>
          <w:highlight w:val="none"/>
          <w:lang w:eastAsia="zh-TW"/>
        </w:rPr>
        <w:t>在</w:t>
      </w:r>
      <w:r>
        <w:rPr>
          <w:rFonts w:hint="eastAsia" w:ascii="宋体" w:hAnsi="宋体" w:eastAsia="宋体" w:cs="宋体"/>
          <w:b/>
          <w:highlight w:val="none"/>
          <w:lang w:eastAsia="zh-CN"/>
        </w:rPr>
        <w:t>谈判须知前附表</w:t>
      </w:r>
      <w:r>
        <w:rPr>
          <w:rFonts w:hint="eastAsia" w:ascii="宋体" w:hAnsi="宋体" w:eastAsia="宋体" w:cs="宋体"/>
          <w:highlight w:val="none"/>
        </w:rPr>
        <w:t>中规定的日期、时间和地点组织公开答疑会或现场考察；</w:t>
      </w:r>
    </w:p>
    <w:p>
      <w:pPr>
        <w:numPr>
          <w:ilvl w:val="2"/>
          <w:numId w:val="5"/>
        </w:numPr>
        <w:snapToGrid w:val="0"/>
        <w:spacing w:line="360" w:lineRule="auto"/>
        <w:ind w:left="720" w:hanging="720"/>
        <w:jc w:val="both"/>
        <w:rPr>
          <w:rFonts w:hint="eastAsia" w:ascii="宋体" w:hAnsi="宋体" w:eastAsia="宋体" w:cs="宋体"/>
          <w:highlight w:val="none"/>
          <w:lang w:eastAsia="zh-TW"/>
        </w:rPr>
      </w:pPr>
      <w:r>
        <w:rPr>
          <w:rFonts w:hint="eastAsia" w:ascii="宋体" w:hAnsi="宋体" w:eastAsia="宋体" w:cs="宋体"/>
          <w:highlight w:val="none"/>
          <w:lang w:eastAsia="zh-TW"/>
        </w:rPr>
        <w:t>供应商对本项目提出的疑问，需在答疑会</w:t>
      </w:r>
      <w:r>
        <w:rPr>
          <w:rFonts w:hint="eastAsia" w:ascii="宋体" w:hAnsi="宋体" w:eastAsia="宋体" w:cs="宋体"/>
          <w:highlight w:val="none"/>
        </w:rPr>
        <w:t>或现场考察</w:t>
      </w:r>
      <w:r>
        <w:rPr>
          <w:rFonts w:hint="eastAsia" w:ascii="宋体" w:hAnsi="宋体" w:eastAsia="宋体" w:cs="宋体"/>
          <w:highlight w:val="none"/>
          <w:lang w:eastAsia="zh-TW"/>
        </w:rPr>
        <w:t>召开日前至少一个工作日将问题清单以书面形式（加盖公章）提交至采购</w:t>
      </w:r>
      <w:r>
        <w:rPr>
          <w:rFonts w:hint="eastAsia" w:ascii="宋体" w:hAnsi="宋体" w:cs="宋体"/>
          <w:highlight w:val="none"/>
          <w:lang w:val="en-US" w:eastAsia="zh-CN"/>
        </w:rPr>
        <w:t>人</w:t>
      </w:r>
      <w:r>
        <w:rPr>
          <w:rFonts w:hint="eastAsia" w:ascii="宋体" w:hAnsi="宋体" w:eastAsia="宋体" w:cs="宋体"/>
          <w:highlight w:val="none"/>
          <w:lang w:eastAsia="zh-TW"/>
        </w:rPr>
        <w:t>，</w:t>
      </w:r>
      <w:r>
        <w:rPr>
          <w:rFonts w:hint="eastAsia" w:ascii="宋体" w:hAnsi="宋体" w:eastAsia="宋体" w:cs="宋体"/>
          <w:highlight w:val="none"/>
          <w:lang w:eastAsia="zh-CN"/>
        </w:rPr>
        <w:t>供应商授权代表</w:t>
      </w:r>
      <w:r>
        <w:rPr>
          <w:rFonts w:hint="eastAsia" w:ascii="宋体" w:hAnsi="宋体" w:eastAsia="宋体" w:cs="宋体"/>
          <w:highlight w:val="none"/>
          <w:lang w:eastAsia="zh-TW"/>
        </w:rPr>
        <w:t>于上述的时间和地点出席答疑会</w:t>
      </w:r>
      <w:r>
        <w:rPr>
          <w:rFonts w:hint="eastAsia" w:ascii="宋体" w:hAnsi="宋体" w:eastAsia="宋体" w:cs="宋体"/>
          <w:highlight w:val="none"/>
        </w:rPr>
        <w:t>或现场考察</w:t>
      </w:r>
      <w:r>
        <w:rPr>
          <w:rFonts w:hint="eastAsia" w:ascii="宋体" w:hAnsi="宋体" w:eastAsia="宋体" w:cs="宋体"/>
          <w:highlight w:val="none"/>
          <w:lang w:eastAsia="zh-TW"/>
        </w:rPr>
        <w:t>；</w:t>
      </w:r>
    </w:p>
    <w:p>
      <w:pPr>
        <w:numPr>
          <w:ilvl w:val="2"/>
          <w:numId w:val="5"/>
        </w:numPr>
        <w:snapToGrid w:val="0"/>
        <w:spacing w:line="360" w:lineRule="auto"/>
        <w:ind w:left="720" w:hanging="720"/>
        <w:jc w:val="both"/>
        <w:rPr>
          <w:rFonts w:hint="eastAsia" w:ascii="宋体" w:hAnsi="宋体" w:eastAsia="宋体" w:cs="宋体"/>
          <w:highlight w:val="none"/>
          <w:lang w:eastAsia="zh-TW"/>
        </w:rPr>
      </w:pPr>
      <w:r>
        <w:rPr>
          <w:rFonts w:hint="eastAsia" w:ascii="宋体" w:hAnsi="宋体" w:eastAsia="宋体" w:cs="宋体"/>
          <w:highlight w:val="none"/>
          <w:lang w:eastAsia="zh-TW"/>
        </w:rPr>
        <w:t>已购买</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的</w:t>
      </w:r>
      <w:r>
        <w:rPr>
          <w:rFonts w:hint="eastAsia" w:ascii="宋体" w:hAnsi="宋体" w:eastAsia="宋体" w:cs="宋体"/>
          <w:highlight w:val="none"/>
        </w:rPr>
        <w:t>供应商</w:t>
      </w:r>
      <w:r>
        <w:rPr>
          <w:rFonts w:hint="eastAsia" w:ascii="宋体" w:hAnsi="宋体" w:eastAsia="宋体" w:cs="宋体"/>
          <w:highlight w:val="none"/>
          <w:lang w:eastAsia="zh-TW"/>
        </w:rPr>
        <w:t>如不出席答疑会</w:t>
      </w:r>
      <w:r>
        <w:rPr>
          <w:rFonts w:hint="eastAsia" w:ascii="宋体" w:hAnsi="宋体" w:eastAsia="宋体" w:cs="宋体"/>
          <w:highlight w:val="none"/>
        </w:rPr>
        <w:t>或现场考察</w:t>
      </w:r>
      <w:r>
        <w:rPr>
          <w:rFonts w:hint="eastAsia" w:ascii="宋体" w:hAnsi="宋体" w:eastAsia="宋体" w:cs="宋体"/>
          <w:highlight w:val="none"/>
          <w:lang w:eastAsia="zh-TW"/>
        </w:rPr>
        <w:t>视为对</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所有内容无任何异议。</w:t>
      </w:r>
    </w:p>
    <w:p>
      <w:pPr>
        <w:jc w:val="center"/>
        <w:rPr>
          <w:rFonts w:hint="eastAsia" w:ascii="宋体" w:hAnsi="宋体" w:eastAsia="宋体" w:cs="宋体"/>
          <w:b/>
          <w:bCs/>
          <w:sz w:val="28"/>
          <w:szCs w:val="28"/>
          <w:highlight w:val="none"/>
          <w:lang w:eastAsia="zh-TW"/>
        </w:rPr>
      </w:pPr>
      <w:r>
        <w:rPr>
          <w:rFonts w:hint="eastAsia" w:ascii="宋体" w:hAnsi="宋体" w:eastAsia="宋体" w:cs="宋体"/>
          <w:b/>
          <w:bCs/>
          <w:sz w:val="28"/>
          <w:szCs w:val="28"/>
          <w:highlight w:val="none"/>
          <w:lang w:eastAsia="zh-TW"/>
        </w:rPr>
        <w:t>三、响应文件的编制</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lang w:eastAsia="zh-CN"/>
        </w:rPr>
        <w:t>谈判</w:t>
      </w:r>
      <w:r>
        <w:rPr>
          <w:rFonts w:hint="eastAsia" w:ascii="宋体" w:hAnsi="宋体" w:eastAsia="宋体" w:cs="宋体"/>
          <w:b/>
          <w:bCs/>
          <w:highlight w:val="none"/>
        </w:rPr>
        <w:t>的语言</w:t>
      </w:r>
    </w:p>
    <w:p>
      <w:pPr>
        <w:numPr>
          <w:ilvl w:val="1"/>
          <w:numId w:val="5"/>
        </w:numPr>
        <w:tabs>
          <w:tab w:val="left" w:pos="567"/>
          <w:tab w:val="clear" w:pos="360"/>
        </w:tabs>
        <w:snapToGrid w:val="0"/>
        <w:spacing w:line="360" w:lineRule="auto"/>
        <w:ind w:left="567" w:hanging="567"/>
        <w:rPr>
          <w:rFonts w:hint="eastAsia" w:ascii="宋体" w:hAnsi="宋体" w:eastAsia="宋体" w:cs="宋体"/>
          <w:b/>
          <w:bCs/>
          <w:highlight w:val="none"/>
        </w:rPr>
      </w:pPr>
      <w:r>
        <w:rPr>
          <w:rFonts w:hint="eastAsia" w:ascii="宋体" w:hAnsi="宋体" w:eastAsia="宋体" w:cs="宋体"/>
          <w:highlight w:val="none"/>
        </w:rPr>
        <w:t>供应商</w:t>
      </w:r>
      <w:r>
        <w:rPr>
          <w:rFonts w:hint="eastAsia" w:ascii="宋体" w:hAnsi="宋体" w:eastAsia="宋体" w:cs="宋体"/>
          <w:highlight w:val="none"/>
          <w:lang w:eastAsia="zh-TW"/>
        </w:rPr>
        <w:t>提交的响应文件以及</w:t>
      </w:r>
      <w:r>
        <w:rPr>
          <w:rFonts w:hint="eastAsia" w:ascii="宋体" w:hAnsi="宋体" w:eastAsia="宋体" w:cs="宋体"/>
          <w:highlight w:val="none"/>
        </w:rPr>
        <w:t>供应商</w:t>
      </w:r>
      <w:r>
        <w:rPr>
          <w:rFonts w:hint="eastAsia" w:ascii="宋体" w:hAnsi="宋体" w:eastAsia="宋体" w:cs="宋体"/>
          <w:highlight w:val="none"/>
          <w:lang w:eastAsia="zh-TW"/>
        </w:rPr>
        <w:t>与采购人就有关</w:t>
      </w:r>
      <w:r>
        <w:rPr>
          <w:rFonts w:hint="eastAsia" w:ascii="宋体" w:hAnsi="宋体" w:eastAsia="宋体" w:cs="宋体"/>
          <w:highlight w:val="none"/>
          <w:lang w:eastAsia="zh-CN"/>
        </w:rPr>
        <w:t>谈判</w:t>
      </w:r>
      <w:r>
        <w:rPr>
          <w:rFonts w:hint="eastAsia" w:ascii="宋体" w:hAnsi="宋体" w:eastAsia="宋体" w:cs="宋体"/>
          <w:highlight w:val="none"/>
          <w:lang w:eastAsia="zh-TW"/>
        </w:rPr>
        <w:t>的所有来往函电均</w:t>
      </w:r>
      <w:r>
        <w:rPr>
          <w:rFonts w:hint="eastAsia" w:ascii="宋体" w:hAnsi="宋体" w:eastAsia="宋体" w:cs="宋体"/>
          <w:highlight w:val="none"/>
        </w:rPr>
        <w:t>应</w:t>
      </w:r>
      <w:r>
        <w:rPr>
          <w:rFonts w:hint="eastAsia" w:ascii="宋体" w:hAnsi="宋体" w:eastAsia="宋体" w:cs="宋体"/>
          <w:highlight w:val="none"/>
          <w:lang w:eastAsia="zh-TW"/>
        </w:rPr>
        <w:t>使用中文书写。</w:t>
      </w:r>
      <w:r>
        <w:rPr>
          <w:rFonts w:hint="eastAsia" w:ascii="宋体" w:hAnsi="宋体" w:eastAsia="宋体" w:cs="宋体"/>
          <w:highlight w:val="none"/>
        </w:rPr>
        <w:t>供应商</w:t>
      </w:r>
      <w:r>
        <w:rPr>
          <w:rFonts w:hint="eastAsia" w:ascii="宋体" w:hAnsi="宋体" w:eastAsia="宋体" w:cs="宋体"/>
          <w:highlight w:val="none"/>
          <w:lang w:eastAsia="zh-TW"/>
        </w:rPr>
        <w:t>提交的支持文件或印刷的资料可以用另一种语言</w:t>
      </w:r>
      <w:r>
        <w:rPr>
          <w:rFonts w:hint="eastAsia" w:ascii="宋体" w:hAnsi="宋体" w:eastAsia="宋体" w:cs="宋体"/>
          <w:highlight w:val="none"/>
        </w:rPr>
        <w:t>，</w:t>
      </w:r>
      <w:r>
        <w:rPr>
          <w:rFonts w:hint="eastAsia" w:ascii="宋体" w:hAnsi="宋体" w:eastAsia="宋体" w:cs="宋体"/>
          <w:highlight w:val="none"/>
          <w:lang w:eastAsia="zh-TW"/>
        </w:rPr>
        <w:t>但相应内容应附有中文</w:t>
      </w:r>
      <w:r>
        <w:rPr>
          <w:rFonts w:hint="eastAsia" w:ascii="宋体" w:hAnsi="宋体" w:eastAsia="宋体" w:cs="宋体"/>
          <w:highlight w:val="none"/>
        </w:rPr>
        <w:t>译本，由翻译机构盖章或者翻译人员签名，若两种语言不一致时以中文翻译本为准。</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响应文件的构成</w:t>
      </w:r>
    </w:p>
    <w:p>
      <w:pPr>
        <w:numPr>
          <w:ilvl w:val="1"/>
          <w:numId w:val="5"/>
        </w:numPr>
        <w:tabs>
          <w:tab w:val="left" w:pos="567"/>
          <w:tab w:val="clear" w:pos="360"/>
        </w:tabs>
        <w:snapToGrid w:val="0"/>
        <w:spacing w:line="360" w:lineRule="auto"/>
        <w:ind w:left="567" w:hanging="567"/>
        <w:rPr>
          <w:rFonts w:hint="eastAsia" w:ascii="宋体" w:hAnsi="宋体" w:eastAsia="宋体" w:cs="宋体"/>
          <w:highlight w:val="none"/>
          <w:lang w:eastAsia="zh-TW"/>
        </w:rPr>
      </w:pPr>
      <w:r>
        <w:rPr>
          <w:rFonts w:hint="eastAsia" w:ascii="宋体" w:hAnsi="宋体" w:eastAsia="宋体" w:cs="宋体"/>
          <w:highlight w:val="none"/>
        </w:rPr>
        <w:t>供应商</w:t>
      </w:r>
      <w:r>
        <w:rPr>
          <w:rFonts w:hint="eastAsia" w:ascii="宋体" w:hAnsi="宋体" w:eastAsia="宋体" w:cs="宋体"/>
          <w:highlight w:val="none"/>
          <w:lang w:eastAsia="zh-TW"/>
        </w:rPr>
        <w:t>编写的响应文件应包括</w:t>
      </w:r>
      <w:r>
        <w:rPr>
          <w:rFonts w:hint="eastAsia" w:ascii="宋体" w:hAnsi="宋体" w:eastAsia="宋体" w:cs="宋体"/>
          <w:highlight w:val="none"/>
        </w:rPr>
        <w:t>初审文件、技术文件、商务文件</w:t>
      </w:r>
      <w:r>
        <w:rPr>
          <w:rFonts w:hint="eastAsia" w:ascii="宋体" w:hAnsi="宋体" w:eastAsia="宋体" w:cs="宋体"/>
          <w:highlight w:val="none"/>
          <w:lang w:eastAsia="zh-TW"/>
        </w:rPr>
        <w:t>，编排顺序参见响应文件格式</w:t>
      </w:r>
      <w:r>
        <w:rPr>
          <w:rFonts w:hint="eastAsia" w:ascii="宋体" w:hAnsi="宋体" w:eastAsia="宋体" w:cs="宋体"/>
          <w:highlight w:val="none"/>
        </w:rPr>
        <w:t>。</w:t>
      </w:r>
    </w:p>
    <w:p>
      <w:pPr>
        <w:numPr>
          <w:ilvl w:val="1"/>
          <w:numId w:val="5"/>
        </w:numPr>
        <w:snapToGrid w:val="0"/>
        <w:spacing w:line="360" w:lineRule="auto"/>
        <w:ind w:left="360" w:hanging="360"/>
        <w:jc w:val="both"/>
        <w:rPr>
          <w:rFonts w:hint="eastAsia" w:ascii="宋体" w:hAnsi="宋体" w:eastAsia="宋体" w:cs="宋体"/>
          <w:highlight w:val="none"/>
          <w:lang w:eastAsia="zh-TW"/>
        </w:rPr>
      </w:pPr>
      <w:r>
        <w:rPr>
          <w:rFonts w:hint="eastAsia" w:ascii="宋体" w:hAnsi="宋体" w:eastAsia="宋体" w:cs="宋体"/>
          <w:highlight w:val="none"/>
          <w:lang w:eastAsia="zh-TW"/>
        </w:rPr>
        <w:t>响应文件的构成应符合</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的要求。</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响应文件的编写</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供应商</w:t>
      </w:r>
      <w:r>
        <w:rPr>
          <w:rFonts w:hint="eastAsia" w:ascii="宋体" w:hAnsi="宋体" w:eastAsia="宋体" w:cs="宋体"/>
          <w:highlight w:val="none"/>
          <w:lang w:eastAsia="zh-TW"/>
        </w:rPr>
        <w:t>应完整</w:t>
      </w:r>
      <w:r>
        <w:rPr>
          <w:rFonts w:hint="eastAsia" w:ascii="宋体" w:hAnsi="宋体" w:eastAsia="宋体" w:cs="宋体"/>
          <w:highlight w:val="none"/>
        </w:rPr>
        <w:t>、真实、准确</w:t>
      </w:r>
      <w:r>
        <w:rPr>
          <w:rFonts w:hint="eastAsia" w:ascii="宋体" w:hAnsi="宋体" w:eastAsia="宋体" w:cs="宋体"/>
          <w:highlight w:val="none"/>
          <w:lang w:eastAsia="zh-TW"/>
        </w:rPr>
        <w:t>地填写</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中提供的</w:t>
      </w:r>
      <w:r>
        <w:rPr>
          <w:rFonts w:hint="eastAsia" w:ascii="宋体" w:hAnsi="宋体" w:eastAsia="宋体" w:cs="宋体"/>
          <w:highlight w:val="none"/>
          <w:lang w:eastAsia="zh-CN"/>
        </w:rPr>
        <w:t>谈判</w:t>
      </w:r>
      <w:r>
        <w:rPr>
          <w:rFonts w:hint="eastAsia" w:ascii="宋体" w:hAnsi="宋体" w:eastAsia="宋体" w:cs="宋体"/>
          <w:highlight w:val="none"/>
          <w:lang w:eastAsia="zh-TW"/>
        </w:rPr>
        <w:t>函、报价表以及</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中规定的</w:t>
      </w:r>
      <w:r>
        <w:rPr>
          <w:rFonts w:hint="eastAsia" w:ascii="宋体" w:hAnsi="宋体" w:eastAsia="宋体" w:cs="宋体"/>
          <w:highlight w:val="none"/>
          <w:lang w:eastAsia="zh-CN"/>
        </w:rPr>
        <w:t>其他</w:t>
      </w:r>
      <w:r>
        <w:rPr>
          <w:rFonts w:hint="eastAsia" w:ascii="宋体" w:hAnsi="宋体" w:eastAsia="宋体" w:cs="宋体"/>
          <w:highlight w:val="none"/>
        </w:rPr>
        <w:t>所有</w:t>
      </w:r>
      <w:r>
        <w:rPr>
          <w:rFonts w:hint="eastAsia" w:ascii="宋体" w:hAnsi="宋体" w:eastAsia="宋体" w:cs="宋体"/>
          <w:highlight w:val="none"/>
          <w:lang w:eastAsia="zh-TW"/>
        </w:rPr>
        <w:t>内容。</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lang w:eastAsia="zh-TW"/>
        </w:rPr>
      </w:pPr>
      <w:r>
        <w:rPr>
          <w:rFonts w:hint="eastAsia" w:ascii="宋体" w:hAnsi="宋体" w:eastAsia="宋体" w:cs="宋体"/>
          <w:highlight w:val="none"/>
        </w:rPr>
        <w:t>供应商</w:t>
      </w:r>
      <w:r>
        <w:rPr>
          <w:rFonts w:hint="eastAsia" w:ascii="宋体" w:hAnsi="宋体" w:eastAsia="宋体" w:cs="宋体"/>
          <w:highlight w:val="none"/>
          <w:lang w:eastAsia="zh-TW"/>
        </w:rPr>
        <w:t>对</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中多个包组进行</w:t>
      </w:r>
      <w:r>
        <w:rPr>
          <w:rFonts w:hint="eastAsia" w:ascii="宋体" w:hAnsi="宋体" w:eastAsia="宋体" w:cs="宋体"/>
          <w:highlight w:val="none"/>
          <w:lang w:eastAsia="zh-CN"/>
        </w:rPr>
        <w:t>谈判</w:t>
      </w:r>
      <w:r>
        <w:rPr>
          <w:rFonts w:hint="eastAsia" w:ascii="宋体" w:hAnsi="宋体" w:eastAsia="宋体" w:cs="宋体"/>
          <w:highlight w:val="none"/>
          <w:lang w:eastAsia="zh-TW"/>
        </w:rPr>
        <w:t>的，其响应文件的编制</w:t>
      </w:r>
      <w:r>
        <w:rPr>
          <w:rFonts w:hint="eastAsia" w:ascii="宋体" w:hAnsi="宋体" w:eastAsia="宋体" w:cs="宋体"/>
          <w:highlight w:val="none"/>
        </w:rPr>
        <w:t>可按</w:t>
      </w:r>
      <w:r>
        <w:rPr>
          <w:rFonts w:hint="eastAsia" w:ascii="宋体" w:hAnsi="宋体" w:eastAsia="宋体" w:cs="宋体"/>
          <w:highlight w:val="none"/>
          <w:lang w:eastAsia="zh-TW"/>
        </w:rPr>
        <w:t>每个包组的要求分别装订和</w:t>
      </w:r>
      <w:r>
        <w:rPr>
          <w:rFonts w:hint="eastAsia" w:ascii="宋体" w:hAnsi="宋体" w:eastAsia="宋体" w:cs="宋体"/>
          <w:b/>
          <w:bCs/>
          <w:highlight w:val="none"/>
        </w:rPr>
        <w:t>密封</w:t>
      </w:r>
      <w:r>
        <w:rPr>
          <w:rFonts w:hint="eastAsia" w:ascii="宋体" w:hAnsi="宋体" w:eastAsia="宋体" w:cs="宋体"/>
          <w:highlight w:val="none"/>
          <w:lang w:eastAsia="zh-TW"/>
        </w:rPr>
        <w:t>。</w:t>
      </w:r>
      <w:r>
        <w:rPr>
          <w:rFonts w:hint="eastAsia" w:ascii="宋体" w:hAnsi="宋体" w:eastAsia="宋体" w:cs="宋体"/>
          <w:highlight w:val="none"/>
        </w:rPr>
        <w:t>供应商</w:t>
      </w:r>
      <w:r>
        <w:rPr>
          <w:rFonts w:hint="eastAsia" w:ascii="宋体" w:hAnsi="宋体" w:eastAsia="宋体" w:cs="宋体"/>
          <w:highlight w:val="none"/>
          <w:lang w:eastAsia="zh-TW"/>
        </w:rPr>
        <w:t>应当对响应文件进行装订，对未经装订的响应文件可能发生的文件散落或缺损，由此造成的后果</w:t>
      </w:r>
      <w:r>
        <w:rPr>
          <w:rFonts w:hint="eastAsia" w:ascii="宋体" w:hAnsi="宋体" w:eastAsia="宋体" w:cs="宋体"/>
          <w:highlight w:val="none"/>
        </w:rPr>
        <w:t>和</w:t>
      </w:r>
      <w:r>
        <w:rPr>
          <w:rFonts w:hint="eastAsia" w:ascii="宋体" w:hAnsi="宋体" w:eastAsia="宋体" w:cs="宋体"/>
          <w:highlight w:val="none"/>
          <w:lang w:eastAsia="zh-TW"/>
        </w:rPr>
        <w:t>责任由</w:t>
      </w:r>
      <w:r>
        <w:rPr>
          <w:rFonts w:hint="eastAsia" w:ascii="宋体" w:hAnsi="宋体" w:eastAsia="宋体" w:cs="宋体"/>
          <w:highlight w:val="none"/>
        </w:rPr>
        <w:t>供应商</w:t>
      </w:r>
      <w:r>
        <w:rPr>
          <w:rFonts w:hint="eastAsia" w:ascii="宋体" w:hAnsi="宋体" w:eastAsia="宋体" w:cs="宋体"/>
          <w:highlight w:val="none"/>
          <w:lang w:eastAsia="zh-TW"/>
        </w:rPr>
        <w:t>承担</w:t>
      </w:r>
      <w:r>
        <w:rPr>
          <w:rFonts w:hint="eastAsia" w:ascii="宋体" w:hAnsi="宋体" w:eastAsia="宋体" w:cs="宋体"/>
          <w:highlight w:val="none"/>
        </w:rPr>
        <w:t>。</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lang w:eastAsia="zh-TW"/>
        </w:rPr>
      </w:pPr>
      <w:r>
        <w:rPr>
          <w:rFonts w:hint="eastAsia" w:ascii="宋体" w:hAnsi="宋体" w:eastAsia="宋体" w:cs="宋体"/>
          <w:highlight w:val="none"/>
        </w:rPr>
        <w:t>供应商</w:t>
      </w:r>
      <w:r>
        <w:rPr>
          <w:rFonts w:hint="eastAsia" w:ascii="宋体" w:hAnsi="宋体" w:eastAsia="宋体" w:cs="宋体"/>
          <w:highlight w:val="none"/>
          <w:lang w:eastAsia="zh-TW"/>
        </w:rPr>
        <w:t>必须对响应文件所提供的全部资料的真实性承担法律责任，并无条件接受采购人对其中任何资料进行核实的要求。</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lang w:eastAsia="zh-TW"/>
        </w:rPr>
      </w:pPr>
      <w:r>
        <w:rPr>
          <w:rFonts w:hint="eastAsia" w:ascii="宋体" w:hAnsi="宋体" w:eastAsia="宋体" w:cs="宋体"/>
          <w:highlight w:val="none"/>
          <w:lang w:eastAsia="zh-TW"/>
        </w:rPr>
        <w:t>如果因为</w:t>
      </w:r>
      <w:r>
        <w:rPr>
          <w:rFonts w:hint="eastAsia" w:ascii="宋体" w:hAnsi="宋体" w:eastAsia="宋体" w:cs="宋体"/>
          <w:highlight w:val="none"/>
        </w:rPr>
        <w:t>供应商的响应文件</w:t>
      </w:r>
      <w:r>
        <w:rPr>
          <w:rFonts w:hint="eastAsia" w:ascii="宋体" w:hAnsi="宋体" w:eastAsia="宋体" w:cs="宋体"/>
          <w:highlight w:val="none"/>
          <w:lang w:eastAsia="zh-TW"/>
        </w:rPr>
        <w:t>只填写和提供了本</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要求的部分内容和附件，或没有提供</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中所要求的全部资料及数据，而给</w:t>
      </w:r>
      <w:r>
        <w:rPr>
          <w:rFonts w:hint="eastAsia" w:ascii="宋体" w:hAnsi="宋体" w:eastAsia="宋体" w:cs="宋体"/>
          <w:highlight w:val="none"/>
          <w:lang w:eastAsia="zh-CN"/>
        </w:rPr>
        <w:t>谈判</w:t>
      </w:r>
      <w:r>
        <w:rPr>
          <w:rFonts w:hint="eastAsia" w:ascii="宋体" w:hAnsi="宋体" w:eastAsia="宋体" w:cs="宋体"/>
          <w:highlight w:val="none"/>
          <w:lang w:eastAsia="zh-TW"/>
        </w:rPr>
        <w:t>造成困难的，其可能导致的结果和责任由</w:t>
      </w:r>
      <w:r>
        <w:rPr>
          <w:rFonts w:hint="eastAsia" w:ascii="宋体" w:hAnsi="宋体" w:eastAsia="宋体" w:cs="宋体"/>
          <w:highlight w:val="none"/>
        </w:rPr>
        <w:t>供应商</w:t>
      </w:r>
      <w:r>
        <w:rPr>
          <w:rFonts w:hint="eastAsia" w:ascii="宋体" w:hAnsi="宋体" w:eastAsia="宋体" w:cs="宋体"/>
          <w:highlight w:val="none"/>
          <w:lang w:eastAsia="zh-TW"/>
        </w:rPr>
        <w:t>自行承担。</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lang w:eastAsia="zh-CN"/>
        </w:rPr>
        <w:t>谈判</w:t>
      </w:r>
      <w:r>
        <w:rPr>
          <w:rFonts w:hint="eastAsia" w:ascii="宋体" w:hAnsi="宋体" w:eastAsia="宋体" w:cs="宋体"/>
          <w:b/>
          <w:bCs/>
          <w:highlight w:val="none"/>
        </w:rPr>
        <w:t>报价</w:t>
      </w:r>
    </w:p>
    <w:p>
      <w:pPr>
        <w:numPr>
          <w:ilvl w:val="1"/>
          <w:numId w:val="5"/>
        </w:numPr>
        <w:tabs>
          <w:tab w:val="left" w:pos="709"/>
          <w:tab w:val="clear" w:pos="360"/>
        </w:tabs>
        <w:snapToGrid w:val="0"/>
        <w:spacing w:line="360" w:lineRule="auto"/>
        <w:ind w:left="709" w:hanging="709"/>
        <w:rPr>
          <w:rFonts w:hint="eastAsia" w:ascii="宋体" w:hAnsi="宋体" w:eastAsia="宋体" w:cs="宋体"/>
          <w:b/>
          <w:bCs/>
          <w:highlight w:val="none"/>
        </w:rPr>
      </w:pPr>
      <w:r>
        <w:rPr>
          <w:rFonts w:hint="eastAsia" w:ascii="宋体" w:hAnsi="宋体" w:eastAsia="宋体" w:cs="宋体"/>
          <w:highlight w:val="none"/>
        </w:rPr>
        <w:t>供应商</w:t>
      </w:r>
      <w:r>
        <w:rPr>
          <w:rFonts w:hint="eastAsia" w:ascii="宋体" w:hAnsi="宋体" w:eastAsia="宋体" w:cs="宋体"/>
          <w:highlight w:val="none"/>
          <w:lang w:eastAsia="zh-TW"/>
        </w:rPr>
        <w:t>应按照“第</w:t>
      </w:r>
      <w:r>
        <w:rPr>
          <w:rFonts w:hint="eastAsia" w:ascii="宋体" w:hAnsi="宋体" w:eastAsia="宋体" w:cs="宋体"/>
          <w:highlight w:val="none"/>
        </w:rPr>
        <w:t>二</w:t>
      </w:r>
      <w:r>
        <w:rPr>
          <w:rFonts w:hint="eastAsia" w:ascii="宋体" w:hAnsi="宋体" w:eastAsia="宋体" w:cs="宋体"/>
          <w:highlight w:val="none"/>
          <w:lang w:eastAsia="zh-TW"/>
        </w:rPr>
        <w:t>章　用户需求书”</w:t>
      </w:r>
      <w:r>
        <w:rPr>
          <w:rFonts w:hint="eastAsia" w:ascii="宋体" w:hAnsi="宋体" w:eastAsia="宋体" w:cs="宋体"/>
          <w:highlight w:val="none"/>
        </w:rPr>
        <w:t>中</w:t>
      </w:r>
      <w:r>
        <w:rPr>
          <w:rFonts w:hint="eastAsia" w:ascii="宋体" w:hAnsi="宋体" w:eastAsia="宋体" w:cs="宋体"/>
          <w:highlight w:val="none"/>
          <w:lang w:eastAsia="zh-TW"/>
        </w:rPr>
        <w:t>采购项目技术或服务要求规定的内容、责任范围进行报价。并按报价表的</w:t>
      </w:r>
      <w:r>
        <w:rPr>
          <w:rFonts w:hint="eastAsia" w:ascii="宋体" w:hAnsi="宋体" w:eastAsia="宋体" w:cs="宋体"/>
          <w:highlight w:val="none"/>
        </w:rPr>
        <w:t>要求</w:t>
      </w:r>
      <w:r>
        <w:rPr>
          <w:rFonts w:hint="eastAsia" w:ascii="宋体" w:hAnsi="宋体" w:eastAsia="宋体" w:cs="宋体"/>
          <w:highlight w:val="none"/>
          <w:lang w:eastAsia="zh-TW"/>
        </w:rPr>
        <w:t>报出价格。</w:t>
      </w:r>
      <w:r>
        <w:rPr>
          <w:rFonts w:hint="eastAsia" w:ascii="宋体" w:hAnsi="宋体" w:eastAsia="宋体" w:cs="宋体"/>
          <w:highlight w:val="none"/>
        </w:rPr>
        <w:t>报价</w:t>
      </w:r>
      <w:r>
        <w:rPr>
          <w:rFonts w:hint="eastAsia" w:ascii="宋体" w:hAnsi="宋体" w:eastAsia="宋体" w:cs="宋体"/>
          <w:highlight w:val="none"/>
          <w:lang w:eastAsia="zh-TW"/>
        </w:rPr>
        <w:t>总价中不得包含</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要求以外的内容，否则，在评</w:t>
      </w:r>
      <w:r>
        <w:rPr>
          <w:rFonts w:hint="eastAsia" w:ascii="宋体" w:hAnsi="宋体" w:eastAsia="宋体" w:cs="宋体"/>
          <w:highlight w:val="none"/>
        </w:rPr>
        <w:t>审</w:t>
      </w:r>
      <w:r>
        <w:rPr>
          <w:rFonts w:hint="eastAsia" w:ascii="宋体" w:hAnsi="宋体" w:eastAsia="宋体" w:cs="宋体"/>
          <w:highlight w:val="none"/>
          <w:lang w:eastAsia="zh-TW"/>
        </w:rPr>
        <w:t>时不予核减。若</w:t>
      </w:r>
      <w:r>
        <w:rPr>
          <w:rFonts w:hint="eastAsia" w:ascii="宋体" w:hAnsi="宋体" w:eastAsia="宋体" w:cs="宋体"/>
          <w:highlight w:val="none"/>
          <w:lang w:eastAsia="zh-CN"/>
        </w:rPr>
        <w:t>响应</w:t>
      </w:r>
      <w:r>
        <w:rPr>
          <w:rFonts w:hint="eastAsia" w:ascii="宋体" w:hAnsi="宋体" w:eastAsia="宋体" w:cs="宋体"/>
          <w:highlight w:val="none"/>
          <w:lang w:eastAsia="zh-TW"/>
        </w:rPr>
        <w:t>报价有缺漏项的，缺漏项部分的价格视为已包含在</w:t>
      </w:r>
      <w:r>
        <w:rPr>
          <w:rFonts w:hint="eastAsia" w:ascii="宋体" w:hAnsi="宋体" w:eastAsia="宋体" w:cs="宋体"/>
          <w:highlight w:val="none"/>
          <w:lang w:eastAsia="zh-CN"/>
        </w:rPr>
        <w:t>响应</w:t>
      </w:r>
      <w:r>
        <w:rPr>
          <w:rFonts w:hint="eastAsia" w:ascii="宋体" w:hAnsi="宋体" w:eastAsia="宋体" w:cs="宋体"/>
          <w:highlight w:val="none"/>
          <w:lang w:eastAsia="zh-TW"/>
        </w:rPr>
        <w:t>报价中，</w:t>
      </w:r>
      <w:r>
        <w:rPr>
          <w:rFonts w:hint="eastAsia" w:ascii="宋体" w:hAnsi="宋体" w:eastAsia="宋体" w:cs="宋体"/>
          <w:highlight w:val="none"/>
        </w:rPr>
        <w:t>成交</w:t>
      </w:r>
      <w:r>
        <w:rPr>
          <w:rFonts w:hint="eastAsia" w:ascii="宋体" w:hAnsi="宋体" w:eastAsia="宋体" w:cs="宋体"/>
          <w:highlight w:val="none"/>
          <w:lang w:eastAsia="zh-TW"/>
        </w:rPr>
        <w:t>后不作任何调整。</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lang w:eastAsia="zh-CN"/>
        </w:rPr>
        <w:t>响应</w:t>
      </w:r>
      <w:r>
        <w:rPr>
          <w:rFonts w:hint="eastAsia" w:ascii="宋体" w:hAnsi="宋体" w:eastAsia="宋体" w:cs="宋体"/>
          <w:highlight w:val="none"/>
          <w:lang w:eastAsia="zh-TW"/>
        </w:rPr>
        <w:t>分项报价</w:t>
      </w:r>
      <w:r>
        <w:rPr>
          <w:rFonts w:hint="eastAsia" w:ascii="宋体" w:hAnsi="宋体" w:eastAsia="宋体" w:cs="宋体"/>
          <w:highlight w:val="none"/>
        </w:rPr>
        <w:t>应包含：</w:t>
      </w:r>
    </w:p>
    <w:p>
      <w:pPr>
        <w:numPr>
          <w:ilvl w:val="2"/>
          <w:numId w:val="5"/>
        </w:numPr>
        <w:tabs>
          <w:tab w:val="left" w:pos="851"/>
        </w:tabs>
        <w:snapToGrid w:val="0"/>
        <w:spacing w:line="360" w:lineRule="auto"/>
        <w:ind w:left="720" w:hanging="720"/>
        <w:rPr>
          <w:rFonts w:hint="eastAsia" w:ascii="宋体" w:hAnsi="宋体" w:eastAsia="宋体" w:cs="宋体"/>
          <w:highlight w:val="none"/>
          <w:lang w:eastAsia="zh-TW"/>
        </w:rPr>
      </w:pPr>
      <w:r>
        <w:rPr>
          <w:rFonts w:hint="eastAsia" w:ascii="宋体" w:hAnsi="宋体" w:eastAsia="宋体" w:cs="宋体"/>
          <w:highlight w:val="none"/>
        </w:rPr>
        <w:t>按</w:t>
      </w:r>
      <w:r>
        <w:rPr>
          <w:rFonts w:hint="eastAsia" w:ascii="宋体" w:hAnsi="宋体" w:eastAsia="宋体" w:cs="宋体"/>
          <w:highlight w:val="none"/>
          <w:lang w:eastAsia="zh-CN"/>
        </w:rPr>
        <w:t>谈判文件</w:t>
      </w:r>
      <w:r>
        <w:rPr>
          <w:rFonts w:hint="eastAsia" w:ascii="宋体" w:hAnsi="宋体" w:eastAsia="宋体" w:cs="宋体"/>
          <w:highlight w:val="none"/>
        </w:rPr>
        <w:t>的要求全部货物及服务内容所需的所有费用，包括但不限于项目的全部</w:t>
      </w:r>
      <w:r>
        <w:rPr>
          <w:rFonts w:hint="eastAsia" w:ascii="宋体" w:hAnsi="宋体" w:eastAsia="宋体" w:cs="宋体"/>
          <w:highlight w:val="none"/>
          <w:lang w:eastAsia="zh-TW"/>
        </w:rPr>
        <w:t>产品</w:t>
      </w:r>
      <w:r>
        <w:rPr>
          <w:rFonts w:hint="eastAsia" w:ascii="宋体" w:hAnsi="宋体" w:eastAsia="宋体" w:cs="宋体"/>
          <w:highlight w:val="none"/>
        </w:rPr>
        <w:t>价格、服务价格、</w:t>
      </w:r>
      <w:r>
        <w:rPr>
          <w:rFonts w:hint="eastAsia" w:ascii="宋体" w:hAnsi="宋体" w:eastAsia="宋体" w:cs="宋体"/>
          <w:highlight w:val="none"/>
          <w:lang w:eastAsia="zh-TW"/>
        </w:rPr>
        <w:t>应向中华人民共和国政府缴纳的增值税和</w:t>
      </w:r>
      <w:r>
        <w:rPr>
          <w:rFonts w:hint="eastAsia" w:ascii="宋体" w:hAnsi="宋体" w:eastAsia="宋体" w:cs="宋体"/>
          <w:highlight w:val="none"/>
          <w:lang w:eastAsia="zh-CN"/>
        </w:rPr>
        <w:t>其他</w:t>
      </w:r>
      <w:r>
        <w:rPr>
          <w:rFonts w:hint="eastAsia" w:ascii="宋体" w:hAnsi="宋体" w:eastAsia="宋体" w:cs="宋体"/>
          <w:highlight w:val="none"/>
          <w:lang w:eastAsia="zh-TW"/>
        </w:rPr>
        <w:t>税等全部税费、</w:t>
      </w:r>
      <w:r>
        <w:rPr>
          <w:rFonts w:hint="eastAsia" w:ascii="宋体" w:hAnsi="宋体" w:eastAsia="宋体" w:cs="宋体"/>
          <w:highlight w:val="none"/>
        </w:rPr>
        <w:t>运输、保险、安装、伴随服务、</w:t>
      </w:r>
      <w:r>
        <w:rPr>
          <w:rFonts w:hint="eastAsia" w:ascii="宋体" w:hAnsi="宋体" w:eastAsia="宋体" w:cs="宋体"/>
          <w:highlight w:val="none"/>
          <w:lang w:eastAsia="zh-TW"/>
        </w:rPr>
        <w:t>标准附件价、备品备件及专用工具价</w:t>
      </w:r>
      <w:r>
        <w:rPr>
          <w:rFonts w:hint="eastAsia" w:ascii="宋体" w:hAnsi="宋体" w:eastAsia="宋体" w:cs="宋体"/>
          <w:highlight w:val="none"/>
        </w:rPr>
        <w:t>（</w:t>
      </w:r>
      <w:r>
        <w:rPr>
          <w:rFonts w:hint="eastAsia" w:ascii="宋体" w:hAnsi="宋体" w:eastAsia="宋体" w:cs="宋体"/>
          <w:highlight w:val="none"/>
          <w:lang w:eastAsia="zh-TW"/>
        </w:rPr>
        <w:t>如有</w:t>
      </w:r>
      <w:r>
        <w:rPr>
          <w:rFonts w:hint="eastAsia" w:ascii="宋体" w:hAnsi="宋体" w:eastAsia="宋体" w:cs="宋体"/>
          <w:highlight w:val="none"/>
        </w:rPr>
        <w:t>）</w:t>
      </w:r>
      <w:r>
        <w:rPr>
          <w:rFonts w:hint="eastAsia" w:ascii="宋体" w:hAnsi="宋体" w:eastAsia="宋体" w:cs="宋体"/>
          <w:highlight w:val="none"/>
          <w:lang w:eastAsia="zh-TW"/>
        </w:rPr>
        <w:t>、</w:t>
      </w:r>
      <w:r>
        <w:rPr>
          <w:rFonts w:hint="eastAsia" w:ascii="宋体" w:hAnsi="宋体" w:eastAsia="宋体" w:cs="宋体"/>
          <w:highlight w:val="none"/>
        </w:rPr>
        <w:t>以及履行合同所需的费用、所有风险、责任等其他一切隐含及不可预见的费用。如是</w:t>
      </w:r>
      <w:r>
        <w:rPr>
          <w:rFonts w:hint="eastAsia" w:ascii="宋体" w:hAnsi="宋体" w:eastAsia="宋体" w:cs="宋体"/>
          <w:highlight w:val="none"/>
          <w:lang w:eastAsia="zh-TW"/>
        </w:rPr>
        <w:t>提供境外的货物</w:t>
      </w:r>
      <w:r>
        <w:rPr>
          <w:rFonts w:hint="eastAsia" w:ascii="宋体" w:hAnsi="宋体" w:eastAsia="宋体" w:cs="宋体"/>
          <w:highlight w:val="none"/>
        </w:rPr>
        <w:t>，</w:t>
      </w:r>
      <w:r>
        <w:rPr>
          <w:rFonts w:hint="eastAsia" w:ascii="宋体" w:hAnsi="宋体" w:eastAsia="宋体" w:cs="宋体"/>
          <w:highlight w:val="none"/>
          <w:lang w:eastAsia="zh-TW"/>
        </w:rPr>
        <w:t>还应包括货物从境外进口己缴纳或应缴纳的全部关税、增值税和</w:t>
      </w:r>
      <w:r>
        <w:rPr>
          <w:rFonts w:hint="eastAsia" w:ascii="宋体" w:hAnsi="宋体" w:eastAsia="宋体" w:cs="宋体"/>
          <w:highlight w:val="none"/>
          <w:lang w:eastAsia="zh-CN"/>
        </w:rPr>
        <w:t>其他</w:t>
      </w:r>
      <w:r>
        <w:rPr>
          <w:rFonts w:hint="eastAsia" w:ascii="宋体" w:hAnsi="宋体" w:eastAsia="宋体" w:cs="宋体"/>
          <w:highlight w:val="none"/>
          <w:lang w:eastAsia="zh-TW"/>
        </w:rPr>
        <w:t>税</w:t>
      </w:r>
      <w:r>
        <w:rPr>
          <w:rFonts w:hint="eastAsia" w:ascii="宋体" w:hAnsi="宋体" w:eastAsia="宋体" w:cs="宋体"/>
          <w:highlight w:val="none"/>
        </w:rPr>
        <w:t>、</w:t>
      </w:r>
      <w:r>
        <w:rPr>
          <w:rFonts w:hint="eastAsia" w:ascii="宋体" w:hAnsi="宋体" w:eastAsia="宋体" w:cs="宋体"/>
          <w:highlight w:val="none"/>
          <w:lang w:eastAsia="zh-TW"/>
        </w:rPr>
        <w:t>报货物境外离岸价格、国外运输费、国外运输保险费等费用。</w:t>
      </w:r>
      <w:r>
        <w:rPr>
          <w:rFonts w:hint="eastAsia" w:ascii="宋体" w:hAnsi="宋体" w:eastAsia="宋体" w:cs="宋体"/>
          <w:b/>
          <w:highlight w:val="none"/>
          <w:lang w:eastAsia="zh-CN"/>
        </w:rPr>
        <w:t>谈判须知前附表</w:t>
      </w:r>
      <w:r>
        <w:rPr>
          <w:rFonts w:hint="eastAsia" w:ascii="宋体" w:hAnsi="宋体" w:eastAsia="宋体" w:cs="宋体"/>
          <w:highlight w:val="none"/>
          <w:lang w:eastAsia="zh-TW"/>
        </w:rPr>
        <w:t>中对进口环节关税和增值税另有规定的，从其规定。</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除</w:t>
      </w:r>
      <w:r>
        <w:rPr>
          <w:rFonts w:hint="eastAsia" w:ascii="宋体" w:hAnsi="宋体" w:eastAsia="宋体" w:cs="宋体"/>
          <w:b/>
          <w:highlight w:val="none"/>
          <w:lang w:eastAsia="zh-CN"/>
        </w:rPr>
        <w:t>谈判须知前附表</w:t>
      </w:r>
      <w:r>
        <w:rPr>
          <w:rFonts w:hint="eastAsia" w:ascii="宋体" w:hAnsi="宋体" w:eastAsia="宋体" w:cs="宋体"/>
          <w:highlight w:val="none"/>
        </w:rPr>
        <w:t>中另有规定，供应商</w:t>
      </w:r>
      <w:r>
        <w:rPr>
          <w:rFonts w:hint="eastAsia" w:ascii="宋体" w:hAnsi="宋体" w:eastAsia="宋体" w:cs="宋体"/>
          <w:highlight w:val="none"/>
          <w:lang w:eastAsia="zh-TW"/>
        </w:rPr>
        <w:t>所报的</w:t>
      </w:r>
      <w:r>
        <w:rPr>
          <w:rFonts w:hint="eastAsia" w:ascii="宋体" w:hAnsi="宋体" w:eastAsia="宋体" w:cs="宋体"/>
          <w:highlight w:val="none"/>
          <w:lang w:eastAsia="zh-CN"/>
        </w:rPr>
        <w:t>谈判</w:t>
      </w:r>
      <w:r>
        <w:rPr>
          <w:rFonts w:hint="eastAsia" w:ascii="宋体" w:hAnsi="宋体" w:eastAsia="宋体" w:cs="宋体"/>
          <w:highlight w:val="none"/>
          <w:lang w:eastAsia="zh-TW"/>
        </w:rPr>
        <w:t>价在合同执行过程中是固定不变的</w:t>
      </w:r>
      <w:r>
        <w:rPr>
          <w:rFonts w:hint="eastAsia" w:ascii="宋体" w:hAnsi="宋体" w:eastAsia="宋体" w:cs="宋体"/>
          <w:highlight w:val="none"/>
        </w:rPr>
        <w:t>，</w:t>
      </w:r>
      <w:r>
        <w:rPr>
          <w:rFonts w:hint="eastAsia" w:ascii="宋体" w:hAnsi="宋体" w:eastAsia="宋体" w:cs="宋体"/>
          <w:highlight w:val="none"/>
          <w:lang w:eastAsia="zh-TW"/>
        </w:rPr>
        <w:t>不得以任何理由予以变更。任何包含价格调整要求的</w:t>
      </w:r>
      <w:r>
        <w:rPr>
          <w:rFonts w:hint="eastAsia" w:ascii="宋体" w:hAnsi="宋体" w:eastAsia="宋体" w:cs="宋体"/>
          <w:highlight w:val="none"/>
          <w:lang w:eastAsia="zh-CN"/>
        </w:rPr>
        <w:t>谈判</w:t>
      </w:r>
      <w:r>
        <w:rPr>
          <w:rFonts w:hint="eastAsia" w:ascii="宋体" w:hAnsi="宋体" w:eastAsia="宋体" w:cs="宋体"/>
          <w:highlight w:val="none"/>
          <w:lang w:eastAsia="zh-TW"/>
        </w:rPr>
        <w:t>被认为是非实质性响应</w:t>
      </w:r>
      <w:r>
        <w:rPr>
          <w:rFonts w:hint="eastAsia" w:ascii="宋体" w:hAnsi="宋体" w:eastAsia="宋体" w:cs="宋体"/>
          <w:highlight w:val="none"/>
          <w:lang w:eastAsia="zh-CN"/>
        </w:rPr>
        <w:t>谈判</w:t>
      </w:r>
      <w:r>
        <w:rPr>
          <w:rFonts w:hint="eastAsia" w:ascii="宋体" w:hAnsi="宋体" w:eastAsia="宋体" w:cs="宋体"/>
          <w:highlight w:val="none"/>
          <w:lang w:eastAsia="zh-TW"/>
        </w:rPr>
        <w:t>而予以拒绝。</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除</w:t>
      </w:r>
      <w:r>
        <w:rPr>
          <w:rFonts w:hint="eastAsia" w:ascii="宋体" w:hAnsi="宋体" w:eastAsia="宋体" w:cs="宋体"/>
          <w:b/>
          <w:highlight w:val="none"/>
          <w:lang w:eastAsia="zh-CN"/>
        </w:rPr>
        <w:t>谈判须知前附表</w:t>
      </w:r>
      <w:r>
        <w:rPr>
          <w:rFonts w:hint="eastAsia" w:ascii="宋体" w:hAnsi="宋体" w:eastAsia="宋体" w:cs="宋体"/>
          <w:highlight w:val="none"/>
        </w:rPr>
        <w:t>中允许有备选方案外，本次</w:t>
      </w:r>
      <w:r>
        <w:rPr>
          <w:rFonts w:hint="eastAsia" w:ascii="宋体" w:hAnsi="宋体" w:eastAsia="宋体" w:cs="宋体"/>
          <w:highlight w:val="none"/>
          <w:lang w:eastAsia="zh-CN"/>
        </w:rPr>
        <w:t>谈判</w:t>
      </w:r>
      <w:r>
        <w:rPr>
          <w:rFonts w:hint="eastAsia" w:ascii="宋体" w:hAnsi="宋体" w:eastAsia="宋体" w:cs="宋体"/>
          <w:highlight w:val="none"/>
        </w:rPr>
        <w:t>不接受选择性报价，否则将被视为无效</w:t>
      </w:r>
      <w:r>
        <w:rPr>
          <w:rFonts w:hint="eastAsia" w:ascii="宋体" w:hAnsi="宋体" w:eastAsia="宋体" w:cs="宋体"/>
          <w:highlight w:val="none"/>
          <w:lang w:val="en-US" w:eastAsia="zh-CN"/>
        </w:rPr>
        <w:t>响应</w:t>
      </w:r>
      <w:r>
        <w:rPr>
          <w:rFonts w:hint="eastAsia" w:ascii="宋体" w:hAnsi="宋体" w:eastAsia="宋体" w:cs="宋体"/>
          <w:highlight w:val="none"/>
        </w:rPr>
        <w:t>。</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除</w:t>
      </w:r>
      <w:r>
        <w:rPr>
          <w:rFonts w:hint="eastAsia" w:ascii="宋体" w:hAnsi="宋体" w:eastAsia="宋体" w:cs="宋体"/>
          <w:b/>
          <w:highlight w:val="none"/>
          <w:lang w:eastAsia="zh-CN"/>
        </w:rPr>
        <w:t>谈判须知前附表</w:t>
      </w:r>
      <w:r>
        <w:rPr>
          <w:rFonts w:hint="eastAsia" w:ascii="宋体" w:hAnsi="宋体" w:eastAsia="宋体" w:cs="宋体"/>
          <w:highlight w:val="none"/>
        </w:rPr>
        <w:t>另有规定外，本次</w:t>
      </w:r>
      <w:r>
        <w:rPr>
          <w:rFonts w:hint="eastAsia" w:ascii="宋体" w:hAnsi="宋体" w:eastAsia="宋体" w:cs="宋体"/>
          <w:highlight w:val="none"/>
          <w:lang w:eastAsia="zh-CN"/>
        </w:rPr>
        <w:t>谈判</w:t>
      </w:r>
      <w:r>
        <w:rPr>
          <w:rFonts w:hint="eastAsia" w:ascii="宋体" w:hAnsi="宋体" w:eastAsia="宋体" w:cs="宋体"/>
          <w:highlight w:val="none"/>
        </w:rPr>
        <w:t>不接受具有附加条件的报价，否则将被视为无效</w:t>
      </w:r>
      <w:r>
        <w:rPr>
          <w:rFonts w:hint="eastAsia" w:ascii="宋体" w:hAnsi="宋体" w:eastAsia="宋体" w:cs="宋体"/>
          <w:highlight w:val="none"/>
          <w:lang w:val="en-US" w:eastAsia="zh-CN"/>
        </w:rPr>
        <w:t>响应</w:t>
      </w:r>
      <w:r>
        <w:rPr>
          <w:rFonts w:hint="eastAsia" w:ascii="宋体" w:hAnsi="宋体" w:eastAsia="宋体" w:cs="宋体"/>
          <w:highlight w:val="none"/>
        </w:rPr>
        <w:t>。</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lang w:eastAsia="zh-CN"/>
        </w:rPr>
        <w:t>响应</w:t>
      </w:r>
      <w:r>
        <w:rPr>
          <w:rFonts w:hint="eastAsia" w:ascii="宋体" w:hAnsi="宋体" w:eastAsia="宋体" w:cs="宋体"/>
          <w:b/>
          <w:bCs/>
          <w:highlight w:val="none"/>
        </w:rPr>
        <w:t>货币</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 xml:space="preserve">供应商所提供的货物或服务均应以人民币报价。 </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联合体</w:t>
      </w:r>
      <w:r>
        <w:rPr>
          <w:rFonts w:hint="eastAsia" w:ascii="宋体" w:hAnsi="宋体" w:eastAsia="宋体" w:cs="宋体"/>
          <w:b/>
          <w:bCs/>
          <w:highlight w:val="none"/>
          <w:lang w:eastAsia="zh-CN"/>
        </w:rPr>
        <w:t>响应</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除非</w:t>
      </w:r>
      <w:r>
        <w:rPr>
          <w:rFonts w:hint="eastAsia" w:ascii="宋体" w:hAnsi="宋体" w:eastAsia="宋体" w:cs="宋体"/>
          <w:b/>
          <w:highlight w:val="none"/>
          <w:lang w:eastAsia="zh-CN"/>
        </w:rPr>
        <w:t>谈判</w:t>
      </w:r>
      <w:r>
        <w:rPr>
          <w:rFonts w:hint="eastAsia" w:ascii="宋体" w:hAnsi="宋体" w:eastAsia="宋体" w:cs="宋体"/>
          <w:b/>
          <w:highlight w:val="none"/>
        </w:rPr>
        <w:t>邀请</w:t>
      </w:r>
      <w:r>
        <w:rPr>
          <w:rFonts w:hint="eastAsia" w:ascii="宋体" w:hAnsi="宋体" w:eastAsia="宋体" w:cs="宋体"/>
          <w:highlight w:val="none"/>
        </w:rPr>
        <w:t>中另有规定，不接受联合体</w:t>
      </w:r>
      <w:r>
        <w:rPr>
          <w:rFonts w:hint="eastAsia" w:ascii="宋体" w:hAnsi="宋体" w:eastAsia="宋体" w:cs="宋体"/>
          <w:highlight w:val="none"/>
          <w:lang w:eastAsia="zh-CN"/>
        </w:rPr>
        <w:t>响应</w:t>
      </w:r>
      <w:r>
        <w:rPr>
          <w:rFonts w:hint="eastAsia" w:ascii="宋体" w:hAnsi="宋体" w:eastAsia="宋体" w:cs="宋体"/>
          <w:highlight w:val="none"/>
        </w:rPr>
        <w:t>。如果</w:t>
      </w:r>
      <w:r>
        <w:rPr>
          <w:rFonts w:hint="eastAsia" w:ascii="宋体" w:hAnsi="宋体" w:eastAsia="宋体" w:cs="宋体"/>
          <w:highlight w:val="none"/>
          <w:lang w:eastAsia="zh-CN"/>
        </w:rPr>
        <w:t>谈判</w:t>
      </w:r>
      <w:r>
        <w:rPr>
          <w:rFonts w:hint="eastAsia" w:ascii="宋体" w:hAnsi="宋体" w:eastAsia="宋体" w:cs="宋体"/>
          <w:highlight w:val="none"/>
        </w:rPr>
        <w:t>邀请中规定允许联合体</w:t>
      </w:r>
      <w:r>
        <w:rPr>
          <w:rFonts w:hint="eastAsia" w:ascii="宋体" w:hAnsi="宋体" w:eastAsia="宋体" w:cs="宋体"/>
          <w:highlight w:val="none"/>
          <w:lang w:eastAsia="zh-CN"/>
        </w:rPr>
        <w:t>响应</w:t>
      </w:r>
      <w:r>
        <w:rPr>
          <w:rFonts w:hint="eastAsia" w:ascii="宋体" w:hAnsi="宋体" w:eastAsia="宋体" w:cs="宋体"/>
          <w:highlight w:val="none"/>
        </w:rPr>
        <w:t>的，则必须满足：</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以联合体形式参加</w:t>
      </w:r>
      <w:r>
        <w:rPr>
          <w:rFonts w:hint="eastAsia" w:ascii="宋体" w:hAnsi="宋体" w:eastAsia="宋体" w:cs="宋体"/>
          <w:highlight w:val="none"/>
          <w:lang w:eastAsia="zh-CN"/>
        </w:rPr>
        <w:t>响应</w:t>
      </w:r>
      <w:r>
        <w:rPr>
          <w:rFonts w:hint="eastAsia" w:ascii="宋体" w:hAnsi="宋体" w:eastAsia="宋体" w:cs="宋体"/>
          <w:highlight w:val="none"/>
        </w:rPr>
        <w:t>的，联合体各方均必须符合</w:t>
      </w:r>
      <w:r>
        <w:rPr>
          <w:rFonts w:hint="eastAsia" w:ascii="宋体" w:hAnsi="宋体" w:eastAsia="宋体" w:cs="宋体"/>
          <w:bCs/>
          <w:szCs w:val="20"/>
          <w:highlight w:val="none"/>
          <w:lang w:val="en-US" w:eastAsia="zh-CN"/>
        </w:rPr>
        <w:t>第一章《谈判邀请》中关于申请人的资格要求第1至4条的</w:t>
      </w:r>
      <w:r>
        <w:rPr>
          <w:rFonts w:hint="eastAsia" w:ascii="宋体" w:hAnsi="宋体" w:eastAsia="宋体" w:cs="宋体"/>
          <w:bCs/>
          <w:szCs w:val="20"/>
          <w:highlight w:val="none"/>
        </w:rPr>
        <w:t>规定，</w:t>
      </w:r>
      <w:r>
        <w:rPr>
          <w:rFonts w:hint="eastAsia" w:ascii="宋体" w:hAnsi="宋体" w:eastAsia="宋体" w:cs="宋体"/>
          <w:bCs/>
          <w:szCs w:val="20"/>
          <w:highlight w:val="none"/>
          <w:lang w:val="en-US" w:eastAsia="zh-CN"/>
        </w:rPr>
        <w:t>同时</w:t>
      </w:r>
      <w:r>
        <w:rPr>
          <w:rFonts w:hint="eastAsia" w:ascii="宋体" w:hAnsi="宋体" w:eastAsia="宋体" w:cs="宋体"/>
          <w:highlight w:val="none"/>
        </w:rPr>
        <w:t>联合体</w:t>
      </w:r>
      <w:r>
        <w:rPr>
          <w:rFonts w:hint="eastAsia" w:ascii="宋体" w:hAnsi="宋体" w:eastAsia="宋体" w:cs="宋体"/>
          <w:highlight w:val="none"/>
          <w:lang w:val="en-US" w:eastAsia="zh-CN"/>
        </w:rPr>
        <w:t>中须有一方满足</w:t>
      </w:r>
      <w:r>
        <w:rPr>
          <w:rFonts w:hint="eastAsia" w:ascii="宋体" w:hAnsi="宋体" w:eastAsia="宋体" w:cs="宋体"/>
          <w:bCs/>
          <w:szCs w:val="20"/>
          <w:highlight w:val="none"/>
          <w:lang w:val="en-US" w:eastAsia="zh-CN"/>
        </w:rPr>
        <w:t>申请人资格要求中规定的特定资格要求</w:t>
      </w:r>
      <w:r>
        <w:rPr>
          <w:rFonts w:hint="eastAsia" w:ascii="宋体" w:hAnsi="宋体" w:eastAsia="宋体" w:cs="宋体"/>
          <w:bCs/>
          <w:szCs w:val="20"/>
          <w:highlight w:val="none"/>
        </w:rPr>
        <w:t>。</w:t>
      </w:r>
    </w:p>
    <w:p>
      <w:pPr>
        <w:numPr>
          <w:ilvl w:val="2"/>
          <w:numId w:val="5"/>
        </w:numPr>
        <w:tabs>
          <w:tab w:val="left" w:pos="851"/>
          <w:tab w:val="clear" w:pos="720"/>
        </w:tabs>
        <w:snapToGrid w:val="0"/>
        <w:spacing w:line="360" w:lineRule="auto"/>
        <w:ind w:left="851" w:hanging="851"/>
        <w:jc w:val="both"/>
        <w:rPr>
          <w:rFonts w:hint="eastAsia" w:ascii="宋体" w:hAnsi="宋体" w:eastAsia="宋体" w:cs="宋体"/>
          <w:highlight w:val="none"/>
        </w:rPr>
      </w:pPr>
      <w:r>
        <w:rPr>
          <w:rFonts w:hint="eastAsia" w:ascii="宋体" w:hAnsi="宋体" w:eastAsia="宋体" w:cs="宋体"/>
          <w:highlight w:val="none"/>
        </w:rPr>
        <w:t>以联合体形式参加采购活动的，联合体各方不得再单独参加或者与其他供应商另外组成联合体参加同一合同项下的采购活动。</w:t>
      </w:r>
    </w:p>
    <w:p>
      <w:pPr>
        <w:numPr>
          <w:ilvl w:val="2"/>
          <w:numId w:val="5"/>
        </w:numPr>
        <w:tabs>
          <w:tab w:val="left" w:pos="851"/>
          <w:tab w:val="clear" w:pos="720"/>
        </w:tabs>
        <w:snapToGrid w:val="0"/>
        <w:spacing w:line="360" w:lineRule="auto"/>
        <w:ind w:left="851" w:hanging="851"/>
        <w:jc w:val="both"/>
        <w:rPr>
          <w:rFonts w:hint="eastAsia" w:ascii="宋体" w:hAnsi="宋体" w:eastAsia="宋体" w:cs="宋体"/>
          <w:highlight w:val="none"/>
        </w:rPr>
      </w:pPr>
      <w:r>
        <w:rPr>
          <w:rFonts w:hint="eastAsia" w:ascii="宋体" w:hAnsi="宋体" w:eastAsia="宋体" w:cs="宋体"/>
          <w:highlight w:val="none"/>
        </w:rPr>
        <w:t>联合体</w:t>
      </w:r>
      <w:r>
        <w:rPr>
          <w:rFonts w:hint="eastAsia" w:ascii="宋体" w:hAnsi="宋体" w:eastAsia="宋体" w:cs="宋体"/>
          <w:highlight w:val="none"/>
          <w:lang w:eastAsia="zh-CN"/>
        </w:rPr>
        <w:t>响应</w:t>
      </w:r>
      <w:r>
        <w:rPr>
          <w:rFonts w:hint="eastAsia" w:ascii="宋体" w:hAnsi="宋体" w:eastAsia="宋体" w:cs="宋体"/>
          <w:highlight w:val="none"/>
        </w:rPr>
        <w:t>的，</w:t>
      </w:r>
      <w:r>
        <w:rPr>
          <w:rFonts w:hint="eastAsia" w:ascii="宋体" w:hAnsi="宋体" w:eastAsia="宋体" w:cs="宋体"/>
          <w:highlight w:val="none"/>
          <w:lang w:eastAsia="zh-TW"/>
        </w:rPr>
        <w:t>必须提供各方签订的共同联合体协议</w:t>
      </w:r>
      <w:r>
        <w:rPr>
          <w:rFonts w:hint="eastAsia" w:ascii="宋体" w:hAnsi="宋体" w:eastAsia="宋体" w:cs="宋体"/>
          <w:highlight w:val="none"/>
        </w:rPr>
        <w:t>，明确约定各方承担的工作和相应的责任。联合体各方签订共同联合体协议后，不得再以自己名义单独在同一项目（或包组）中</w:t>
      </w:r>
      <w:r>
        <w:rPr>
          <w:rFonts w:hint="eastAsia" w:ascii="宋体" w:hAnsi="宋体" w:eastAsia="宋体" w:cs="宋体"/>
          <w:highlight w:val="none"/>
          <w:lang w:eastAsia="zh-CN"/>
        </w:rPr>
        <w:t>谈判</w:t>
      </w:r>
      <w:r>
        <w:rPr>
          <w:rFonts w:hint="eastAsia" w:ascii="宋体" w:hAnsi="宋体" w:eastAsia="宋体" w:cs="宋体"/>
          <w:highlight w:val="none"/>
        </w:rPr>
        <w:t>，也不得组成新的联合体参加同一项目（或包组）</w:t>
      </w:r>
      <w:r>
        <w:rPr>
          <w:rFonts w:hint="eastAsia" w:ascii="宋体" w:hAnsi="宋体" w:eastAsia="宋体" w:cs="宋体"/>
          <w:highlight w:val="none"/>
          <w:lang w:eastAsia="zh-CN"/>
        </w:rPr>
        <w:t>谈判</w:t>
      </w:r>
      <w:r>
        <w:rPr>
          <w:rFonts w:hint="eastAsia" w:ascii="宋体" w:hAnsi="宋体" w:eastAsia="宋体" w:cs="宋体"/>
          <w:highlight w:val="none"/>
        </w:rPr>
        <w:t>；</w:t>
      </w:r>
    </w:p>
    <w:p>
      <w:pPr>
        <w:numPr>
          <w:ilvl w:val="2"/>
          <w:numId w:val="5"/>
        </w:numPr>
        <w:tabs>
          <w:tab w:val="left" w:pos="851"/>
          <w:tab w:val="clear" w:pos="720"/>
        </w:tabs>
        <w:snapToGrid w:val="0"/>
        <w:spacing w:line="360" w:lineRule="auto"/>
        <w:ind w:left="851" w:hanging="851"/>
        <w:jc w:val="both"/>
        <w:rPr>
          <w:rFonts w:hint="eastAsia" w:ascii="宋体" w:hAnsi="宋体" w:eastAsia="宋体" w:cs="宋体"/>
          <w:highlight w:val="none"/>
        </w:rPr>
      </w:pPr>
      <w:r>
        <w:rPr>
          <w:rFonts w:hint="eastAsia" w:ascii="宋体" w:hAnsi="宋体" w:eastAsia="宋体" w:cs="宋体"/>
          <w:highlight w:val="none"/>
        </w:rPr>
        <w:t>联合体中有同类资质的供应商按照联合体分工承担相同工作的，应当按照资质等级较低的供应商确定资质等级。</w:t>
      </w:r>
    </w:p>
    <w:p>
      <w:pPr>
        <w:numPr>
          <w:ilvl w:val="2"/>
          <w:numId w:val="5"/>
        </w:numPr>
        <w:tabs>
          <w:tab w:val="left" w:pos="851"/>
          <w:tab w:val="clear" w:pos="720"/>
        </w:tabs>
        <w:snapToGrid w:val="0"/>
        <w:spacing w:line="360" w:lineRule="auto"/>
        <w:ind w:left="851" w:hanging="851"/>
        <w:jc w:val="both"/>
        <w:rPr>
          <w:rFonts w:hint="eastAsia" w:ascii="宋体" w:hAnsi="宋体" w:eastAsia="宋体" w:cs="宋体"/>
          <w:highlight w:val="none"/>
        </w:rPr>
      </w:pPr>
      <w:r>
        <w:rPr>
          <w:rFonts w:hint="eastAsia" w:ascii="宋体" w:hAnsi="宋体" w:eastAsia="宋体" w:cs="宋体"/>
          <w:highlight w:val="none"/>
        </w:rPr>
        <w:t>联合体成交的，联合体各方应当共同与采购人签订合同。</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证明供应商合格和资格的文件</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供应商应提交证明其有资格参加</w:t>
      </w:r>
      <w:r>
        <w:rPr>
          <w:rFonts w:hint="eastAsia" w:ascii="宋体" w:hAnsi="宋体" w:eastAsia="宋体" w:cs="宋体"/>
          <w:highlight w:val="none"/>
          <w:lang w:eastAsia="zh-CN"/>
        </w:rPr>
        <w:t>谈判</w:t>
      </w:r>
      <w:r>
        <w:rPr>
          <w:rFonts w:hint="eastAsia" w:ascii="宋体" w:hAnsi="宋体" w:eastAsia="宋体" w:cs="宋体"/>
          <w:highlight w:val="none"/>
        </w:rPr>
        <w:t>和成交后有能力履行合同的文件，</w:t>
      </w:r>
      <w:r>
        <w:rPr>
          <w:rFonts w:hint="eastAsia" w:ascii="宋体" w:hAnsi="宋体" w:eastAsia="宋体" w:cs="宋体"/>
          <w:highlight w:val="none"/>
          <w:lang w:eastAsia="zh-TW"/>
        </w:rPr>
        <w:t>并作为其响应文件的一部分。如果</w:t>
      </w:r>
      <w:r>
        <w:rPr>
          <w:rFonts w:hint="eastAsia" w:ascii="宋体" w:hAnsi="宋体" w:eastAsia="宋体" w:cs="宋体"/>
          <w:highlight w:val="none"/>
        </w:rPr>
        <w:t>供应商</w:t>
      </w:r>
      <w:r>
        <w:rPr>
          <w:rFonts w:hint="eastAsia" w:ascii="宋体" w:hAnsi="宋体" w:eastAsia="宋体" w:cs="宋体"/>
          <w:highlight w:val="none"/>
          <w:lang w:eastAsia="zh-TW"/>
        </w:rPr>
        <w:t>为联合体</w:t>
      </w:r>
      <w:r>
        <w:rPr>
          <w:rFonts w:hint="eastAsia" w:ascii="宋体" w:hAnsi="宋体" w:eastAsia="宋体" w:cs="宋体"/>
          <w:highlight w:val="none"/>
        </w:rPr>
        <w:t>，</w:t>
      </w:r>
      <w:r>
        <w:rPr>
          <w:rFonts w:hint="eastAsia" w:ascii="宋体" w:hAnsi="宋体" w:eastAsia="宋体" w:cs="宋体"/>
          <w:highlight w:val="none"/>
          <w:lang w:eastAsia="zh-TW"/>
        </w:rPr>
        <w:t>应提交联合体各方的资格证明文件、</w:t>
      </w:r>
      <w:r>
        <w:rPr>
          <w:rFonts w:hint="eastAsia" w:ascii="宋体" w:hAnsi="宋体" w:eastAsia="宋体" w:cs="宋体"/>
          <w:highlight w:val="none"/>
        </w:rPr>
        <w:t>共同联合体协议</w:t>
      </w:r>
      <w:r>
        <w:rPr>
          <w:rFonts w:hint="eastAsia" w:ascii="宋体" w:hAnsi="宋体" w:eastAsia="宋体" w:cs="宋体"/>
          <w:highlight w:val="none"/>
          <w:lang w:eastAsia="zh-TW"/>
        </w:rPr>
        <w:t>并注明主体方</w:t>
      </w:r>
      <w:r>
        <w:rPr>
          <w:rFonts w:hint="eastAsia" w:ascii="宋体" w:hAnsi="宋体" w:eastAsia="宋体" w:cs="宋体"/>
          <w:highlight w:val="none"/>
        </w:rPr>
        <w:t>及各方拟承担的工作和责任。</w:t>
      </w:r>
      <w:r>
        <w:rPr>
          <w:rFonts w:hint="eastAsia" w:ascii="宋体" w:hAnsi="宋体" w:eastAsia="宋体" w:cs="宋体"/>
          <w:highlight w:val="none"/>
          <w:lang w:eastAsia="zh-TW"/>
        </w:rPr>
        <w:t>否则</w:t>
      </w:r>
      <w:r>
        <w:rPr>
          <w:rFonts w:hint="eastAsia" w:ascii="宋体" w:hAnsi="宋体" w:eastAsia="宋体" w:cs="宋体"/>
          <w:highlight w:val="none"/>
        </w:rPr>
        <w:t>，</w:t>
      </w:r>
      <w:r>
        <w:rPr>
          <w:rFonts w:hint="eastAsia" w:ascii="宋体" w:hAnsi="宋体" w:eastAsia="宋体" w:cs="宋体"/>
          <w:highlight w:val="none"/>
          <w:lang w:eastAsia="zh-TW"/>
        </w:rPr>
        <w:t>将导致其</w:t>
      </w:r>
      <w:r>
        <w:rPr>
          <w:rFonts w:hint="eastAsia" w:ascii="宋体" w:hAnsi="宋体" w:eastAsia="宋体" w:cs="宋体"/>
          <w:highlight w:val="none"/>
          <w:lang w:eastAsia="zh-CN"/>
        </w:rPr>
        <w:t>谈判</w:t>
      </w:r>
      <w:r>
        <w:rPr>
          <w:rFonts w:hint="eastAsia" w:ascii="宋体" w:hAnsi="宋体" w:eastAsia="宋体" w:cs="宋体"/>
          <w:highlight w:val="none"/>
        </w:rPr>
        <w:t>报价无效。</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供应商提交的资格证明文件应证明其满足本须知</w:t>
      </w:r>
      <w:r>
        <w:rPr>
          <w:rFonts w:hint="eastAsia" w:ascii="宋体" w:hAnsi="宋体" w:eastAsia="宋体" w:cs="宋体"/>
          <w:highlight w:val="none"/>
          <w:lang w:eastAsia="zh-TW"/>
        </w:rPr>
        <w:t>定义的合格</w:t>
      </w:r>
      <w:r>
        <w:rPr>
          <w:rFonts w:hint="eastAsia" w:ascii="宋体" w:hAnsi="宋体" w:eastAsia="宋体" w:cs="宋体"/>
          <w:highlight w:val="none"/>
        </w:rPr>
        <w:t>供应商</w:t>
      </w:r>
      <w:r>
        <w:rPr>
          <w:rFonts w:hint="eastAsia" w:ascii="宋体" w:hAnsi="宋体" w:eastAsia="宋体" w:cs="宋体"/>
          <w:highlight w:val="none"/>
          <w:lang w:eastAsia="zh-TW"/>
        </w:rPr>
        <w:t>。</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证明货物或服务的合格性和符合</w:t>
      </w:r>
      <w:r>
        <w:rPr>
          <w:rFonts w:hint="eastAsia" w:ascii="宋体" w:hAnsi="宋体" w:eastAsia="宋体" w:cs="宋体"/>
          <w:b/>
          <w:bCs/>
          <w:highlight w:val="none"/>
          <w:lang w:eastAsia="zh-CN"/>
        </w:rPr>
        <w:t>谈判文件</w:t>
      </w:r>
      <w:r>
        <w:rPr>
          <w:rFonts w:hint="eastAsia" w:ascii="宋体" w:hAnsi="宋体" w:eastAsia="宋体" w:cs="宋体"/>
          <w:b/>
          <w:bCs/>
          <w:highlight w:val="none"/>
        </w:rPr>
        <w:t>规定的文件</w:t>
      </w:r>
    </w:p>
    <w:p>
      <w:pPr>
        <w:numPr>
          <w:ilvl w:val="1"/>
          <w:numId w:val="5"/>
        </w:numPr>
        <w:tabs>
          <w:tab w:val="left" w:pos="798"/>
          <w:tab w:val="clear" w:pos="360"/>
        </w:tabs>
        <w:snapToGrid w:val="0"/>
        <w:spacing w:line="360" w:lineRule="auto"/>
        <w:ind w:left="798" w:hanging="798"/>
        <w:rPr>
          <w:rFonts w:hint="eastAsia" w:ascii="宋体" w:hAnsi="宋体" w:eastAsia="宋体" w:cs="宋体"/>
          <w:bCs/>
          <w:highlight w:val="none"/>
        </w:rPr>
      </w:pPr>
      <w:r>
        <w:rPr>
          <w:rFonts w:hint="eastAsia" w:ascii="宋体" w:hAnsi="宋体" w:eastAsia="宋体" w:cs="宋体"/>
          <w:highlight w:val="none"/>
        </w:rPr>
        <w:t>供应商</w:t>
      </w:r>
      <w:r>
        <w:rPr>
          <w:rFonts w:hint="eastAsia" w:ascii="宋体" w:hAnsi="宋体" w:eastAsia="宋体" w:cs="宋体"/>
          <w:highlight w:val="none"/>
          <w:lang w:eastAsia="zh-TW"/>
        </w:rPr>
        <w:t>应提交证明文件</w:t>
      </w:r>
      <w:r>
        <w:rPr>
          <w:rFonts w:hint="eastAsia" w:ascii="宋体" w:hAnsi="宋体" w:eastAsia="宋体" w:cs="宋体"/>
          <w:highlight w:val="none"/>
        </w:rPr>
        <w:t>，</w:t>
      </w:r>
      <w:r>
        <w:rPr>
          <w:rFonts w:hint="eastAsia" w:ascii="宋体" w:hAnsi="宋体" w:eastAsia="宋体" w:cs="宋体"/>
          <w:highlight w:val="none"/>
          <w:lang w:eastAsia="zh-TW"/>
        </w:rPr>
        <w:t>证明其</w:t>
      </w:r>
      <w:r>
        <w:rPr>
          <w:rFonts w:hint="eastAsia" w:ascii="宋体" w:hAnsi="宋体" w:eastAsia="宋体" w:cs="宋体"/>
          <w:highlight w:val="none"/>
          <w:lang w:eastAsia="zh-CN"/>
        </w:rPr>
        <w:t>谈判</w:t>
      </w:r>
      <w:r>
        <w:rPr>
          <w:rFonts w:hint="eastAsia" w:ascii="宋体" w:hAnsi="宋体" w:eastAsia="宋体" w:cs="宋体"/>
          <w:highlight w:val="none"/>
          <w:lang w:eastAsia="zh-TW"/>
        </w:rPr>
        <w:t>的</w:t>
      </w:r>
      <w:r>
        <w:rPr>
          <w:rFonts w:hint="eastAsia" w:ascii="宋体" w:hAnsi="宋体" w:eastAsia="宋体" w:cs="宋体"/>
          <w:highlight w:val="none"/>
        </w:rPr>
        <w:t>货物或</w:t>
      </w:r>
      <w:r>
        <w:rPr>
          <w:rFonts w:hint="eastAsia" w:ascii="宋体" w:hAnsi="宋体" w:eastAsia="宋体" w:cs="宋体"/>
          <w:highlight w:val="none"/>
          <w:lang w:eastAsia="zh-TW"/>
        </w:rPr>
        <w:t>服务的合格性符合</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规定。该证明文件作为响应文件的一部分。</w:t>
      </w:r>
    </w:p>
    <w:p>
      <w:pPr>
        <w:numPr>
          <w:ilvl w:val="1"/>
          <w:numId w:val="5"/>
        </w:numPr>
        <w:tabs>
          <w:tab w:val="left" w:pos="798"/>
          <w:tab w:val="clear" w:pos="360"/>
        </w:tabs>
        <w:snapToGrid w:val="0"/>
        <w:spacing w:line="360" w:lineRule="auto"/>
        <w:ind w:left="798" w:hanging="798"/>
        <w:rPr>
          <w:rFonts w:hint="eastAsia" w:ascii="宋体" w:hAnsi="宋体" w:eastAsia="宋体" w:cs="宋体"/>
          <w:bCs/>
          <w:highlight w:val="none"/>
        </w:rPr>
      </w:pPr>
      <w:r>
        <w:rPr>
          <w:rFonts w:hint="eastAsia" w:ascii="宋体" w:hAnsi="宋体" w:eastAsia="宋体" w:cs="宋体"/>
          <w:highlight w:val="none"/>
          <w:lang w:eastAsia="zh-TW"/>
        </w:rPr>
        <w:t>证明</w:t>
      </w:r>
      <w:r>
        <w:rPr>
          <w:rFonts w:hint="eastAsia" w:ascii="宋体" w:hAnsi="宋体" w:eastAsia="宋体" w:cs="宋体"/>
          <w:highlight w:val="none"/>
        </w:rPr>
        <w:t>货物或</w:t>
      </w:r>
      <w:r>
        <w:rPr>
          <w:rFonts w:hint="eastAsia" w:ascii="宋体" w:hAnsi="宋体" w:eastAsia="宋体" w:cs="宋体"/>
          <w:highlight w:val="none"/>
          <w:lang w:eastAsia="zh-TW"/>
        </w:rPr>
        <w:t>服务与</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的要求相一致的文件，可以是文字资料、图纸和数据，它包括：</w:t>
      </w:r>
    </w:p>
    <w:p>
      <w:pPr>
        <w:numPr>
          <w:ilvl w:val="2"/>
          <w:numId w:val="5"/>
        </w:numPr>
        <w:tabs>
          <w:tab w:val="left" w:pos="851"/>
        </w:tabs>
        <w:snapToGrid w:val="0"/>
        <w:spacing w:line="360" w:lineRule="auto"/>
        <w:ind w:left="720" w:hanging="720"/>
        <w:jc w:val="both"/>
        <w:rPr>
          <w:rFonts w:hint="eastAsia" w:ascii="宋体" w:hAnsi="宋体" w:eastAsia="宋体" w:cs="宋体"/>
          <w:highlight w:val="none"/>
        </w:rPr>
      </w:pPr>
      <w:r>
        <w:rPr>
          <w:rFonts w:hint="eastAsia" w:ascii="宋体" w:hAnsi="宋体" w:eastAsia="宋体" w:cs="宋体"/>
          <w:highlight w:val="none"/>
          <w:lang w:eastAsia="zh-TW"/>
        </w:rPr>
        <w:t>货物主要技术指标和性能的详细说明</w:t>
      </w:r>
      <w:r>
        <w:rPr>
          <w:rFonts w:hint="eastAsia" w:ascii="宋体" w:hAnsi="宋体" w:eastAsia="宋体" w:cs="宋体"/>
          <w:highlight w:val="none"/>
        </w:rPr>
        <w:t>；服务</w:t>
      </w:r>
      <w:r>
        <w:rPr>
          <w:rFonts w:hint="eastAsia" w:ascii="宋体" w:hAnsi="宋体" w:eastAsia="宋体" w:cs="宋体"/>
          <w:highlight w:val="none"/>
          <w:lang w:eastAsia="zh-TW"/>
        </w:rPr>
        <w:t>主要</w:t>
      </w:r>
      <w:r>
        <w:rPr>
          <w:rFonts w:hint="eastAsia" w:ascii="宋体" w:hAnsi="宋体" w:eastAsia="宋体" w:cs="宋体"/>
          <w:highlight w:val="none"/>
        </w:rPr>
        <w:t>内容、方案、质量、标准</w:t>
      </w:r>
      <w:r>
        <w:rPr>
          <w:rFonts w:hint="eastAsia" w:ascii="宋体" w:hAnsi="宋体" w:eastAsia="宋体" w:cs="宋体"/>
          <w:highlight w:val="none"/>
          <w:lang w:eastAsia="zh-TW"/>
        </w:rPr>
        <w:t>指标</w:t>
      </w:r>
      <w:r>
        <w:rPr>
          <w:rFonts w:hint="eastAsia" w:ascii="宋体" w:hAnsi="宋体" w:eastAsia="宋体" w:cs="宋体"/>
          <w:highlight w:val="none"/>
        </w:rPr>
        <w:t>等</w:t>
      </w:r>
      <w:r>
        <w:rPr>
          <w:rFonts w:hint="eastAsia" w:ascii="宋体" w:hAnsi="宋体" w:eastAsia="宋体" w:cs="宋体"/>
          <w:highlight w:val="none"/>
          <w:lang w:eastAsia="zh-TW"/>
        </w:rPr>
        <w:t>的详细说明</w:t>
      </w:r>
      <w:r>
        <w:rPr>
          <w:rFonts w:hint="eastAsia" w:ascii="宋体" w:hAnsi="宋体" w:eastAsia="宋体" w:cs="宋体"/>
          <w:highlight w:val="none"/>
        </w:rPr>
        <w:t>；</w:t>
      </w:r>
    </w:p>
    <w:p>
      <w:pPr>
        <w:numPr>
          <w:ilvl w:val="2"/>
          <w:numId w:val="5"/>
        </w:numPr>
        <w:tabs>
          <w:tab w:val="left" w:pos="851"/>
        </w:tabs>
        <w:snapToGrid w:val="0"/>
        <w:spacing w:line="360" w:lineRule="auto"/>
        <w:ind w:left="720" w:hanging="720"/>
        <w:jc w:val="both"/>
        <w:rPr>
          <w:rFonts w:hint="eastAsia" w:ascii="宋体" w:hAnsi="宋体" w:eastAsia="宋体" w:cs="宋体"/>
          <w:highlight w:val="none"/>
        </w:rPr>
      </w:pPr>
      <w:r>
        <w:rPr>
          <w:rFonts w:hint="eastAsia" w:ascii="宋体" w:hAnsi="宋体" w:eastAsia="宋体" w:cs="宋体"/>
          <w:highlight w:val="none"/>
          <w:lang w:eastAsia="zh-TW"/>
        </w:rPr>
        <w:t>货物正常使用</w:t>
      </w:r>
      <w:r>
        <w:rPr>
          <w:rFonts w:hint="eastAsia" w:ascii="宋体" w:hAnsi="宋体" w:eastAsia="宋体" w:cs="宋体"/>
          <w:highlight w:val="none"/>
          <w:lang w:eastAsia="zh-CN"/>
        </w:rPr>
        <w:t>所必需的</w:t>
      </w:r>
      <w:r>
        <w:rPr>
          <w:rFonts w:hint="eastAsia" w:ascii="宋体" w:hAnsi="宋体" w:eastAsia="宋体" w:cs="宋体"/>
          <w:highlight w:val="none"/>
          <w:lang w:eastAsia="zh-TW"/>
        </w:rPr>
        <w:t>备件和专用工具清单</w:t>
      </w:r>
      <w:r>
        <w:rPr>
          <w:rFonts w:hint="eastAsia" w:ascii="宋体" w:hAnsi="宋体" w:eastAsia="宋体" w:cs="宋体"/>
          <w:highlight w:val="none"/>
        </w:rPr>
        <w:t>，</w:t>
      </w:r>
      <w:r>
        <w:rPr>
          <w:rFonts w:hint="eastAsia" w:ascii="宋体" w:hAnsi="宋体" w:eastAsia="宋体" w:cs="宋体"/>
          <w:highlight w:val="none"/>
          <w:lang w:eastAsia="zh-TW"/>
        </w:rPr>
        <w:t>包括备件和专用工具的货源及现行价格</w:t>
      </w:r>
      <w:r>
        <w:rPr>
          <w:rFonts w:hint="eastAsia" w:ascii="宋体" w:hAnsi="宋体" w:eastAsia="宋体" w:cs="宋体"/>
          <w:highlight w:val="none"/>
        </w:rPr>
        <w:t>；（适用货物类项目）</w:t>
      </w:r>
    </w:p>
    <w:p>
      <w:pPr>
        <w:numPr>
          <w:ilvl w:val="2"/>
          <w:numId w:val="5"/>
        </w:numPr>
        <w:tabs>
          <w:tab w:val="left" w:pos="851"/>
        </w:tabs>
        <w:snapToGrid w:val="0"/>
        <w:spacing w:line="360" w:lineRule="auto"/>
        <w:ind w:left="720" w:hanging="720"/>
        <w:jc w:val="both"/>
        <w:rPr>
          <w:rFonts w:hint="eastAsia" w:ascii="宋体" w:hAnsi="宋体" w:eastAsia="宋体" w:cs="宋体"/>
          <w:highlight w:val="none"/>
        </w:rPr>
      </w:pPr>
      <w:r>
        <w:rPr>
          <w:rFonts w:hint="eastAsia" w:ascii="宋体" w:hAnsi="宋体" w:eastAsia="宋体" w:cs="宋体"/>
          <w:highlight w:val="none"/>
          <w:lang w:eastAsia="zh-TW"/>
        </w:rPr>
        <w:t>对照</w:t>
      </w:r>
      <w:r>
        <w:rPr>
          <w:rFonts w:hint="eastAsia" w:ascii="宋体" w:hAnsi="宋体" w:eastAsia="宋体" w:cs="宋体"/>
          <w:highlight w:val="none"/>
          <w:lang w:eastAsia="zh-CN"/>
        </w:rPr>
        <w:t>谈判文件</w:t>
      </w:r>
      <w:r>
        <w:rPr>
          <w:rFonts w:hint="eastAsia" w:ascii="宋体" w:hAnsi="宋体" w:eastAsia="宋体" w:cs="宋体"/>
          <w:highlight w:val="none"/>
        </w:rPr>
        <w:t>货物或服务内容与要求</w:t>
      </w:r>
      <w:r>
        <w:rPr>
          <w:rFonts w:hint="eastAsia" w:ascii="宋体" w:hAnsi="宋体" w:eastAsia="宋体" w:cs="宋体"/>
          <w:highlight w:val="none"/>
          <w:lang w:eastAsia="zh-TW"/>
        </w:rPr>
        <w:t>，逐条说明所提供</w:t>
      </w:r>
      <w:r>
        <w:rPr>
          <w:rFonts w:hint="eastAsia" w:ascii="宋体" w:hAnsi="宋体" w:eastAsia="宋体" w:cs="宋体"/>
          <w:highlight w:val="none"/>
        </w:rPr>
        <w:t>货物或</w:t>
      </w:r>
      <w:r>
        <w:rPr>
          <w:rFonts w:hint="eastAsia" w:ascii="宋体" w:hAnsi="宋体" w:eastAsia="宋体" w:cs="宋体"/>
          <w:highlight w:val="none"/>
          <w:lang w:eastAsia="zh-TW"/>
        </w:rPr>
        <w:t>服务已对</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的</w:t>
      </w:r>
      <w:r>
        <w:rPr>
          <w:rFonts w:hint="eastAsia" w:ascii="宋体" w:hAnsi="宋体" w:eastAsia="宋体" w:cs="宋体"/>
          <w:highlight w:val="none"/>
        </w:rPr>
        <w:t>采购内容与要求</w:t>
      </w:r>
      <w:r>
        <w:rPr>
          <w:rFonts w:hint="eastAsia" w:ascii="宋体" w:hAnsi="宋体" w:eastAsia="宋体" w:cs="宋体"/>
          <w:highlight w:val="none"/>
          <w:lang w:eastAsia="zh-TW"/>
        </w:rPr>
        <w:t>作出了实质性的响应</w:t>
      </w:r>
      <w:r>
        <w:rPr>
          <w:rFonts w:hint="eastAsia" w:ascii="宋体" w:hAnsi="宋体" w:eastAsia="宋体" w:cs="宋体"/>
          <w:highlight w:val="none"/>
        </w:rPr>
        <w:t>，</w:t>
      </w:r>
      <w:r>
        <w:rPr>
          <w:rFonts w:hint="eastAsia" w:ascii="宋体" w:hAnsi="宋体" w:eastAsia="宋体" w:cs="宋体"/>
          <w:highlight w:val="none"/>
          <w:lang w:eastAsia="zh-TW"/>
        </w:rPr>
        <w:t>并申明与</w:t>
      </w:r>
      <w:r>
        <w:rPr>
          <w:rFonts w:hint="eastAsia" w:ascii="宋体" w:hAnsi="宋体" w:eastAsia="宋体" w:cs="宋体"/>
          <w:highlight w:val="none"/>
        </w:rPr>
        <w:t>采购内容与要求</w:t>
      </w:r>
      <w:r>
        <w:rPr>
          <w:rFonts w:hint="eastAsia" w:ascii="宋体" w:hAnsi="宋体" w:eastAsia="宋体" w:cs="宋体"/>
          <w:highlight w:val="none"/>
          <w:lang w:eastAsia="zh-TW"/>
        </w:rPr>
        <w:t>条文的偏差和例外。特别对有具体参数要求的指标</w:t>
      </w:r>
      <w:r>
        <w:rPr>
          <w:rFonts w:hint="eastAsia" w:ascii="宋体" w:hAnsi="宋体" w:eastAsia="宋体" w:cs="宋体"/>
          <w:highlight w:val="none"/>
        </w:rPr>
        <w:t>，供应商</w:t>
      </w:r>
      <w:r>
        <w:rPr>
          <w:rFonts w:hint="eastAsia" w:ascii="宋体" w:hAnsi="宋体" w:eastAsia="宋体" w:cs="宋体"/>
          <w:highlight w:val="none"/>
          <w:lang w:eastAsia="zh-TW"/>
        </w:rPr>
        <w:t>须提供所投</w:t>
      </w:r>
      <w:r>
        <w:rPr>
          <w:rFonts w:hint="eastAsia" w:ascii="宋体" w:hAnsi="宋体" w:eastAsia="宋体" w:cs="宋体"/>
          <w:highlight w:val="none"/>
        </w:rPr>
        <w:t>服务</w:t>
      </w:r>
      <w:r>
        <w:rPr>
          <w:rFonts w:hint="eastAsia" w:ascii="宋体" w:hAnsi="宋体" w:eastAsia="宋体" w:cs="宋体"/>
          <w:highlight w:val="none"/>
          <w:lang w:eastAsia="zh-TW"/>
        </w:rPr>
        <w:t>的具体参数值。</w:t>
      </w:r>
      <w:r>
        <w:rPr>
          <w:rFonts w:hint="eastAsia" w:ascii="宋体" w:hAnsi="宋体" w:eastAsia="宋体" w:cs="宋体"/>
          <w:highlight w:val="none"/>
        </w:rPr>
        <w:t>供应商在阐述</w:t>
      </w:r>
      <w:r>
        <w:rPr>
          <w:rFonts w:hint="eastAsia" w:ascii="宋体" w:hAnsi="宋体" w:eastAsia="宋体" w:cs="宋体"/>
          <w:highlight w:val="none"/>
          <w:lang w:eastAsia="zh-TW"/>
        </w:rPr>
        <w:t>时应注意</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的</w:t>
      </w:r>
      <w:r>
        <w:rPr>
          <w:rFonts w:hint="eastAsia" w:ascii="宋体" w:hAnsi="宋体" w:eastAsia="宋体" w:cs="宋体"/>
          <w:highlight w:val="none"/>
        </w:rPr>
        <w:t>采购内容、要求和</w:t>
      </w:r>
      <w:r>
        <w:rPr>
          <w:rFonts w:hint="eastAsia" w:ascii="宋体" w:hAnsi="宋体" w:eastAsia="宋体" w:cs="宋体"/>
          <w:highlight w:val="none"/>
          <w:lang w:eastAsia="zh-TW"/>
        </w:rPr>
        <w:t>标准</w:t>
      </w:r>
      <w:r>
        <w:rPr>
          <w:rFonts w:hint="eastAsia" w:ascii="宋体" w:hAnsi="宋体" w:eastAsia="宋体" w:cs="宋体"/>
          <w:highlight w:val="none"/>
        </w:rPr>
        <w:t>，供应商</w:t>
      </w:r>
      <w:r>
        <w:rPr>
          <w:rFonts w:hint="eastAsia" w:ascii="宋体" w:hAnsi="宋体" w:eastAsia="宋体" w:cs="宋体"/>
          <w:highlight w:val="none"/>
          <w:lang w:eastAsia="zh-TW"/>
        </w:rPr>
        <w:t>在</w:t>
      </w:r>
      <w:r>
        <w:rPr>
          <w:rFonts w:hint="eastAsia" w:ascii="宋体" w:hAnsi="宋体" w:eastAsia="宋体" w:cs="宋体"/>
          <w:highlight w:val="none"/>
          <w:lang w:eastAsia="zh-CN"/>
        </w:rPr>
        <w:t>谈判</w:t>
      </w:r>
      <w:r>
        <w:rPr>
          <w:rFonts w:hint="eastAsia" w:ascii="宋体" w:hAnsi="宋体" w:eastAsia="宋体" w:cs="宋体"/>
          <w:highlight w:val="none"/>
          <w:lang w:eastAsia="zh-TW"/>
        </w:rPr>
        <w:t>中要实质上满足或</w:t>
      </w:r>
      <w:r>
        <w:rPr>
          <w:rFonts w:hint="eastAsia" w:ascii="宋体" w:hAnsi="宋体" w:eastAsia="宋体" w:cs="宋体"/>
          <w:highlight w:val="none"/>
        </w:rPr>
        <w:t>优于</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的要求。</w:t>
      </w:r>
    </w:p>
    <w:p>
      <w:pPr>
        <w:numPr>
          <w:ilvl w:val="2"/>
          <w:numId w:val="5"/>
        </w:numPr>
        <w:tabs>
          <w:tab w:val="left" w:pos="851"/>
        </w:tabs>
        <w:snapToGrid w:val="0"/>
        <w:spacing w:line="360" w:lineRule="auto"/>
        <w:ind w:left="720" w:hanging="720"/>
        <w:jc w:val="both"/>
        <w:rPr>
          <w:rFonts w:hint="eastAsia" w:ascii="宋体" w:hAnsi="宋体" w:eastAsia="宋体" w:cs="宋体"/>
          <w:highlight w:val="none"/>
        </w:rPr>
      </w:pPr>
      <w:r>
        <w:rPr>
          <w:rFonts w:hint="eastAsia" w:ascii="宋体" w:hAnsi="宋体" w:eastAsia="宋体" w:cs="宋体"/>
          <w:highlight w:val="none"/>
          <w:lang w:val="en-US" w:eastAsia="zh-CN"/>
        </w:rPr>
        <w:t>供应商提供的响应文件必须按照谈判</w:t>
      </w:r>
      <w:r>
        <w:rPr>
          <w:rFonts w:hint="eastAsia" w:ascii="宋体" w:hAnsi="宋体" w:eastAsia="宋体" w:cs="宋体"/>
          <w:highlight w:val="none"/>
          <w:lang w:eastAsia="zh-CN"/>
        </w:rPr>
        <w:t>文件</w:t>
      </w:r>
      <w:r>
        <w:rPr>
          <w:rFonts w:hint="eastAsia" w:ascii="宋体" w:hAnsi="宋体" w:eastAsia="宋体" w:cs="宋体"/>
          <w:highlight w:val="none"/>
          <w:lang w:val="en-US" w:eastAsia="zh-CN"/>
        </w:rPr>
        <w:t>要求签署、盖章（</w:t>
      </w:r>
      <w:r>
        <w:rPr>
          <w:rFonts w:hint="eastAsia" w:ascii="宋体" w:hAnsi="宋体" w:eastAsia="宋体" w:cs="宋体"/>
          <w:b/>
          <w:bCs/>
          <w:highlight w:val="none"/>
          <w:lang w:val="en-US" w:eastAsia="zh-CN"/>
        </w:rPr>
        <w:t>不接受电子公章、电子签名或者电子签章</w:t>
      </w:r>
      <w:r>
        <w:rPr>
          <w:rFonts w:hint="eastAsia" w:ascii="宋体" w:hAnsi="宋体" w:cs="宋体"/>
          <w:b/>
          <w:bCs/>
          <w:highlight w:val="none"/>
          <w:lang w:val="en-US" w:eastAsia="zh-CN"/>
        </w:rPr>
        <w:t>）</w:t>
      </w:r>
      <w:r>
        <w:rPr>
          <w:rFonts w:hint="eastAsia" w:ascii="宋体" w:hAnsi="宋体" w:eastAsia="宋体" w:cs="宋体"/>
          <w:b/>
          <w:bCs/>
          <w:highlight w:val="none"/>
          <w:lang w:val="en-US" w:eastAsia="zh-CN"/>
        </w:rPr>
        <w:t>。</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lang w:eastAsia="zh-CN"/>
        </w:rPr>
        <w:t>谈判</w:t>
      </w:r>
      <w:r>
        <w:rPr>
          <w:rFonts w:hint="eastAsia" w:ascii="宋体" w:hAnsi="宋体" w:eastAsia="宋体" w:cs="宋体"/>
          <w:b/>
          <w:bCs/>
          <w:highlight w:val="none"/>
        </w:rPr>
        <w:t>有效期</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lang w:eastAsia="zh-CN"/>
        </w:rPr>
        <w:t>谈判</w:t>
      </w:r>
      <w:r>
        <w:rPr>
          <w:rFonts w:hint="eastAsia" w:ascii="宋体" w:hAnsi="宋体" w:eastAsia="宋体" w:cs="宋体"/>
          <w:highlight w:val="none"/>
        </w:rPr>
        <w:t>应自</w:t>
      </w:r>
      <w:r>
        <w:rPr>
          <w:rFonts w:hint="eastAsia" w:ascii="宋体" w:hAnsi="宋体" w:eastAsia="宋体" w:cs="宋体"/>
          <w:b/>
          <w:highlight w:val="none"/>
          <w:lang w:eastAsia="zh-CN"/>
        </w:rPr>
        <w:t>谈判须知前附表</w:t>
      </w:r>
      <w:r>
        <w:rPr>
          <w:rFonts w:hint="eastAsia" w:ascii="宋体" w:hAnsi="宋体" w:eastAsia="宋体" w:cs="宋体"/>
          <w:highlight w:val="none"/>
        </w:rPr>
        <w:t>中规定的响应文件递交截止时间起，</w:t>
      </w:r>
      <w:r>
        <w:rPr>
          <w:rFonts w:hint="eastAsia" w:ascii="宋体" w:hAnsi="宋体" w:eastAsia="宋体" w:cs="宋体"/>
          <w:highlight w:val="none"/>
          <w:lang w:eastAsia="zh-TW"/>
        </w:rPr>
        <w:t>并在</w:t>
      </w:r>
      <w:r>
        <w:rPr>
          <w:rFonts w:hint="eastAsia" w:ascii="宋体" w:hAnsi="宋体" w:eastAsia="宋体" w:cs="宋体"/>
          <w:b/>
          <w:highlight w:val="none"/>
          <w:lang w:eastAsia="zh-CN"/>
        </w:rPr>
        <w:t>谈判须知前附表</w:t>
      </w:r>
      <w:r>
        <w:rPr>
          <w:rFonts w:hint="eastAsia" w:ascii="宋体" w:hAnsi="宋体" w:eastAsia="宋体" w:cs="宋体"/>
          <w:highlight w:val="none"/>
          <w:lang w:eastAsia="zh-TW"/>
        </w:rPr>
        <w:t>中所述期限内保持有效。</w:t>
      </w:r>
      <w:r>
        <w:rPr>
          <w:rFonts w:hint="eastAsia" w:ascii="宋体" w:hAnsi="宋体" w:eastAsia="宋体" w:cs="宋体"/>
          <w:highlight w:val="none"/>
          <w:lang w:eastAsia="zh-CN"/>
        </w:rPr>
        <w:t>谈判</w:t>
      </w:r>
      <w:r>
        <w:rPr>
          <w:rFonts w:hint="eastAsia" w:ascii="宋体" w:hAnsi="宋体" w:eastAsia="宋体" w:cs="宋体"/>
          <w:highlight w:val="none"/>
          <w:lang w:eastAsia="zh-TW"/>
        </w:rPr>
        <w:t>有效期不足的</w:t>
      </w:r>
      <w:r>
        <w:rPr>
          <w:rFonts w:hint="eastAsia" w:ascii="宋体" w:hAnsi="宋体" w:eastAsia="宋体" w:cs="宋体"/>
          <w:highlight w:val="none"/>
          <w:lang w:eastAsia="zh-CN"/>
        </w:rPr>
        <w:t>谈判</w:t>
      </w:r>
      <w:r>
        <w:rPr>
          <w:rFonts w:hint="eastAsia" w:ascii="宋体" w:hAnsi="宋体" w:eastAsia="宋体" w:cs="宋体"/>
          <w:highlight w:val="none"/>
          <w:lang w:eastAsia="zh-TW"/>
        </w:rPr>
        <w:t>将被视为非实质性响应</w:t>
      </w:r>
      <w:r>
        <w:rPr>
          <w:rFonts w:hint="eastAsia" w:ascii="宋体" w:hAnsi="宋体" w:eastAsia="宋体" w:cs="宋体"/>
          <w:highlight w:val="none"/>
        </w:rPr>
        <w:t>，视为无效响应</w:t>
      </w:r>
      <w:r>
        <w:rPr>
          <w:rFonts w:hint="eastAsia" w:ascii="宋体" w:hAnsi="宋体" w:eastAsia="宋体" w:cs="宋体"/>
          <w:highlight w:val="none"/>
          <w:lang w:eastAsia="zh-TW"/>
        </w:rPr>
        <w:t>。</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lang w:eastAsia="zh-TW"/>
        </w:rPr>
        <w:t>特殊情况下</w:t>
      </w:r>
      <w:r>
        <w:rPr>
          <w:rFonts w:hint="eastAsia" w:ascii="宋体" w:hAnsi="宋体" w:eastAsia="宋体" w:cs="宋体"/>
          <w:highlight w:val="none"/>
        </w:rPr>
        <w:t>，在原</w:t>
      </w:r>
      <w:r>
        <w:rPr>
          <w:rFonts w:hint="eastAsia" w:ascii="宋体" w:hAnsi="宋体" w:eastAsia="宋体" w:cs="宋体"/>
          <w:highlight w:val="none"/>
          <w:lang w:eastAsia="zh-CN"/>
        </w:rPr>
        <w:t>谈判</w:t>
      </w:r>
      <w:r>
        <w:rPr>
          <w:rFonts w:hint="eastAsia" w:ascii="宋体" w:hAnsi="宋体" w:eastAsia="宋体" w:cs="宋体"/>
          <w:highlight w:val="none"/>
        </w:rPr>
        <w:t>有效期截止之前，</w:t>
      </w:r>
      <w:r>
        <w:rPr>
          <w:rFonts w:hint="eastAsia" w:ascii="宋体" w:hAnsi="宋体" w:cs="宋体"/>
          <w:highlight w:val="none"/>
          <w:lang w:eastAsia="zh-CN"/>
        </w:rPr>
        <w:t>采购人</w:t>
      </w:r>
      <w:r>
        <w:rPr>
          <w:rFonts w:hint="eastAsia" w:ascii="宋体" w:hAnsi="宋体" w:eastAsia="宋体" w:cs="宋体"/>
          <w:highlight w:val="none"/>
          <w:lang w:eastAsia="zh-TW"/>
        </w:rPr>
        <w:t>可要求</w:t>
      </w:r>
      <w:r>
        <w:rPr>
          <w:rFonts w:hint="eastAsia" w:ascii="宋体" w:hAnsi="宋体" w:eastAsia="宋体" w:cs="宋体"/>
          <w:highlight w:val="none"/>
        </w:rPr>
        <w:t>供应商</w:t>
      </w:r>
      <w:r>
        <w:rPr>
          <w:rFonts w:hint="eastAsia" w:ascii="宋体" w:hAnsi="宋体" w:eastAsia="宋体" w:cs="宋体"/>
          <w:highlight w:val="none"/>
          <w:lang w:eastAsia="zh-TW"/>
        </w:rPr>
        <w:t>延长</w:t>
      </w:r>
      <w:r>
        <w:rPr>
          <w:rFonts w:hint="eastAsia" w:ascii="宋体" w:hAnsi="宋体" w:eastAsia="宋体" w:cs="宋体"/>
          <w:highlight w:val="none"/>
          <w:lang w:eastAsia="zh-CN"/>
        </w:rPr>
        <w:t>谈判</w:t>
      </w:r>
      <w:r>
        <w:rPr>
          <w:rFonts w:hint="eastAsia" w:ascii="宋体" w:hAnsi="宋体" w:eastAsia="宋体" w:cs="宋体"/>
          <w:highlight w:val="none"/>
          <w:lang w:eastAsia="zh-TW"/>
        </w:rPr>
        <w:t>有效期。这种要求与答复均应以书面形式提交。</w:t>
      </w:r>
      <w:r>
        <w:rPr>
          <w:rFonts w:hint="eastAsia" w:ascii="宋体" w:hAnsi="宋体" w:eastAsia="宋体" w:cs="宋体"/>
          <w:highlight w:val="none"/>
        </w:rPr>
        <w:t>供应商</w:t>
      </w:r>
      <w:r>
        <w:rPr>
          <w:rFonts w:hint="eastAsia" w:ascii="宋体" w:hAnsi="宋体" w:eastAsia="宋体" w:cs="宋体"/>
          <w:highlight w:val="none"/>
          <w:lang w:eastAsia="zh-TW"/>
        </w:rPr>
        <w:t>可拒绝</w:t>
      </w:r>
      <w:r>
        <w:rPr>
          <w:rFonts w:hint="eastAsia" w:ascii="宋体" w:hAnsi="宋体" w:cs="宋体"/>
          <w:highlight w:val="none"/>
          <w:lang w:eastAsia="zh-CN"/>
        </w:rPr>
        <w:t>采购人</w:t>
      </w:r>
      <w:r>
        <w:rPr>
          <w:rFonts w:hint="eastAsia" w:ascii="宋体" w:hAnsi="宋体" w:eastAsia="宋体" w:cs="宋体"/>
          <w:highlight w:val="none"/>
          <w:lang w:eastAsia="zh-TW"/>
        </w:rPr>
        <w:t>的这种要求</w:t>
      </w:r>
      <w:r>
        <w:rPr>
          <w:rFonts w:hint="eastAsia" w:ascii="宋体" w:hAnsi="宋体" w:eastAsia="宋体" w:cs="宋体"/>
          <w:highlight w:val="none"/>
        </w:rPr>
        <w:t>，</w:t>
      </w:r>
      <w:r>
        <w:rPr>
          <w:rFonts w:hint="eastAsia" w:ascii="宋体" w:hAnsi="宋体" w:eastAsia="宋体" w:cs="宋体"/>
          <w:highlight w:val="none"/>
          <w:lang w:eastAsia="zh-TW"/>
        </w:rPr>
        <w:t>其</w:t>
      </w:r>
      <w:r>
        <w:rPr>
          <w:rFonts w:hint="eastAsia" w:ascii="宋体" w:hAnsi="宋体" w:eastAsia="宋体" w:cs="宋体"/>
          <w:highlight w:val="none"/>
          <w:lang w:eastAsia="zh-CN"/>
        </w:rPr>
        <w:t>谈判</w:t>
      </w:r>
      <w:r>
        <w:rPr>
          <w:rFonts w:hint="eastAsia" w:ascii="宋体" w:hAnsi="宋体" w:eastAsia="宋体" w:cs="宋体"/>
          <w:highlight w:val="none"/>
          <w:lang w:eastAsia="zh-TW"/>
        </w:rPr>
        <w:t>在原</w:t>
      </w:r>
      <w:r>
        <w:rPr>
          <w:rFonts w:hint="eastAsia" w:ascii="宋体" w:hAnsi="宋体" w:eastAsia="宋体" w:cs="宋体"/>
          <w:highlight w:val="none"/>
          <w:lang w:eastAsia="zh-CN"/>
        </w:rPr>
        <w:t>谈判</w:t>
      </w:r>
      <w:r>
        <w:rPr>
          <w:rFonts w:hint="eastAsia" w:ascii="宋体" w:hAnsi="宋体" w:eastAsia="宋体" w:cs="宋体"/>
          <w:highlight w:val="none"/>
          <w:lang w:eastAsia="zh-TW"/>
        </w:rPr>
        <w:t>有效期期满后将不再有效。同意延长</w:t>
      </w:r>
      <w:r>
        <w:rPr>
          <w:rFonts w:hint="eastAsia" w:ascii="宋体" w:hAnsi="宋体" w:eastAsia="宋体" w:cs="宋体"/>
          <w:highlight w:val="none"/>
          <w:lang w:eastAsia="zh-CN"/>
        </w:rPr>
        <w:t>谈判</w:t>
      </w:r>
      <w:r>
        <w:rPr>
          <w:rFonts w:hint="eastAsia" w:ascii="宋体" w:hAnsi="宋体" w:eastAsia="宋体" w:cs="宋体"/>
          <w:highlight w:val="none"/>
          <w:lang w:eastAsia="zh-TW"/>
        </w:rPr>
        <w:t>有效期的</w:t>
      </w:r>
      <w:r>
        <w:rPr>
          <w:rFonts w:hint="eastAsia" w:ascii="宋体" w:hAnsi="宋体" w:eastAsia="宋体" w:cs="宋体"/>
          <w:highlight w:val="none"/>
        </w:rPr>
        <w:t>供应商</w:t>
      </w:r>
      <w:r>
        <w:rPr>
          <w:rFonts w:hint="eastAsia" w:ascii="宋体" w:hAnsi="宋体" w:eastAsia="宋体" w:cs="宋体"/>
          <w:highlight w:val="none"/>
          <w:lang w:eastAsia="zh-TW"/>
        </w:rPr>
        <w:t>将不会被要求和允许修正其</w:t>
      </w:r>
      <w:r>
        <w:rPr>
          <w:rFonts w:hint="eastAsia" w:ascii="宋体" w:hAnsi="宋体" w:eastAsia="宋体" w:cs="宋体"/>
          <w:highlight w:val="none"/>
          <w:lang w:eastAsia="zh-CN"/>
        </w:rPr>
        <w:t>谈判</w:t>
      </w:r>
      <w:r>
        <w:rPr>
          <w:rFonts w:hint="eastAsia" w:ascii="宋体" w:hAnsi="宋体" w:eastAsia="宋体" w:cs="宋体"/>
          <w:highlight w:val="none"/>
          <w:lang w:eastAsia="zh-TW"/>
        </w:rPr>
        <w:t>。</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响应文件的式样和签署</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供应商</w:t>
      </w:r>
      <w:r>
        <w:rPr>
          <w:rFonts w:hint="eastAsia" w:ascii="宋体" w:hAnsi="宋体" w:eastAsia="宋体" w:cs="宋体"/>
          <w:highlight w:val="none"/>
          <w:lang w:eastAsia="zh-TW"/>
        </w:rPr>
        <w:t>应准备一份响应文件正本</w:t>
      </w:r>
      <w:r>
        <w:rPr>
          <w:rFonts w:hint="eastAsia" w:ascii="宋体" w:hAnsi="宋体" w:eastAsia="宋体" w:cs="宋体"/>
          <w:highlight w:val="none"/>
        </w:rPr>
        <w:t>、电子文件</w:t>
      </w:r>
      <w:r>
        <w:rPr>
          <w:rFonts w:hint="eastAsia" w:ascii="宋体" w:hAnsi="宋体" w:eastAsia="宋体" w:cs="宋体"/>
          <w:highlight w:val="none"/>
          <w:lang w:eastAsia="zh-TW"/>
        </w:rPr>
        <w:t>和</w:t>
      </w:r>
      <w:r>
        <w:rPr>
          <w:rFonts w:hint="eastAsia" w:ascii="宋体" w:hAnsi="宋体" w:eastAsia="宋体" w:cs="宋体"/>
          <w:b/>
          <w:highlight w:val="none"/>
          <w:lang w:eastAsia="zh-CN"/>
        </w:rPr>
        <w:t>谈判须知前附表</w:t>
      </w:r>
      <w:r>
        <w:rPr>
          <w:rFonts w:hint="eastAsia" w:ascii="宋体" w:hAnsi="宋体" w:eastAsia="宋体" w:cs="宋体"/>
          <w:highlight w:val="none"/>
          <w:lang w:eastAsia="zh-TW"/>
        </w:rPr>
        <w:t>中规定数目的副本</w:t>
      </w:r>
      <w:r>
        <w:rPr>
          <w:rFonts w:hint="eastAsia" w:ascii="宋体" w:hAnsi="宋体" w:eastAsia="宋体" w:cs="宋体"/>
          <w:highlight w:val="none"/>
        </w:rPr>
        <w:t>，</w:t>
      </w:r>
      <w:r>
        <w:rPr>
          <w:rFonts w:hint="eastAsia" w:ascii="宋体" w:hAnsi="宋体" w:eastAsia="宋体" w:cs="宋体"/>
          <w:highlight w:val="none"/>
          <w:lang w:eastAsia="zh-TW"/>
        </w:rPr>
        <w:t>响应文件的副本可采用正本的复印件。每套响应文件须清楚地标明“正本”或</w:t>
      </w:r>
      <w:r>
        <w:rPr>
          <w:rFonts w:hint="eastAsia" w:ascii="宋体" w:hAnsi="宋体" w:eastAsia="宋体" w:cs="宋体"/>
          <w:highlight w:val="none"/>
        </w:rPr>
        <w:t>“副</w:t>
      </w:r>
      <w:r>
        <w:rPr>
          <w:rFonts w:hint="eastAsia" w:ascii="宋体" w:hAnsi="宋体" w:eastAsia="宋体" w:cs="宋体"/>
          <w:highlight w:val="none"/>
          <w:lang w:eastAsia="zh-TW"/>
        </w:rPr>
        <w:t>本</w:t>
      </w:r>
      <w:r>
        <w:rPr>
          <w:rFonts w:hint="eastAsia" w:ascii="宋体" w:hAnsi="宋体" w:eastAsia="宋体" w:cs="宋体"/>
          <w:highlight w:val="none"/>
        </w:rPr>
        <w:t>”</w:t>
      </w:r>
      <w:r>
        <w:rPr>
          <w:rFonts w:hint="eastAsia" w:ascii="宋体" w:hAnsi="宋体" w:eastAsia="宋体" w:cs="宋体"/>
          <w:highlight w:val="none"/>
          <w:lang w:eastAsia="zh-TW"/>
        </w:rPr>
        <w:t>。若副本与正本不符</w:t>
      </w:r>
      <w:r>
        <w:rPr>
          <w:rFonts w:hint="eastAsia" w:ascii="宋体" w:hAnsi="宋体" w:eastAsia="宋体" w:cs="宋体"/>
          <w:highlight w:val="none"/>
        </w:rPr>
        <w:t>，</w:t>
      </w:r>
      <w:r>
        <w:rPr>
          <w:rFonts w:hint="eastAsia" w:ascii="宋体" w:hAnsi="宋体" w:eastAsia="宋体" w:cs="宋体"/>
          <w:highlight w:val="none"/>
          <w:lang w:eastAsia="zh-TW"/>
        </w:rPr>
        <w:t>以正本为准。</w:t>
      </w:r>
    </w:p>
    <w:p>
      <w:pPr>
        <w:numPr>
          <w:ilvl w:val="1"/>
          <w:numId w:val="5"/>
        </w:numPr>
        <w:snapToGrid w:val="0"/>
        <w:spacing w:line="360" w:lineRule="auto"/>
        <w:ind w:left="360" w:hanging="360"/>
        <w:jc w:val="both"/>
        <w:rPr>
          <w:rFonts w:hint="eastAsia" w:ascii="宋体" w:hAnsi="宋体" w:eastAsia="宋体" w:cs="宋体"/>
          <w:highlight w:val="none"/>
          <w:lang w:eastAsia="zh-TW"/>
        </w:rPr>
      </w:pPr>
      <w:r>
        <w:rPr>
          <w:rFonts w:hint="eastAsia" w:ascii="宋体" w:hAnsi="宋体" w:eastAsia="宋体" w:cs="宋体"/>
          <w:highlight w:val="none"/>
          <w:lang w:eastAsia="zh-TW"/>
        </w:rPr>
        <w:t>电子文件：是指将按</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要求签署、盖章后的正本</w:t>
      </w:r>
      <w:r>
        <w:rPr>
          <w:rFonts w:hint="eastAsia" w:ascii="宋体" w:hAnsi="宋体" w:eastAsia="宋体" w:cs="宋体"/>
          <w:highlight w:val="none"/>
        </w:rPr>
        <w:t>响应文件</w:t>
      </w:r>
      <w:r>
        <w:rPr>
          <w:rFonts w:hint="eastAsia" w:ascii="宋体" w:hAnsi="宋体" w:eastAsia="宋体" w:cs="宋体"/>
          <w:highlight w:val="none"/>
          <w:lang w:eastAsia="zh-TW"/>
        </w:rPr>
        <w:t>扫描成PDF格式后拷贝至无病毒无密码的U盘或光盘。</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lang w:eastAsia="zh-TW"/>
        </w:rPr>
      </w:pPr>
      <w:r>
        <w:rPr>
          <w:rFonts w:hint="eastAsia" w:ascii="宋体" w:hAnsi="宋体" w:eastAsia="宋体" w:cs="宋体"/>
          <w:highlight w:val="none"/>
          <w:lang w:eastAsia="zh-TW"/>
        </w:rPr>
        <w:t>响应文件</w:t>
      </w:r>
      <w:r>
        <w:rPr>
          <w:rFonts w:hint="eastAsia" w:ascii="宋体" w:hAnsi="宋体" w:eastAsia="宋体" w:cs="宋体"/>
          <w:highlight w:val="none"/>
        </w:rPr>
        <w:t>的签署</w:t>
      </w:r>
    </w:p>
    <w:p>
      <w:pPr>
        <w:numPr>
          <w:ilvl w:val="2"/>
          <w:numId w:val="5"/>
        </w:numPr>
        <w:tabs>
          <w:tab w:val="left" w:pos="851"/>
          <w:tab w:val="clear" w:pos="720"/>
        </w:tabs>
        <w:snapToGrid w:val="0"/>
        <w:spacing w:line="360" w:lineRule="auto"/>
        <w:ind w:left="851" w:hanging="851"/>
        <w:jc w:val="both"/>
        <w:rPr>
          <w:rFonts w:hint="eastAsia" w:ascii="宋体" w:hAnsi="宋体" w:eastAsia="宋体" w:cs="宋体"/>
          <w:highlight w:val="none"/>
          <w:lang w:eastAsia="zh-TW"/>
        </w:rPr>
      </w:pPr>
      <w:r>
        <w:rPr>
          <w:rFonts w:hint="eastAsia" w:ascii="宋体" w:hAnsi="宋体" w:eastAsia="宋体" w:cs="宋体"/>
          <w:highlight w:val="none"/>
          <w:lang w:eastAsia="zh-TW"/>
        </w:rPr>
        <w:t>响应文件的正本需打印或用不褪色墨水书写</w:t>
      </w:r>
      <w:r>
        <w:rPr>
          <w:rFonts w:hint="eastAsia" w:ascii="宋体" w:hAnsi="宋体" w:eastAsia="宋体" w:cs="宋体"/>
          <w:highlight w:val="none"/>
        </w:rPr>
        <w:t>，</w:t>
      </w:r>
      <w:r>
        <w:rPr>
          <w:rFonts w:hint="eastAsia" w:ascii="宋体" w:hAnsi="宋体" w:eastAsia="宋体" w:cs="宋体"/>
          <w:highlight w:val="none"/>
          <w:lang w:eastAsia="zh-CN"/>
        </w:rPr>
        <w:t>谈判文件</w:t>
      </w:r>
      <w:r>
        <w:rPr>
          <w:rFonts w:hint="eastAsia" w:ascii="宋体" w:hAnsi="宋体" w:eastAsia="宋体" w:cs="宋体"/>
          <w:highlight w:val="none"/>
        </w:rPr>
        <w:t>要求签名的</w:t>
      </w:r>
      <w:r>
        <w:rPr>
          <w:rFonts w:hint="eastAsia" w:ascii="宋体" w:hAnsi="宋体" w:eastAsia="宋体" w:cs="宋体"/>
          <w:highlight w:val="none"/>
          <w:lang w:eastAsia="zh-TW"/>
        </w:rPr>
        <w:t>由</w:t>
      </w:r>
      <w:r>
        <w:rPr>
          <w:rFonts w:hint="eastAsia" w:ascii="宋体" w:hAnsi="宋体" w:eastAsia="宋体" w:cs="宋体"/>
          <w:highlight w:val="none"/>
        </w:rPr>
        <w:t>法定</w:t>
      </w:r>
      <w:r>
        <w:rPr>
          <w:rFonts w:hint="eastAsia" w:ascii="宋体" w:hAnsi="宋体" w:eastAsia="宋体" w:cs="宋体"/>
          <w:highlight w:val="none"/>
          <w:lang w:eastAsia="zh-TW"/>
        </w:rPr>
        <w:t>代表人或经其正式授权的代表</w:t>
      </w:r>
      <w:r>
        <w:rPr>
          <w:rFonts w:hint="eastAsia" w:ascii="宋体" w:hAnsi="宋体" w:eastAsia="宋体" w:cs="宋体"/>
          <w:highlight w:val="none"/>
          <w:lang w:eastAsia="zh-CN"/>
        </w:rPr>
        <w:t>签字或签章</w:t>
      </w:r>
      <w:r>
        <w:rPr>
          <w:rFonts w:hint="eastAsia" w:ascii="宋体" w:hAnsi="宋体" w:eastAsia="宋体" w:cs="宋体"/>
          <w:highlight w:val="none"/>
        </w:rPr>
        <w:t>或盖章。以及</w:t>
      </w:r>
      <w:r>
        <w:rPr>
          <w:rFonts w:hint="eastAsia" w:ascii="宋体" w:hAnsi="宋体" w:eastAsia="宋体" w:cs="宋体"/>
          <w:highlight w:val="none"/>
          <w:lang w:eastAsia="zh-CN"/>
        </w:rPr>
        <w:t>谈判文件</w:t>
      </w:r>
      <w:r>
        <w:rPr>
          <w:rFonts w:hint="eastAsia" w:ascii="宋体" w:hAnsi="宋体" w:eastAsia="宋体" w:cs="宋体"/>
          <w:highlight w:val="none"/>
        </w:rPr>
        <w:t>中明示盖章处应加盖供应商公章，副本可以用正本复印，与正本具有同等法律效力</w:t>
      </w:r>
      <w:r>
        <w:rPr>
          <w:rFonts w:hint="eastAsia" w:ascii="宋体" w:hAnsi="宋体" w:eastAsia="宋体" w:cs="宋体"/>
          <w:highlight w:val="none"/>
          <w:lang w:eastAsia="zh-TW"/>
        </w:rPr>
        <w:t>。授权代表须将以书面形式出具的《法定代表人授权</w:t>
      </w:r>
      <w:r>
        <w:rPr>
          <w:rFonts w:hint="eastAsia" w:ascii="宋体" w:hAnsi="宋体" w:eastAsia="宋体" w:cs="宋体"/>
          <w:highlight w:val="none"/>
        </w:rPr>
        <w:t>委托</w:t>
      </w:r>
      <w:r>
        <w:rPr>
          <w:rFonts w:hint="eastAsia" w:ascii="宋体" w:hAnsi="宋体" w:eastAsia="宋体" w:cs="宋体"/>
          <w:highlight w:val="none"/>
          <w:lang w:eastAsia="zh-TW"/>
        </w:rPr>
        <w:t>书》附在响应文件中。</w:t>
      </w:r>
    </w:p>
    <w:p>
      <w:pPr>
        <w:numPr>
          <w:ilvl w:val="2"/>
          <w:numId w:val="5"/>
        </w:numPr>
        <w:tabs>
          <w:tab w:val="left" w:pos="851"/>
          <w:tab w:val="clear" w:pos="720"/>
        </w:tabs>
        <w:snapToGrid w:val="0"/>
        <w:spacing w:line="360" w:lineRule="auto"/>
        <w:ind w:left="851" w:hanging="851"/>
        <w:jc w:val="both"/>
        <w:rPr>
          <w:rFonts w:hint="eastAsia" w:ascii="宋体" w:hAnsi="宋体" w:eastAsia="宋体" w:cs="宋体"/>
          <w:highlight w:val="none"/>
        </w:rPr>
      </w:pPr>
      <w:r>
        <w:rPr>
          <w:rFonts w:hint="eastAsia" w:ascii="宋体" w:hAnsi="宋体" w:eastAsia="宋体" w:cs="宋体"/>
          <w:highlight w:val="none"/>
          <w:lang w:eastAsia="zh-TW"/>
        </w:rPr>
        <w:t>响应文件中的任何重要的插字、涂改和增删，必须由法定代表人或经其正式授权的代表在旁边签章或</w:t>
      </w:r>
      <w:r>
        <w:rPr>
          <w:rFonts w:hint="eastAsia" w:ascii="宋体" w:hAnsi="宋体" w:eastAsia="宋体" w:cs="宋体"/>
          <w:highlight w:val="none"/>
          <w:lang w:eastAsia="zh-CN"/>
        </w:rPr>
        <w:t>签字或签章</w:t>
      </w:r>
      <w:r>
        <w:rPr>
          <w:rFonts w:hint="eastAsia" w:ascii="宋体" w:hAnsi="宋体" w:eastAsia="宋体" w:cs="宋体"/>
          <w:highlight w:val="none"/>
          <w:lang w:eastAsia="zh-TW"/>
        </w:rPr>
        <w:t>才有效。</w:t>
      </w:r>
    </w:p>
    <w:p>
      <w:pPr>
        <w:jc w:val="center"/>
        <w:rPr>
          <w:rFonts w:hint="eastAsia" w:ascii="宋体" w:hAnsi="宋体" w:eastAsia="宋体" w:cs="宋体"/>
          <w:b/>
          <w:bCs/>
          <w:sz w:val="28"/>
          <w:szCs w:val="28"/>
          <w:highlight w:val="none"/>
          <w:lang w:eastAsia="zh-TW"/>
        </w:rPr>
      </w:pPr>
      <w:r>
        <w:rPr>
          <w:rFonts w:hint="eastAsia" w:ascii="宋体" w:hAnsi="宋体" w:eastAsia="宋体" w:cs="宋体"/>
          <w:b/>
          <w:bCs/>
          <w:sz w:val="28"/>
          <w:szCs w:val="28"/>
          <w:highlight w:val="none"/>
          <w:lang w:eastAsia="zh-TW"/>
        </w:rPr>
        <w:t>四、响应文件的递交</w:t>
      </w:r>
    </w:p>
    <w:p>
      <w:pPr>
        <w:numPr>
          <w:ilvl w:val="0"/>
          <w:numId w:val="5"/>
        </w:numPr>
        <w:snapToGrid w:val="0"/>
        <w:spacing w:line="360" w:lineRule="auto"/>
        <w:ind w:left="357" w:hanging="357"/>
        <w:jc w:val="both"/>
        <w:rPr>
          <w:rFonts w:hint="eastAsia" w:ascii="宋体" w:hAnsi="宋体" w:eastAsia="宋体" w:cs="宋体"/>
          <w:highlight w:val="none"/>
        </w:rPr>
      </w:pPr>
      <w:r>
        <w:rPr>
          <w:rFonts w:hint="eastAsia" w:ascii="宋体" w:hAnsi="宋体" w:eastAsia="宋体" w:cs="宋体"/>
          <w:b/>
          <w:bCs/>
          <w:highlight w:val="none"/>
        </w:rPr>
        <w:t>响应文件的密封和标记</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lang w:eastAsia="zh-TW"/>
        </w:rPr>
        <w:t>响应文件密封</w:t>
      </w:r>
      <w:r>
        <w:rPr>
          <w:rFonts w:hint="eastAsia" w:ascii="宋体" w:hAnsi="宋体" w:eastAsia="宋体" w:cs="宋体"/>
          <w:highlight w:val="none"/>
        </w:rPr>
        <w:t>：</w:t>
      </w:r>
    </w:p>
    <w:p>
      <w:pPr>
        <w:numPr>
          <w:ilvl w:val="2"/>
          <w:numId w:val="5"/>
        </w:numPr>
        <w:snapToGrid w:val="0"/>
        <w:spacing w:line="360" w:lineRule="auto"/>
        <w:ind w:left="720" w:hanging="720"/>
        <w:rPr>
          <w:rFonts w:hint="eastAsia" w:ascii="宋体" w:hAnsi="宋体" w:eastAsia="宋体" w:cs="宋体"/>
          <w:highlight w:val="none"/>
        </w:rPr>
      </w:pPr>
      <w:r>
        <w:rPr>
          <w:rFonts w:hint="eastAsia" w:ascii="宋体" w:hAnsi="宋体" w:eastAsia="宋体" w:cs="宋体"/>
          <w:highlight w:val="none"/>
        </w:rPr>
        <w:t>响应文件正本与副本可以单独密封包装，也可以所有响应文件密封包装在一个密封袋内。密封袋的封口处应粘贴处理。</w:t>
      </w:r>
    </w:p>
    <w:p>
      <w:pPr>
        <w:numPr>
          <w:ilvl w:val="2"/>
          <w:numId w:val="5"/>
        </w:numPr>
        <w:snapToGrid w:val="0"/>
        <w:spacing w:line="360" w:lineRule="auto"/>
        <w:ind w:left="720" w:hanging="720"/>
        <w:rPr>
          <w:rFonts w:hint="eastAsia" w:ascii="宋体" w:hAnsi="宋体" w:eastAsia="宋体" w:cs="宋体"/>
          <w:highlight w:val="none"/>
        </w:rPr>
      </w:pPr>
      <w:r>
        <w:rPr>
          <w:rFonts w:hint="eastAsia" w:ascii="宋体" w:hAnsi="宋体" w:eastAsia="宋体" w:cs="宋体"/>
          <w:highlight w:val="none"/>
        </w:rPr>
        <w:t>不足以造成响应文件可以从外包装内散出而导致响应文件泄密的，不认定为响应文件未密封。</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响应文件的标识</w:t>
      </w:r>
    </w:p>
    <w:p>
      <w:pPr>
        <w:numPr>
          <w:ilvl w:val="2"/>
          <w:numId w:val="5"/>
        </w:numPr>
        <w:tabs>
          <w:tab w:val="left" w:pos="851"/>
        </w:tabs>
        <w:snapToGrid w:val="0"/>
        <w:spacing w:line="360" w:lineRule="auto"/>
        <w:ind w:left="720" w:hanging="720"/>
        <w:jc w:val="both"/>
        <w:rPr>
          <w:rFonts w:hint="eastAsia" w:ascii="宋体" w:hAnsi="宋体" w:eastAsia="宋体" w:cs="宋体"/>
          <w:highlight w:val="none"/>
        </w:rPr>
      </w:pPr>
      <w:r>
        <w:rPr>
          <w:rFonts w:hint="eastAsia" w:ascii="宋体" w:hAnsi="宋体" w:eastAsia="宋体" w:cs="宋体"/>
          <w:highlight w:val="none"/>
        </w:rPr>
        <w:t>清楚写明供应商名称和地址。</w:t>
      </w:r>
    </w:p>
    <w:p>
      <w:pPr>
        <w:numPr>
          <w:ilvl w:val="2"/>
          <w:numId w:val="5"/>
        </w:numPr>
        <w:tabs>
          <w:tab w:val="left" w:pos="851"/>
          <w:tab w:val="clear" w:pos="720"/>
        </w:tabs>
        <w:snapToGrid w:val="0"/>
        <w:spacing w:line="360" w:lineRule="auto"/>
        <w:ind w:left="851" w:hanging="851"/>
        <w:jc w:val="both"/>
        <w:rPr>
          <w:rFonts w:hint="eastAsia" w:ascii="宋体" w:hAnsi="宋体" w:eastAsia="宋体" w:cs="宋体"/>
          <w:highlight w:val="none"/>
        </w:rPr>
      </w:pPr>
      <w:r>
        <w:rPr>
          <w:rFonts w:hint="eastAsia" w:ascii="宋体" w:hAnsi="宋体" w:eastAsia="宋体" w:cs="宋体"/>
          <w:highlight w:val="none"/>
        </w:rPr>
        <w:t>注明</w:t>
      </w:r>
      <w:r>
        <w:rPr>
          <w:rFonts w:hint="eastAsia" w:ascii="宋体" w:hAnsi="宋体" w:eastAsia="宋体" w:cs="宋体"/>
          <w:highlight w:val="none"/>
          <w:lang w:eastAsia="zh-CN"/>
        </w:rPr>
        <w:t>谈判</w:t>
      </w:r>
      <w:r>
        <w:rPr>
          <w:rFonts w:hint="eastAsia" w:ascii="宋体" w:hAnsi="宋体" w:eastAsia="宋体" w:cs="宋体"/>
          <w:highlight w:val="none"/>
        </w:rPr>
        <w:t>邀请中指明的项目名称</w:t>
      </w:r>
      <w:r>
        <w:rPr>
          <w:rFonts w:hint="eastAsia" w:ascii="宋体" w:hAnsi="宋体" w:eastAsia="宋体" w:cs="宋体"/>
          <w:highlight w:val="none"/>
          <w:lang w:eastAsia="zh-TW"/>
        </w:rPr>
        <w:t>、</w:t>
      </w:r>
      <w:r>
        <w:rPr>
          <w:rFonts w:hint="eastAsia" w:ascii="宋体" w:hAnsi="宋体" w:eastAsia="宋体" w:cs="宋体"/>
          <w:highlight w:val="none"/>
          <w:lang w:eastAsia="zh-CN"/>
        </w:rPr>
        <w:t>项目编号</w:t>
      </w:r>
      <w:r>
        <w:rPr>
          <w:rFonts w:hint="eastAsia" w:ascii="宋体" w:hAnsi="宋体" w:eastAsia="宋体" w:cs="宋体"/>
          <w:highlight w:val="none"/>
        </w:rPr>
        <w:t>、包组号（如有）的</w:t>
      </w:r>
      <w:r>
        <w:rPr>
          <w:rFonts w:hint="eastAsia" w:ascii="宋体" w:hAnsi="宋体" w:eastAsia="宋体" w:cs="宋体"/>
          <w:highlight w:val="none"/>
          <w:lang w:eastAsia="zh-TW"/>
        </w:rPr>
        <w:t>字样。</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lang w:eastAsia="zh-TW"/>
        </w:rPr>
        <w:t>如果未按本须知</w:t>
      </w:r>
      <w:r>
        <w:rPr>
          <w:rFonts w:hint="eastAsia" w:ascii="宋体" w:hAnsi="宋体" w:eastAsia="宋体" w:cs="宋体"/>
          <w:highlight w:val="none"/>
        </w:rPr>
        <w:t>上款</w:t>
      </w:r>
      <w:r>
        <w:rPr>
          <w:rFonts w:hint="eastAsia" w:ascii="宋体" w:hAnsi="宋体" w:eastAsia="宋体" w:cs="宋体"/>
          <w:highlight w:val="none"/>
          <w:lang w:eastAsia="zh-TW"/>
        </w:rPr>
        <w:t>要求加写标记</w:t>
      </w:r>
      <w:r>
        <w:rPr>
          <w:rFonts w:hint="eastAsia" w:ascii="宋体" w:hAnsi="宋体" w:eastAsia="宋体" w:cs="宋体"/>
          <w:highlight w:val="none"/>
        </w:rPr>
        <w:t>，</w:t>
      </w:r>
      <w:r>
        <w:rPr>
          <w:rFonts w:hint="eastAsia" w:ascii="宋体" w:hAnsi="宋体" w:cs="宋体"/>
          <w:highlight w:val="none"/>
          <w:lang w:eastAsia="zh-CN"/>
        </w:rPr>
        <w:t>采购人</w:t>
      </w:r>
      <w:r>
        <w:rPr>
          <w:rFonts w:hint="eastAsia" w:ascii="宋体" w:hAnsi="宋体" w:eastAsia="宋体" w:cs="宋体"/>
          <w:highlight w:val="none"/>
          <w:lang w:eastAsia="zh-TW"/>
        </w:rPr>
        <w:t>对误投或提前启封概不负责</w:t>
      </w:r>
      <w:r>
        <w:rPr>
          <w:rFonts w:hint="eastAsia" w:ascii="宋体" w:hAnsi="宋体" w:eastAsia="宋体" w:cs="宋体"/>
          <w:highlight w:val="none"/>
        </w:rPr>
        <w:t>。</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响应文件递交截止期</w:t>
      </w:r>
    </w:p>
    <w:p>
      <w:pPr>
        <w:numPr>
          <w:ilvl w:val="1"/>
          <w:numId w:val="5"/>
        </w:numPr>
        <w:tabs>
          <w:tab w:val="left" w:pos="709"/>
          <w:tab w:val="clear" w:pos="360"/>
        </w:tabs>
        <w:snapToGrid w:val="0"/>
        <w:spacing w:line="360" w:lineRule="auto"/>
        <w:ind w:left="709" w:hanging="709"/>
        <w:rPr>
          <w:rFonts w:hint="eastAsia" w:ascii="宋体" w:hAnsi="宋体" w:eastAsia="宋体" w:cs="宋体"/>
          <w:color w:val="auto"/>
          <w:highlight w:val="none"/>
        </w:rPr>
      </w:pPr>
      <w:r>
        <w:rPr>
          <w:rFonts w:hint="eastAsia" w:ascii="宋体" w:hAnsi="宋体" w:eastAsia="宋体" w:cs="宋体"/>
          <w:highlight w:val="none"/>
        </w:rPr>
        <w:t>供应商</w:t>
      </w:r>
      <w:r>
        <w:rPr>
          <w:rFonts w:hint="eastAsia" w:ascii="宋体" w:hAnsi="宋体" w:eastAsia="宋体" w:cs="宋体"/>
          <w:highlight w:val="none"/>
          <w:lang w:eastAsia="zh-TW"/>
        </w:rPr>
        <w:t>应在</w:t>
      </w:r>
      <w:r>
        <w:rPr>
          <w:rFonts w:hint="eastAsia" w:ascii="宋体" w:hAnsi="宋体" w:eastAsia="宋体" w:cs="宋体"/>
          <w:b/>
          <w:highlight w:val="none"/>
          <w:lang w:eastAsia="zh-CN"/>
        </w:rPr>
        <w:t>谈判须知前附表</w:t>
      </w:r>
      <w:r>
        <w:rPr>
          <w:rFonts w:hint="eastAsia" w:ascii="宋体" w:hAnsi="宋体" w:eastAsia="宋体" w:cs="宋体"/>
          <w:highlight w:val="none"/>
          <w:lang w:eastAsia="zh-TW"/>
        </w:rPr>
        <w:t>中规定的截止日期和时间</w:t>
      </w:r>
      <w:r>
        <w:rPr>
          <w:rFonts w:hint="eastAsia" w:ascii="宋体" w:hAnsi="宋体" w:eastAsia="宋体" w:cs="宋体"/>
          <w:highlight w:val="none"/>
        </w:rPr>
        <w:t>前，</w:t>
      </w:r>
      <w:r>
        <w:rPr>
          <w:rFonts w:hint="eastAsia" w:ascii="宋体" w:hAnsi="宋体" w:eastAsia="宋体" w:cs="宋体"/>
          <w:highlight w:val="none"/>
          <w:lang w:eastAsia="zh-TW"/>
        </w:rPr>
        <w:t>将响应文件递交至</w:t>
      </w:r>
      <w:r>
        <w:rPr>
          <w:rFonts w:hint="eastAsia" w:ascii="宋体" w:hAnsi="宋体" w:eastAsia="宋体" w:cs="宋体"/>
          <w:b/>
          <w:highlight w:val="none"/>
          <w:lang w:eastAsia="zh-CN"/>
        </w:rPr>
        <w:t>谈判须知前附表</w:t>
      </w:r>
      <w:r>
        <w:rPr>
          <w:rFonts w:hint="eastAsia" w:ascii="宋体" w:hAnsi="宋体" w:eastAsia="宋体" w:cs="宋体"/>
          <w:highlight w:val="none"/>
          <w:lang w:eastAsia="zh-TW"/>
        </w:rPr>
        <w:t>中指明的</w:t>
      </w:r>
      <w:r>
        <w:rPr>
          <w:rFonts w:hint="eastAsia" w:ascii="宋体" w:hAnsi="宋体" w:eastAsia="宋体" w:cs="宋体"/>
          <w:highlight w:val="none"/>
        </w:rPr>
        <w:t>地点</w:t>
      </w:r>
      <w:r>
        <w:rPr>
          <w:rFonts w:hint="eastAsia" w:ascii="宋体" w:hAnsi="宋体" w:eastAsia="宋体" w:cs="宋体"/>
          <w:highlight w:val="none"/>
          <w:lang w:eastAsia="zh-TW"/>
        </w:rPr>
        <w:t>。</w:t>
      </w:r>
      <w:r>
        <w:rPr>
          <w:rFonts w:hint="eastAsia" w:ascii="宋体" w:hAnsi="宋体" w:eastAsia="宋体" w:cs="宋体"/>
          <w:highlight w:val="none"/>
        </w:rPr>
        <w:t>在截止时间后送达的响应文件为无效文</w:t>
      </w:r>
      <w:r>
        <w:rPr>
          <w:rFonts w:hint="eastAsia" w:ascii="宋体" w:hAnsi="宋体" w:eastAsia="宋体" w:cs="宋体"/>
          <w:color w:val="auto"/>
          <w:highlight w:val="none"/>
        </w:rPr>
        <w:t>件，采购人或者</w:t>
      </w:r>
      <w:r>
        <w:rPr>
          <w:rFonts w:hint="eastAsia" w:ascii="宋体" w:hAnsi="宋体" w:eastAsia="宋体" w:cs="宋体"/>
          <w:color w:val="auto"/>
          <w:highlight w:val="none"/>
          <w:lang w:eastAsia="zh-CN"/>
        </w:rPr>
        <w:t>谈判</w:t>
      </w:r>
      <w:r>
        <w:rPr>
          <w:rFonts w:hint="eastAsia" w:ascii="宋体" w:hAnsi="宋体" w:eastAsia="宋体" w:cs="宋体"/>
          <w:color w:val="auto"/>
          <w:highlight w:val="none"/>
        </w:rPr>
        <w:t>小组应当拒绝。</w:t>
      </w:r>
      <w:r>
        <w:rPr>
          <w:rFonts w:hint="eastAsia" w:ascii="宋体" w:hAnsi="宋体" w:eastAsia="宋体" w:cs="宋体"/>
          <w:color w:val="auto"/>
          <w:kern w:val="0"/>
          <w:highlight w:val="none"/>
        </w:rPr>
        <w:t>“提交</w:t>
      </w:r>
      <w:r>
        <w:rPr>
          <w:rFonts w:hint="eastAsia" w:ascii="宋体" w:hAnsi="宋体" w:eastAsia="宋体" w:cs="宋体"/>
          <w:color w:val="auto"/>
          <w:kern w:val="0"/>
          <w:highlight w:val="none"/>
          <w:lang w:val="en-US" w:eastAsia="zh-CN"/>
        </w:rPr>
        <w:t>响应</w:t>
      </w:r>
      <w:r>
        <w:rPr>
          <w:rFonts w:hint="eastAsia" w:ascii="宋体" w:hAnsi="宋体" w:eastAsia="宋体" w:cs="宋体"/>
          <w:color w:val="auto"/>
          <w:kern w:val="0"/>
          <w:highlight w:val="none"/>
        </w:rPr>
        <w:t>文件截止时间”和“开</w:t>
      </w:r>
      <w:r>
        <w:rPr>
          <w:rFonts w:hint="eastAsia" w:ascii="宋体" w:hAnsi="宋体" w:eastAsia="宋体" w:cs="宋体"/>
          <w:color w:val="auto"/>
          <w:kern w:val="0"/>
          <w:highlight w:val="none"/>
          <w:lang w:val="en-US" w:eastAsia="zh-CN"/>
        </w:rPr>
        <w:t>启</w:t>
      </w:r>
      <w:r>
        <w:rPr>
          <w:rFonts w:hint="eastAsia" w:ascii="宋体" w:hAnsi="宋体" w:eastAsia="宋体" w:cs="宋体"/>
          <w:color w:val="auto"/>
          <w:kern w:val="0"/>
          <w:highlight w:val="none"/>
        </w:rPr>
        <w:t>时间”不包含最后一分钟。例如，提交</w:t>
      </w:r>
      <w:r>
        <w:rPr>
          <w:rFonts w:hint="eastAsia" w:ascii="宋体" w:hAnsi="宋体" w:eastAsia="宋体" w:cs="宋体"/>
          <w:color w:val="auto"/>
          <w:kern w:val="0"/>
          <w:highlight w:val="none"/>
          <w:lang w:val="en-US" w:eastAsia="zh-CN"/>
        </w:rPr>
        <w:t>响应</w:t>
      </w:r>
      <w:r>
        <w:rPr>
          <w:rFonts w:hint="eastAsia" w:ascii="宋体" w:hAnsi="宋体" w:eastAsia="宋体" w:cs="宋体"/>
          <w:color w:val="auto"/>
          <w:kern w:val="0"/>
          <w:highlight w:val="none"/>
        </w:rPr>
        <w:t>文件截止时间为9:30表示截止时间为9点30分。</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响应文件的修改和撤回、撤销</w:t>
      </w:r>
    </w:p>
    <w:p>
      <w:pPr>
        <w:numPr>
          <w:ilvl w:val="1"/>
          <w:numId w:val="5"/>
        </w:numPr>
        <w:tabs>
          <w:tab w:val="left" w:pos="709"/>
          <w:tab w:val="clear" w:pos="360"/>
        </w:tabs>
        <w:snapToGrid w:val="0"/>
        <w:spacing w:line="360" w:lineRule="auto"/>
        <w:ind w:left="709" w:hanging="709"/>
        <w:jc w:val="both"/>
        <w:rPr>
          <w:rFonts w:hint="eastAsia" w:ascii="宋体" w:hAnsi="宋体" w:eastAsia="宋体" w:cs="宋体"/>
          <w:highlight w:val="none"/>
        </w:rPr>
      </w:pPr>
      <w:r>
        <w:rPr>
          <w:rFonts w:hint="eastAsia" w:ascii="宋体" w:hAnsi="宋体" w:eastAsia="宋体" w:cs="宋体"/>
          <w:highlight w:val="none"/>
        </w:rPr>
        <w:t>供应商</w:t>
      </w:r>
      <w:r>
        <w:rPr>
          <w:rFonts w:hint="eastAsia" w:ascii="宋体" w:hAnsi="宋体" w:eastAsia="宋体" w:cs="宋体"/>
          <w:highlight w:val="none"/>
          <w:lang w:eastAsia="zh-TW"/>
        </w:rPr>
        <w:t>在响应文件</w:t>
      </w:r>
      <w:r>
        <w:rPr>
          <w:rFonts w:hint="eastAsia" w:ascii="宋体" w:hAnsi="宋体" w:eastAsia="宋体" w:cs="宋体"/>
          <w:highlight w:val="none"/>
        </w:rPr>
        <w:t>递交</w:t>
      </w:r>
      <w:r>
        <w:rPr>
          <w:rFonts w:hint="eastAsia" w:ascii="宋体" w:hAnsi="宋体" w:eastAsia="宋体" w:cs="宋体"/>
          <w:highlight w:val="none"/>
          <w:lang w:eastAsia="zh-TW"/>
        </w:rPr>
        <w:t>截止</w:t>
      </w:r>
      <w:r>
        <w:rPr>
          <w:rFonts w:hint="eastAsia" w:ascii="宋体" w:hAnsi="宋体" w:eastAsia="宋体" w:cs="宋体"/>
          <w:highlight w:val="none"/>
        </w:rPr>
        <w:t>时间</w:t>
      </w:r>
      <w:r>
        <w:rPr>
          <w:rFonts w:hint="eastAsia" w:ascii="宋体" w:hAnsi="宋体" w:eastAsia="宋体" w:cs="宋体"/>
          <w:highlight w:val="none"/>
          <w:lang w:eastAsia="zh-TW"/>
        </w:rPr>
        <w:t>前，可以对所递交的响应文件进行补充、修改或者撤回，并书面通知采购人。补充、修改的内容应当按</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要求签署、盖章，并作为响应文件的组成部分。</w:t>
      </w:r>
      <w:r>
        <w:rPr>
          <w:rFonts w:hint="eastAsia" w:ascii="宋体" w:hAnsi="宋体" w:eastAsia="宋体" w:cs="宋体"/>
          <w:highlight w:val="none"/>
        </w:rPr>
        <w:t>补充、修改的内容和响应文件不一致的，以补充、修改的内容为准。</w:t>
      </w:r>
      <w:r>
        <w:rPr>
          <w:rFonts w:hint="eastAsia" w:ascii="宋体" w:hAnsi="宋体" w:eastAsia="宋体" w:cs="宋体"/>
          <w:highlight w:val="none"/>
          <w:lang w:eastAsia="zh-TW"/>
        </w:rPr>
        <w:t>在响应文件</w:t>
      </w:r>
      <w:r>
        <w:rPr>
          <w:rFonts w:hint="eastAsia" w:ascii="宋体" w:hAnsi="宋体" w:eastAsia="宋体" w:cs="宋体"/>
          <w:highlight w:val="none"/>
        </w:rPr>
        <w:t>递交</w:t>
      </w:r>
      <w:r>
        <w:rPr>
          <w:rFonts w:hint="eastAsia" w:ascii="宋体" w:hAnsi="宋体" w:eastAsia="宋体" w:cs="宋体"/>
          <w:highlight w:val="none"/>
          <w:lang w:eastAsia="zh-TW"/>
        </w:rPr>
        <w:t>截止期时点之后，</w:t>
      </w:r>
      <w:r>
        <w:rPr>
          <w:rFonts w:hint="eastAsia" w:ascii="宋体" w:hAnsi="宋体" w:eastAsia="宋体" w:cs="宋体"/>
          <w:highlight w:val="none"/>
        </w:rPr>
        <w:t>供应商</w:t>
      </w:r>
      <w:r>
        <w:rPr>
          <w:rFonts w:hint="eastAsia" w:ascii="宋体" w:hAnsi="宋体" w:eastAsia="宋体" w:cs="宋体"/>
          <w:highlight w:val="none"/>
          <w:lang w:eastAsia="zh-TW"/>
        </w:rPr>
        <w:t>不得对其响应文件做任何修改和补充。</w:t>
      </w:r>
    </w:p>
    <w:p>
      <w:pPr>
        <w:numPr>
          <w:ilvl w:val="1"/>
          <w:numId w:val="5"/>
        </w:numPr>
        <w:tabs>
          <w:tab w:val="left" w:pos="709"/>
          <w:tab w:val="clear" w:pos="360"/>
        </w:tabs>
        <w:snapToGrid w:val="0"/>
        <w:spacing w:line="360" w:lineRule="auto"/>
        <w:ind w:left="709" w:hanging="709"/>
        <w:jc w:val="both"/>
        <w:rPr>
          <w:rFonts w:hint="eastAsia" w:ascii="宋体" w:hAnsi="宋体" w:eastAsia="宋体" w:cs="宋体"/>
          <w:bCs/>
          <w:highlight w:val="none"/>
        </w:rPr>
      </w:pPr>
      <w:r>
        <w:rPr>
          <w:rFonts w:hint="eastAsia" w:ascii="宋体" w:hAnsi="宋体" w:eastAsia="宋体" w:cs="宋体"/>
          <w:bCs/>
          <w:highlight w:val="none"/>
        </w:rPr>
        <w:t>除供应商提交最后报价之前根据</w:t>
      </w:r>
      <w:r>
        <w:rPr>
          <w:rFonts w:hint="eastAsia" w:ascii="宋体" w:hAnsi="宋体" w:eastAsia="宋体" w:cs="宋体"/>
          <w:bCs/>
          <w:highlight w:val="none"/>
          <w:lang w:eastAsia="zh-CN"/>
        </w:rPr>
        <w:t>谈判</w:t>
      </w:r>
      <w:r>
        <w:rPr>
          <w:rFonts w:hint="eastAsia" w:ascii="宋体" w:hAnsi="宋体" w:eastAsia="宋体" w:cs="宋体"/>
          <w:bCs/>
          <w:highlight w:val="none"/>
        </w:rPr>
        <w:t>情况退出</w:t>
      </w:r>
      <w:r>
        <w:rPr>
          <w:rFonts w:hint="eastAsia" w:ascii="宋体" w:hAnsi="宋体" w:eastAsia="宋体" w:cs="宋体"/>
          <w:bCs/>
          <w:highlight w:val="none"/>
          <w:lang w:eastAsia="zh-CN"/>
        </w:rPr>
        <w:t>谈判</w:t>
      </w:r>
      <w:r>
        <w:rPr>
          <w:rFonts w:hint="eastAsia" w:ascii="宋体" w:hAnsi="宋体" w:eastAsia="宋体" w:cs="宋体"/>
          <w:bCs/>
          <w:highlight w:val="none"/>
        </w:rPr>
        <w:t>的情形外，供应商在</w:t>
      </w:r>
      <w:r>
        <w:rPr>
          <w:rFonts w:hint="eastAsia" w:ascii="宋体" w:hAnsi="宋体" w:eastAsia="宋体" w:cs="宋体"/>
          <w:bCs/>
          <w:highlight w:val="none"/>
          <w:lang w:eastAsia="zh-CN"/>
        </w:rPr>
        <w:t>响应</w:t>
      </w:r>
      <w:r>
        <w:rPr>
          <w:rFonts w:hint="eastAsia" w:ascii="宋体" w:hAnsi="宋体" w:eastAsia="宋体" w:cs="宋体"/>
          <w:bCs/>
          <w:highlight w:val="none"/>
        </w:rPr>
        <w:t>截止后或在</w:t>
      </w:r>
      <w:r>
        <w:rPr>
          <w:rFonts w:hint="eastAsia" w:ascii="宋体" w:hAnsi="宋体" w:eastAsia="宋体" w:cs="宋体"/>
          <w:bCs/>
          <w:highlight w:val="none"/>
          <w:lang w:eastAsia="zh-CN"/>
        </w:rPr>
        <w:t>谈判文件</w:t>
      </w:r>
      <w:r>
        <w:rPr>
          <w:rFonts w:hint="eastAsia" w:ascii="宋体" w:hAnsi="宋体" w:eastAsia="宋体" w:cs="宋体"/>
          <w:bCs/>
          <w:highlight w:val="none"/>
        </w:rPr>
        <w:t>中规定的</w:t>
      </w:r>
      <w:r>
        <w:rPr>
          <w:rFonts w:hint="eastAsia" w:ascii="宋体" w:hAnsi="宋体" w:eastAsia="宋体" w:cs="宋体"/>
          <w:bCs/>
          <w:highlight w:val="none"/>
          <w:lang w:eastAsia="zh-CN"/>
        </w:rPr>
        <w:t>谈判</w:t>
      </w:r>
      <w:r>
        <w:rPr>
          <w:rFonts w:hint="eastAsia" w:ascii="宋体" w:hAnsi="宋体" w:eastAsia="宋体" w:cs="宋体"/>
          <w:bCs/>
          <w:highlight w:val="none"/>
        </w:rPr>
        <w:t>有效期内不可撤销其</w:t>
      </w:r>
      <w:r>
        <w:rPr>
          <w:rFonts w:hint="eastAsia" w:ascii="宋体" w:hAnsi="宋体" w:eastAsia="宋体" w:cs="宋体"/>
          <w:bCs/>
          <w:highlight w:val="none"/>
          <w:lang w:eastAsia="zh-CN"/>
        </w:rPr>
        <w:t>响应</w:t>
      </w:r>
      <w:r>
        <w:rPr>
          <w:rFonts w:hint="eastAsia" w:ascii="宋体" w:hAnsi="宋体" w:eastAsia="宋体" w:cs="宋体"/>
          <w:bCs/>
          <w:highlight w:val="none"/>
        </w:rPr>
        <w:t>。</w:t>
      </w:r>
    </w:p>
    <w:p>
      <w:pPr>
        <w:jc w:val="center"/>
        <w:rPr>
          <w:rFonts w:hint="eastAsia" w:ascii="宋体" w:hAnsi="宋体" w:eastAsia="宋体" w:cs="宋体"/>
          <w:b/>
          <w:bCs/>
          <w:sz w:val="28"/>
          <w:szCs w:val="28"/>
          <w:highlight w:val="none"/>
          <w:lang w:eastAsia="zh-TW"/>
        </w:rPr>
      </w:pPr>
      <w:r>
        <w:rPr>
          <w:rFonts w:hint="eastAsia" w:ascii="宋体" w:hAnsi="宋体" w:eastAsia="宋体" w:cs="宋体"/>
          <w:b/>
          <w:bCs/>
          <w:sz w:val="28"/>
          <w:szCs w:val="28"/>
          <w:highlight w:val="none"/>
          <w:lang w:eastAsia="zh-TW"/>
        </w:rPr>
        <w:t>五、竞争性</w:t>
      </w:r>
      <w:r>
        <w:rPr>
          <w:rFonts w:hint="eastAsia" w:ascii="宋体" w:hAnsi="宋体" w:eastAsia="宋体" w:cs="宋体"/>
          <w:b/>
          <w:bCs/>
          <w:sz w:val="28"/>
          <w:szCs w:val="28"/>
          <w:highlight w:val="none"/>
          <w:lang w:eastAsia="zh-CN"/>
        </w:rPr>
        <w:t>谈判（不限家数）</w:t>
      </w:r>
      <w:r>
        <w:rPr>
          <w:rFonts w:hint="eastAsia" w:ascii="宋体" w:hAnsi="宋体" w:eastAsia="宋体" w:cs="宋体"/>
          <w:b/>
          <w:bCs/>
          <w:sz w:val="28"/>
          <w:szCs w:val="28"/>
          <w:highlight w:val="none"/>
          <w:lang w:eastAsia="zh-TW"/>
        </w:rPr>
        <w:t>流程</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响应文件的拆封</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cs="宋体"/>
          <w:highlight w:val="none"/>
          <w:lang w:eastAsia="zh-CN"/>
        </w:rPr>
        <w:t>采购人</w:t>
      </w:r>
      <w:r>
        <w:rPr>
          <w:rFonts w:hint="eastAsia" w:ascii="宋体" w:hAnsi="宋体" w:eastAsia="宋体" w:cs="宋体"/>
          <w:highlight w:val="none"/>
          <w:lang w:eastAsia="zh-TW"/>
        </w:rPr>
        <w:t>在</w:t>
      </w:r>
      <w:r>
        <w:rPr>
          <w:rFonts w:hint="eastAsia" w:ascii="宋体" w:hAnsi="宋体" w:eastAsia="宋体" w:cs="宋体"/>
          <w:b/>
          <w:highlight w:val="none"/>
          <w:lang w:eastAsia="zh-CN"/>
        </w:rPr>
        <w:t>谈判</w:t>
      </w:r>
      <w:r>
        <w:rPr>
          <w:rFonts w:hint="eastAsia" w:ascii="宋体" w:hAnsi="宋体" w:eastAsia="宋体" w:cs="宋体"/>
          <w:b/>
          <w:highlight w:val="none"/>
          <w:lang w:eastAsia="zh-TW"/>
        </w:rPr>
        <w:t>邀请</w:t>
      </w:r>
      <w:r>
        <w:rPr>
          <w:rFonts w:hint="eastAsia" w:ascii="宋体" w:hAnsi="宋体" w:eastAsia="宋体" w:cs="宋体"/>
          <w:highlight w:val="none"/>
          <w:lang w:eastAsia="zh-TW"/>
        </w:rPr>
        <w:t>中规定的日期、时</w:t>
      </w:r>
      <w:r>
        <w:rPr>
          <w:rFonts w:hint="eastAsia" w:ascii="宋体" w:hAnsi="宋体" w:eastAsia="宋体" w:cs="宋体"/>
          <w:highlight w:val="none"/>
        </w:rPr>
        <w:t>间</w:t>
      </w:r>
      <w:r>
        <w:rPr>
          <w:rFonts w:hint="eastAsia" w:ascii="宋体" w:hAnsi="宋体" w:eastAsia="宋体" w:cs="宋体"/>
          <w:highlight w:val="none"/>
          <w:lang w:eastAsia="zh-TW"/>
        </w:rPr>
        <w:t>和地点组织</w:t>
      </w:r>
      <w:r>
        <w:rPr>
          <w:rFonts w:hint="eastAsia" w:ascii="宋体" w:hAnsi="宋体" w:eastAsia="宋体" w:cs="宋体"/>
          <w:highlight w:val="none"/>
          <w:lang w:eastAsia="zh-CN"/>
        </w:rPr>
        <w:t>谈判</w:t>
      </w:r>
      <w:r>
        <w:rPr>
          <w:rFonts w:hint="eastAsia" w:ascii="宋体" w:hAnsi="宋体" w:eastAsia="宋体" w:cs="宋体"/>
          <w:highlight w:val="none"/>
          <w:lang w:eastAsia="zh-TW"/>
        </w:rPr>
        <w:t>。</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lang w:eastAsia="zh-TW"/>
        </w:rPr>
      </w:pPr>
      <w:r>
        <w:rPr>
          <w:rFonts w:hint="eastAsia" w:ascii="宋体" w:hAnsi="宋体" w:eastAsia="宋体" w:cs="宋体"/>
          <w:highlight w:val="none"/>
          <w:lang w:eastAsia="zh-TW"/>
        </w:rPr>
        <w:t>响应文件拆封在</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规定的</w:t>
      </w:r>
      <w:r>
        <w:rPr>
          <w:rFonts w:hint="eastAsia" w:ascii="宋体" w:hAnsi="宋体" w:eastAsia="宋体" w:cs="宋体"/>
          <w:highlight w:val="none"/>
        </w:rPr>
        <w:t>开标</w:t>
      </w:r>
      <w:r>
        <w:rPr>
          <w:rFonts w:hint="eastAsia" w:ascii="宋体" w:hAnsi="宋体" w:eastAsia="宋体" w:cs="宋体"/>
          <w:highlight w:val="none"/>
          <w:lang w:eastAsia="zh-TW"/>
        </w:rPr>
        <w:t>时间进行，拆封地点为</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中预先确定的</w:t>
      </w:r>
      <w:r>
        <w:rPr>
          <w:rFonts w:hint="eastAsia" w:ascii="宋体" w:hAnsi="宋体" w:eastAsia="宋体" w:cs="宋体"/>
          <w:highlight w:val="none"/>
        </w:rPr>
        <w:t>开标</w:t>
      </w:r>
      <w:r>
        <w:rPr>
          <w:rFonts w:hint="eastAsia" w:ascii="宋体" w:hAnsi="宋体" w:eastAsia="宋体" w:cs="宋体"/>
          <w:highlight w:val="none"/>
          <w:lang w:eastAsia="zh-TW"/>
        </w:rPr>
        <w:t>地点。</w:t>
      </w:r>
    </w:p>
    <w:p>
      <w:pPr>
        <w:numPr>
          <w:ilvl w:val="1"/>
          <w:numId w:val="5"/>
        </w:numPr>
        <w:tabs>
          <w:tab w:val="left" w:pos="709"/>
          <w:tab w:val="clear" w:pos="360"/>
        </w:tabs>
        <w:snapToGrid w:val="0"/>
        <w:spacing w:line="360" w:lineRule="auto"/>
        <w:ind w:left="709" w:hanging="709"/>
        <w:rPr>
          <w:rFonts w:hint="eastAsia" w:ascii="宋体" w:hAnsi="宋体" w:eastAsia="宋体" w:cs="宋体"/>
          <w:b/>
          <w:highlight w:val="none"/>
        </w:rPr>
      </w:pPr>
      <w:r>
        <w:rPr>
          <w:rFonts w:hint="eastAsia" w:ascii="宋体" w:hAnsi="宋体" w:eastAsia="宋体" w:cs="宋体"/>
          <w:highlight w:val="none"/>
        </w:rPr>
        <w:t>响应文件递交</w:t>
      </w:r>
      <w:r>
        <w:rPr>
          <w:rFonts w:hint="eastAsia" w:ascii="宋体" w:hAnsi="宋体" w:eastAsia="宋体" w:cs="宋体"/>
          <w:highlight w:val="none"/>
          <w:lang w:eastAsia="zh-TW"/>
        </w:rPr>
        <w:t>截止时间后，由全体</w:t>
      </w:r>
      <w:r>
        <w:rPr>
          <w:rFonts w:hint="eastAsia" w:ascii="宋体" w:hAnsi="宋体" w:eastAsia="宋体" w:cs="宋体"/>
          <w:highlight w:val="none"/>
        </w:rPr>
        <w:t>供应商</w:t>
      </w:r>
      <w:r>
        <w:rPr>
          <w:rFonts w:hint="eastAsia" w:ascii="宋体" w:hAnsi="宋体" w:eastAsia="宋体" w:cs="宋体"/>
          <w:highlight w:val="none"/>
          <w:lang w:eastAsia="zh-TW"/>
        </w:rPr>
        <w:t>对全部响应文件的密封情况进行检查。</w:t>
      </w:r>
    </w:p>
    <w:p>
      <w:pPr>
        <w:numPr>
          <w:ilvl w:val="1"/>
          <w:numId w:val="5"/>
        </w:numPr>
        <w:tabs>
          <w:tab w:val="left" w:pos="709"/>
          <w:tab w:val="clear" w:pos="360"/>
        </w:tabs>
        <w:snapToGrid w:val="0"/>
        <w:spacing w:line="360" w:lineRule="auto"/>
        <w:ind w:left="709" w:hanging="709"/>
        <w:rPr>
          <w:rFonts w:hint="eastAsia" w:ascii="宋体" w:hAnsi="宋体" w:eastAsia="宋体" w:cs="宋体"/>
          <w:b/>
          <w:highlight w:val="none"/>
        </w:rPr>
      </w:pPr>
      <w:r>
        <w:rPr>
          <w:rFonts w:hint="eastAsia" w:ascii="宋体" w:hAnsi="宋体" w:eastAsia="宋体" w:cs="宋体"/>
          <w:highlight w:val="none"/>
        </w:rPr>
        <w:t>供应</w:t>
      </w:r>
      <w:r>
        <w:rPr>
          <w:rFonts w:hint="eastAsia" w:ascii="宋体" w:hAnsi="宋体" w:eastAsia="宋体" w:cs="宋体"/>
          <w:color w:val="auto"/>
          <w:highlight w:val="none"/>
        </w:rPr>
        <w:t>商</w:t>
      </w:r>
      <w:r>
        <w:rPr>
          <w:rFonts w:hint="eastAsia" w:ascii="宋体" w:hAnsi="宋体" w:eastAsia="宋体" w:cs="宋体"/>
          <w:color w:val="auto"/>
          <w:kern w:val="0"/>
          <w:highlight w:val="none"/>
        </w:rPr>
        <w:t>未参加开标的，视同认可开标结果。</w:t>
      </w:r>
    </w:p>
    <w:p>
      <w:pPr>
        <w:numPr>
          <w:ilvl w:val="1"/>
          <w:numId w:val="5"/>
        </w:numPr>
        <w:tabs>
          <w:tab w:val="left" w:pos="709"/>
          <w:tab w:val="clear" w:pos="360"/>
        </w:tabs>
        <w:snapToGrid w:val="0"/>
        <w:spacing w:line="360" w:lineRule="auto"/>
        <w:ind w:left="709" w:hanging="709"/>
        <w:rPr>
          <w:rFonts w:hint="eastAsia" w:ascii="宋体" w:hAnsi="宋体" w:eastAsia="宋体" w:cs="宋体"/>
          <w:b/>
          <w:color w:val="auto"/>
          <w:highlight w:val="none"/>
        </w:rPr>
      </w:pPr>
      <w:r>
        <w:rPr>
          <w:rFonts w:hint="eastAsia" w:ascii="宋体" w:hAnsi="宋体" w:eastAsia="宋体" w:cs="宋体"/>
          <w:highlight w:val="none"/>
          <w:lang w:eastAsia="zh-CN"/>
        </w:rPr>
        <w:t>供应商授权代表</w:t>
      </w:r>
      <w:r>
        <w:rPr>
          <w:rFonts w:hint="eastAsia" w:ascii="宋体" w:hAnsi="宋体" w:eastAsia="宋体" w:cs="宋体"/>
          <w:color w:val="auto"/>
          <w:kern w:val="0"/>
          <w:highlight w:val="none"/>
          <w:lang w:val="en-US" w:eastAsia="zh-CN"/>
        </w:rPr>
        <w:t>对开标过程和开标记录有疑义，以及认为采购人相关工作人员有需要回避的情形的，应当场提出询问或者回避申请。采购人对供应商授权代表提出的询问或者回避申请应当及时处理。</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lang w:eastAsia="zh-CN"/>
        </w:rPr>
        <w:t>谈判</w:t>
      </w:r>
      <w:r>
        <w:rPr>
          <w:rFonts w:hint="eastAsia" w:ascii="宋体" w:hAnsi="宋体" w:eastAsia="宋体" w:cs="宋体"/>
          <w:b/>
          <w:bCs/>
          <w:highlight w:val="none"/>
        </w:rPr>
        <w:t>小组</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lang w:eastAsia="zh-CN"/>
        </w:rPr>
        <w:t>谈判</w:t>
      </w:r>
      <w:r>
        <w:rPr>
          <w:rFonts w:hint="eastAsia" w:ascii="宋体" w:hAnsi="宋体" w:eastAsia="宋体" w:cs="宋体"/>
          <w:highlight w:val="none"/>
          <w:lang w:eastAsia="zh-TW"/>
        </w:rPr>
        <w:t>由</w:t>
      </w:r>
      <w:r>
        <w:rPr>
          <w:rFonts w:hint="eastAsia" w:ascii="宋体" w:hAnsi="宋体" w:eastAsia="宋体" w:cs="宋体"/>
          <w:highlight w:val="none"/>
          <w:lang w:val="en-US" w:eastAsia="zh-CN"/>
        </w:rPr>
        <w:t>依法</w:t>
      </w:r>
      <w:r>
        <w:rPr>
          <w:rFonts w:hint="eastAsia" w:ascii="宋体" w:hAnsi="宋体" w:eastAsia="宋体" w:cs="宋体"/>
          <w:highlight w:val="none"/>
          <w:lang w:eastAsia="zh-TW"/>
        </w:rPr>
        <w:t>组建的</w:t>
      </w:r>
      <w:r>
        <w:rPr>
          <w:rFonts w:hint="eastAsia" w:ascii="宋体" w:hAnsi="宋体" w:eastAsia="宋体" w:cs="宋体"/>
          <w:highlight w:val="none"/>
          <w:lang w:eastAsia="zh-CN"/>
        </w:rPr>
        <w:t>谈判</w:t>
      </w:r>
      <w:r>
        <w:rPr>
          <w:rFonts w:hint="eastAsia" w:ascii="宋体" w:hAnsi="宋体" w:eastAsia="宋体" w:cs="宋体"/>
          <w:highlight w:val="none"/>
        </w:rPr>
        <w:t>小组</w:t>
      </w:r>
      <w:r>
        <w:rPr>
          <w:rFonts w:hint="eastAsia" w:ascii="宋体" w:hAnsi="宋体" w:eastAsia="宋体" w:cs="宋体"/>
          <w:highlight w:val="none"/>
          <w:lang w:eastAsia="zh-TW"/>
        </w:rPr>
        <w:t>负责。</w:t>
      </w:r>
      <w:r>
        <w:rPr>
          <w:rFonts w:hint="eastAsia" w:ascii="宋体" w:hAnsi="宋体" w:eastAsia="宋体" w:cs="宋体"/>
          <w:highlight w:val="none"/>
          <w:lang w:eastAsia="zh-CN"/>
        </w:rPr>
        <w:t>谈判</w:t>
      </w:r>
      <w:r>
        <w:rPr>
          <w:rFonts w:hint="eastAsia" w:ascii="宋体" w:hAnsi="宋体" w:eastAsia="宋体" w:cs="宋体"/>
          <w:highlight w:val="none"/>
        </w:rPr>
        <w:t>小组由采购人相关专业</w:t>
      </w:r>
      <w:r>
        <w:rPr>
          <w:rFonts w:hint="eastAsia" w:ascii="宋体" w:hAnsi="宋体" w:eastAsia="宋体" w:cs="宋体"/>
          <w:highlight w:val="none"/>
          <w:lang w:eastAsia="zh-TW"/>
        </w:rPr>
        <w:t>的专家组成。</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lang w:eastAsia="zh-TW"/>
        </w:rPr>
      </w:pPr>
      <w:r>
        <w:rPr>
          <w:rFonts w:hint="eastAsia" w:ascii="宋体" w:hAnsi="宋体" w:eastAsia="宋体" w:cs="宋体"/>
          <w:highlight w:val="none"/>
          <w:lang w:eastAsia="zh-CN"/>
        </w:rPr>
        <w:t>谈判</w:t>
      </w:r>
      <w:r>
        <w:rPr>
          <w:rFonts w:hint="eastAsia" w:ascii="宋体" w:hAnsi="宋体" w:eastAsia="宋体" w:cs="宋体"/>
          <w:highlight w:val="none"/>
        </w:rPr>
        <w:t>小组名单在</w:t>
      </w:r>
      <w:r>
        <w:rPr>
          <w:rFonts w:hint="eastAsia" w:ascii="宋体" w:hAnsi="宋体" w:eastAsia="宋体" w:cs="宋体"/>
          <w:highlight w:val="none"/>
          <w:lang w:eastAsia="zh-CN"/>
        </w:rPr>
        <w:t>谈判</w:t>
      </w:r>
      <w:r>
        <w:rPr>
          <w:rFonts w:hint="eastAsia" w:ascii="宋体" w:hAnsi="宋体" w:eastAsia="宋体" w:cs="宋体"/>
          <w:highlight w:val="none"/>
        </w:rPr>
        <w:t>结果确定前严格保密</w:t>
      </w:r>
      <w:r>
        <w:rPr>
          <w:rFonts w:hint="eastAsia" w:ascii="宋体" w:hAnsi="宋体" w:eastAsia="宋体" w:cs="宋体"/>
          <w:highlight w:val="none"/>
          <w:lang w:eastAsia="zh-TW"/>
        </w:rPr>
        <w:t>。</w:t>
      </w:r>
      <w:r>
        <w:rPr>
          <w:rFonts w:hint="eastAsia" w:ascii="宋体" w:hAnsi="宋体" w:eastAsia="宋体" w:cs="宋体"/>
          <w:highlight w:val="none"/>
        </w:rPr>
        <w:t>评审</w:t>
      </w:r>
      <w:r>
        <w:rPr>
          <w:rFonts w:hint="eastAsia" w:ascii="宋体" w:hAnsi="宋体" w:eastAsia="宋体" w:cs="宋体"/>
          <w:highlight w:val="none"/>
          <w:lang w:eastAsia="zh-TW"/>
        </w:rPr>
        <w:t>专家有下列情形之一的，受到邀请应主动提出回避，采购当事人也可以要求该</w:t>
      </w:r>
      <w:r>
        <w:rPr>
          <w:rFonts w:hint="eastAsia" w:ascii="宋体" w:hAnsi="宋体" w:eastAsia="宋体" w:cs="宋体"/>
          <w:highlight w:val="none"/>
        </w:rPr>
        <w:t>评审</w:t>
      </w:r>
      <w:r>
        <w:rPr>
          <w:rFonts w:hint="eastAsia" w:ascii="宋体" w:hAnsi="宋体" w:eastAsia="宋体" w:cs="宋体"/>
          <w:highlight w:val="none"/>
          <w:lang w:eastAsia="zh-TW"/>
        </w:rPr>
        <w:t>专家回避：</w:t>
      </w:r>
    </w:p>
    <w:p>
      <w:pPr>
        <w:numPr>
          <w:ilvl w:val="2"/>
          <w:numId w:val="5"/>
        </w:numPr>
        <w:tabs>
          <w:tab w:val="left" w:pos="851"/>
        </w:tabs>
        <w:snapToGrid w:val="0"/>
        <w:spacing w:line="360" w:lineRule="auto"/>
        <w:ind w:left="720" w:hanging="720"/>
        <w:jc w:val="both"/>
        <w:rPr>
          <w:rFonts w:hint="eastAsia" w:ascii="宋体" w:hAnsi="宋体" w:eastAsia="宋体" w:cs="宋体"/>
          <w:highlight w:val="none"/>
          <w:lang w:eastAsia="zh-TW"/>
        </w:rPr>
      </w:pPr>
      <w:r>
        <w:rPr>
          <w:rFonts w:hint="eastAsia" w:ascii="宋体" w:hAnsi="宋体" w:eastAsia="宋体" w:cs="宋体"/>
          <w:highlight w:val="none"/>
          <w:lang w:eastAsia="zh-TW"/>
        </w:rPr>
        <w:t>参加采购活动前3年内与供应商存在劳动关系；</w:t>
      </w:r>
    </w:p>
    <w:p>
      <w:pPr>
        <w:numPr>
          <w:ilvl w:val="2"/>
          <w:numId w:val="5"/>
        </w:numPr>
        <w:tabs>
          <w:tab w:val="left" w:pos="851"/>
        </w:tabs>
        <w:snapToGrid w:val="0"/>
        <w:spacing w:line="360" w:lineRule="auto"/>
        <w:ind w:left="720" w:hanging="720"/>
        <w:jc w:val="both"/>
        <w:rPr>
          <w:rFonts w:hint="eastAsia" w:ascii="宋体" w:hAnsi="宋体" w:eastAsia="宋体" w:cs="宋体"/>
          <w:highlight w:val="none"/>
          <w:lang w:eastAsia="zh-TW"/>
        </w:rPr>
      </w:pPr>
      <w:r>
        <w:rPr>
          <w:rFonts w:hint="eastAsia" w:ascii="宋体" w:hAnsi="宋体" w:eastAsia="宋体" w:cs="宋体"/>
          <w:highlight w:val="none"/>
          <w:lang w:eastAsia="zh-TW"/>
        </w:rPr>
        <w:t>参加采购活动前3年内担任供应商的董事、监事；</w:t>
      </w:r>
    </w:p>
    <w:p>
      <w:pPr>
        <w:numPr>
          <w:ilvl w:val="2"/>
          <w:numId w:val="5"/>
        </w:numPr>
        <w:tabs>
          <w:tab w:val="left" w:pos="851"/>
        </w:tabs>
        <w:snapToGrid w:val="0"/>
        <w:spacing w:line="360" w:lineRule="auto"/>
        <w:ind w:left="720" w:hanging="720"/>
        <w:jc w:val="both"/>
        <w:rPr>
          <w:rFonts w:hint="eastAsia" w:ascii="宋体" w:hAnsi="宋体" w:eastAsia="宋体" w:cs="宋体"/>
          <w:highlight w:val="none"/>
          <w:lang w:eastAsia="zh-TW"/>
        </w:rPr>
      </w:pPr>
      <w:r>
        <w:rPr>
          <w:rFonts w:hint="eastAsia" w:ascii="宋体" w:hAnsi="宋体" w:eastAsia="宋体" w:cs="宋体"/>
          <w:highlight w:val="none"/>
          <w:lang w:eastAsia="zh-TW"/>
        </w:rPr>
        <w:t>参加采购活动前3年内是供应商的控股股东或者实际控制人；</w:t>
      </w:r>
    </w:p>
    <w:p>
      <w:pPr>
        <w:numPr>
          <w:ilvl w:val="2"/>
          <w:numId w:val="5"/>
        </w:numPr>
        <w:tabs>
          <w:tab w:val="left" w:pos="851"/>
        </w:tabs>
        <w:snapToGrid w:val="0"/>
        <w:spacing w:line="360" w:lineRule="auto"/>
        <w:ind w:left="720" w:hanging="720"/>
        <w:jc w:val="both"/>
        <w:rPr>
          <w:rFonts w:hint="eastAsia" w:ascii="宋体" w:hAnsi="宋体" w:eastAsia="宋体" w:cs="宋体"/>
          <w:highlight w:val="none"/>
          <w:lang w:eastAsia="zh-TW"/>
        </w:rPr>
      </w:pPr>
      <w:r>
        <w:rPr>
          <w:rFonts w:hint="eastAsia" w:ascii="宋体" w:hAnsi="宋体" w:eastAsia="宋体" w:cs="宋体"/>
          <w:highlight w:val="none"/>
          <w:lang w:eastAsia="zh-TW"/>
        </w:rPr>
        <w:t>与供应商的法定代表人或者负责人有夫妻、直系血亲、三代以内旁系血亲或者近姻亲关系；</w:t>
      </w:r>
    </w:p>
    <w:p>
      <w:pPr>
        <w:numPr>
          <w:ilvl w:val="2"/>
          <w:numId w:val="5"/>
        </w:numPr>
        <w:tabs>
          <w:tab w:val="left" w:pos="851"/>
        </w:tabs>
        <w:snapToGrid w:val="0"/>
        <w:spacing w:line="360" w:lineRule="auto"/>
        <w:ind w:left="720" w:hanging="720"/>
        <w:jc w:val="both"/>
        <w:rPr>
          <w:rFonts w:hint="eastAsia" w:ascii="宋体" w:hAnsi="宋体" w:eastAsia="宋体" w:cs="宋体"/>
          <w:highlight w:val="none"/>
          <w:lang w:eastAsia="zh-TW"/>
        </w:rPr>
      </w:pPr>
      <w:r>
        <w:rPr>
          <w:rFonts w:hint="eastAsia" w:ascii="宋体" w:hAnsi="宋体" w:eastAsia="宋体" w:cs="宋体"/>
          <w:highlight w:val="none"/>
          <w:lang w:eastAsia="zh-TW"/>
        </w:rPr>
        <w:t>与供应商有其他可能影响采购活动公平、公正进行的关系。</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lang w:eastAsia="zh-CN"/>
        </w:rPr>
        <w:t>谈判</w:t>
      </w:r>
      <w:r>
        <w:rPr>
          <w:rFonts w:hint="eastAsia" w:ascii="宋体" w:hAnsi="宋体" w:eastAsia="宋体" w:cs="宋体"/>
          <w:b/>
          <w:bCs/>
          <w:highlight w:val="none"/>
        </w:rPr>
        <w:t>过程</w:t>
      </w:r>
      <w:r>
        <w:rPr>
          <w:rFonts w:hint="eastAsia" w:ascii="宋体" w:hAnsi="宋体" w:eastAsia="宋体" w:cs="宋体"/>
          <w:b/>
          <w:bCs/>
          <w:highlight w:val="none"/>
          <w:lang w:eastAsia="zh-CN"/>
        </w:rPr>
        <w:t>（</w:t>
      </w:r>
      <w:r>
        <w:rPr>
          <w:rFonts w:hint="eastAsia" w:ascii="宋体" w:hAnsi="宋体" w:eastAsia="宋体" w:cs="宋体"/>
          <w:b/>
          <w:bCs/>
          <w:highlight w:val="none"/>
          <w:lang w:val="en-US" w:eastAsia="zh-CN"/>
        </w:rPr>
        <w:t>本谈判文件第四章对谈判过程有另行规定或补充的，以谈判文件第四章的规定为准）。</w:t>
      </w:r>
    </w:p>
    <w:p>
      <w:pPr>
        <w:numPr>
          <w:ilvl w:val="1"/>
          <w:numId w:val="5"/>
        </w:numPr>
        <w:tabs>
          <w:tab w:val="left" w:pos="709"/>
          <w:tab w:val="clear" w:pos="360"/>
        </w:tabs>
        <w:snapToGrid w:val="0"/>
        <w:spacing w:line="360" w:lineRule="auto"/>
        <w:ind w:left="709" w:hanging="709"/>
        <w:rPr>
          <w:rFonts w:hint="eastAsia" w:ascii="宋体" w:hAnsi="宋体" w:eastAsia="宋体" w:cs="宋体"/>
          <w:b/>
          <w:bCs/>
          <w:highlight w:val="none"/>
        </w:rPr>
      </w:pPr>
      <w:r>
        <w:rPr>
          <w:rFonts w:hint="eastAsia" w:ascii="宋体" w:hAnsi="宋体" w:eastAsia="宋体" w:cs="宋体"/>
          <w:highlight w:val="none"/>
          <w:lang w:eastAsia="zh-CN"/>
        </w:rPr>
        <w:t>谈判</w:t>
      </w:r>
      <w:r>
        <w:rPr>
          <w:rFonts w:hint="eastAsia" w:ascii="宋体" w:hAnsi="宋体" w:eastAsia="宋体" w:cs="宋体"/>
          <w:highlight w:val="none"/>
        </w:rPr>
        <w:t>小组应当对响应文件的有效性、完整性和响应程度进行评审。</w:t>
      </w:r>
      <w:r>
        <w:rPr>
          <w:rFonts w:hint="eastAsia" w:ascii="宋体" w:hAnsi="宋体" w:eastAsia="宋体" w:cs="宋体"/>
          <w:highlight w:val="none"/>
          <w:lang w:eastAsia="zh-CN"/>
        </w:rPr>
        <w:t>谈判</w:t>
      </w:r>
      <w:r>
        <w:rPr>
          <w:rFonts w:hint="eastAsia" w:ascii="宋体" w:hAnsi="宋体" w:eastAsia="宋体" w:cs="宋体"/>
          <w:highlight w:val="none"/>
        </w:rPr>
        <w:t>小组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r>
        <w:rPr>
          <w:rFonts w:hint="eastAsia" w:ascii="宋体" w:hAnsi="宋体" w:eastAsia="宋体" w:cs="宋体"/>
          <w:highlight w:val="none"/>
          <w:lang w:eastAsia="zh-CN"/>
        </w:rPr>
        <w:t>谈判</w:t>
      </w:r>
      <w:r>
        <w:rPr>
          <w:rFonts w:hint="eastAsia" w:ascii="宋体" w:hAnsi="宋体" w:eastAsia="宋体" w:cs="宋体"/>
          <w:highlight w:val="none"/>
        </w:rPr>
        <w:t>小组要求供应商澄清、说明或者更正响应文件应当以书面形式作出。供应商的澄清、说明或者更正应当由法定代表人或其授权代表签字或者加盖公章。</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资格、符合性评审详见</w:t>
      </w:r>
      <w:r>
        <w:rPr>
          <w:rFonts w:hint="eastAsia" w:ascii="宋体" w:hAnsi="宋体" w:eastAsia="宋体" w:cs="宋体"/>
          <w:highlight w:val="none"/>
          <w:lang w:eastAsia="zh-CN"/>
        </w:rPr>
        <w:t>谈判文件</w:t>
      </w:r>
      <w:r>
        <w:rPr>
          <w:rFonts w:hint="eastAsia" w:ascii="宋体" w:hAnsi="宋体" w:eastAsia="宋体" w:cs="宋体"/>
          <w:highlight w:val="none"/>
        </w:rPr>
        <w:t>第四章的《</w:t>
      </w:r>
      <w:r>
        <w:rPr>
          <w:rFonts w:hint="eastAsia" w:ascii="宋体" w:hAnsi="宋体" w:eastAsia="宋体" w:cs="宋体"/>
          <w:highlight w:val="none"/>
          <w:lang w:eastAsia="zh-CN"/>
        </w:rPr>
        <w:t>资格审查表</w:t>
      </w:r>
      <w:r>
        <w:rPr>
          <w:rFonts w:hint="eastAsia" w:ascii="宋体" w:hAnsi="宋体" w:eastAsia="宋体" w:cs="宋体"/>
          <w:highlight w:val="none"/>
        </w:rPr>
        <w:t>》《符合性审</w:t>
      </w:r>
      <w:r>
        <w:rPr>
          <w:rFonts w:hint="eastAsia" w:ascii="宋体" w:hAnsi="宋体" w:eastAsia="宋体" w:cs="宋体"/>
          <w:highlight w:val="none"/>
          <w:lang w:val="en-US" w:eastAsia="zh-CN"/>
        </w:rPr>
        <w:t>查</w:t>
      </w:r>
      <w:r>
        <w:rPr>
          <w:rFonts w:hint="eastAsia" w:ascii="宋体" w:hAnsi="宋体" w:eastAsia="宋体" w:cs="宋体"/>
          <w:highlight w:val="none"/>
        </w:rPr>
        <w:t>表》，未能通过资格、符合性审查被认定为无效响应，</w:t>
      </w:r>
      <w:r>
        <w:rPr>
          <w:rFonts w:hint="eastAsia" w:ascii="宋体" w:hAnsi="宋体" w:eastAsia="宋体" w:cs="宋体"/>
          <w:highlight w:val="none"/>
          <w:lang w:eastAsia="zh-CN"/>
        </w:rPr>
        <w:t>谈判</w:t>
      </w:r>
      <w:r>
        <w:rPr>
          <w:rFonts w:hint="eastAsia" w:ascii="宋体" w:hAnsi="宋体" w:eastAsia="宋体" w:cs="宋体"/>
          <w:highlight w:val="none"/>
        </w:rPr>
        <w:t>小组应当现场告知有关供应商。只有全部满足《</w:t>
      </w:r>
      <w:r>
        <w:rPr>
          <w:rFonts w:hint="eastAsia" w:ascii="宋体" w:hAnsi="宋体" w:eastAsia="宋体" w:cs="宋体"/>
          <w:highlight w:val="none"/>
          <w:lang w:eastAsia="zh-CN"/>
        </w:rPr>
        <w:t>资格审查表</w:t>
      </w:r>
      <w:r>
        <w:rPr>
          <w:rFonts w:hint="eastAsia" w:ascii="宋体" w:hAnsi="宋体" w:eastAsia="宋体" w:cs="宋体"/>
          <w:highlight w:val="none"/>
        </w:rPr>
        <w:t>》《符合性审</w:t>
      </w:r>
      <w:r>
        <w:rPr>
          <w:rFonts w:hint="eastAsia" w:ascii="宋体" w:hAnsi="宋体" w:eastAsia="宋体" w:cs="宋体"/>
          <w:highlight w:val="none"/>
          <w:lang w:val="en-US" w:eastAsia="zh-CN"/>
        </w:rPr>
        <w:t>查</w:t>
      </w:r>
      <w:r>
        <w:rPr>
          <w:rFonts w:hint="eastAsia" w:ascii="宋体" w:hAnsi="宋体" w:eastAsia="宋体" w:cs="宋体"/>
          <w:highlight w:val="none"/>
        </w:rPr>
        <w:t>表》所列各项要求的</w:t>
      </w:r>
      <w:r>
        <w:rPr>
          <w:rFonts w:hint="eastAsia" w:ascii="宋体" w:hAnsi="宋体" w:eastAsia="宋体" w:cs="宋体"/>
          <w:highlight w:val="none"/>
          <w:lang w:val="en-US" w:eastAsia="zh-CN"/>
        </w:rPr>
        <w:t>响应</w:t>
      </w:r>
      <w:r>
        <w:rPr>
          <w:rFonts w:hint="eastAsia" w:ascii="宋体" w:hAnsi="宋体" w:eastAsia="宋体" w:cs="宋体"/>
          <w:highlight w:val="none"/>
        </w:rPr>
        <w:t>才是有效</w:t>
      </w:r>
      <w:r>
        <w:rPr>
          <w:rFonts w:hint="eastAsia" w:ascii="宋体" w:hAnsi="宋体" w:eastAsia="宋体" w:cs="宋体"/>
          <w:highlight w:val="none"/>
          <w:lang w:val="en-US" w:eastAsia="zh-CN"/>
        </w:rPr>
        <w:t>响应</w:t>
      </w:r>
      <w:r>
        <w:rPr>
          <w:rFonts w:hint="eastAsia" w:ascii="宋体" w:hAnsi="宋体" w:eastAsia="宋体" w:cs="宋体"/>
          <w:highlight w:val="none"/>
        </w:rPr>
        <w:t>，只要不满足《</w:t>
      </w:r>
      <w:r>
        <w:rPr>
          <w:rFonts w:hint="eastAsia" w:ascii="宋体" w:hAnsi="宋体" w:eastAsia="宋体" w:cs="宋体"/>
          <w:highlight w:val="none"/>
          <w:lang w:eastAsia="zh-CN"/>
        </w:rPr>
        <w:t>资格审查表</w:t>
      </w:r>
      <w:r>
        <w:rPr>
          <w:rFonts w:hint="eastAsia" w:ascii="宋体" w:hAnsi="宋体" w:eastAsia="宋体" w:cs="宋体"/>
          <w:highlight w:val="none"/>
        </w:rPr>
        <w:t>》《符合性审</w:t>
      </w:r>
      <w:r>
        <w:rPr>
          <w:rFonts w:hint="eastAsia" w:ascii="宋体" w:hAnsi="宋体" w:eastAsia="宋体" w:cs="宋体"/>
          <w:highlight w:val="none"/>
          <w:lang w:val="en-US" w:eastAsia="zh-CN"/>
        </w:rPr>
        <w:t>查</w:t>
      </w:r>
      <w:r>
        <w:rPr>
          <w:rFonts w:hint="eastAsia" w:ascii="宋体" w:hAnsi="宋体" w:eastAsia="宋体" w:cs="宋体"/>
          <w:highlight w:val="none"/>
        </w:rPr>
        <w:t>表》中所列各项要求之一的，将被认定为无效</w:t>
      </w:r>
      <w:r>
        <w:rPr>
          <w:rFonts w:hint="eastAsia" w:ascii="宋体" w:hAnsi="宋体" w:eastAsia="宋体" w:cs="宋体"/>
          <w:highlight w:val="none"/>
          <w:lang w:val="en-US" w:eastAsia="zh-CN"/>
        </w:rPr>
        <w:t>响应</w:t>
      </w:r>
      <w:r>
        <w:rPr>
          <w:rFonts w:hint="eastAsia" w:ascii="宋体" w:hAnsi="宋体" w:eastAsia="宋体" w:cs="宋体"/>
          <w:highlight w:val="none"/>
        </w:rPr>
        <w:t>。对</w:t>
      </w:r>
      <w:r>
        <w:rPr>
          <w:rFonts w:hint="eastAsia" w:ascii="宋体" w:hAnsi="宋体" w:eastAsia="宋体" w:cs="宋体"/>
          <w:highlight w:val="none"/>
          <w:lang w:val="en-US" w:eastAsia="zh-CN"/>
        </w:rPr>
        <w:t>响应文件</w:t>
      </w:r>
      <w:r>
        <w:rPr>
          <w:rFonts w:hint="eastAsia" w:ascii="宋体" w:hAnsi="宋体" w:eastAsia="宋体" w:cs="宋体"/>
          <w:highlight w:val="none"/>
        </w:rPr>
        <w:t>有效性认定意见不一致的，</w:t>
      </w:r>
      <w:r>
        <w:rPr>
          <w:rFonts w:hint="eastAsia" w:ascii="宋体" w:hAnsi="宋体" w:eastAsia="宋体" w:cs="宋体"/>
          <w:highlight w:val="none"/>
          <w:lang w:eastAsia="zh-CN"/>
        </w:rPr>
        <w:t>谈判</w:t>
      </w:r>
      <w:r>
        <w:rPr>
          <w:rFonts w:hint="eastAsia" w:ascii="宋体" w:hAnsi="宋体" w:eastAsia="宋体" w:cs="宋体"/>
          <w:highlight w:val="none"/>
        </w:rPr>
        <w:t>小组按照少数服从多数的原则确定。</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lang w:eastAsia="zh-CN"/>
        </w:rPr>
        <w:t>谈判</w:t>
      </w:r>
      <w:r>
        <w:rPr>
          <w:rFonts w:hint="eastAsia" w:ascii="宋体" w:hAnsi="宋体" w:eastAsia="宋体" w:cs="宋体"/>
          <w:highlight w:val="none"/>
        </w:rPr>
        <w:t>小组所有成员应当集中与单一供应</w:t>
      </w:r>
      <w:r>
        <w:rPr>
          <w:rFonts w:hint="eastAsia" w:ascii="宋体" w:hAnsi="宋体" w:eastAsia="宋体" w:cs="宋体"/>
          <w:highlight w:val="none"/>
          <w:lang w:eastAsia="zh-TW"/>
        </w:rPr>
        <w:t>商（以</w:t>
      </w:r>
      <w:r>
        <w:rPr>
          <w:rFonts w:hint="eastAsia" w:ascii="宋体" w:hAnsi="宋体" w:eastAsia="宋体" w:cs="宋体"/>
          <w:highlight w:val="none"/>
        </w:rPr>
        <w:t>供应商</w:t>
      </w:r>
      <w:r>
        <w:rPr>
          <w:rFonts w:hint="eastAsia" w:ascii="宋体" w:hAnsi="宋体" w:eastAsia="宋体" w:cs="宋体"/>
          <w:highlight w:val="none"/>
          <w:lang w:eastAsia="zh-TW"/>
        </w:rPr>
        <w:t>签到顺序为准）</w:t>
      </w:r>
      <w:r>
        <w:rPr>
          <w:rFonts w:hint="eastAsia" w:ascii="宋体" w:hAnsi="宋体" w:eastAsia="宋体" w:cs="宋体"/>
          <w:highlight w:val="none"/>
        </w:rPr>
        <w:t>分别进行</w:t>
      </w:r>
      <w:r>
        <w:rPr>
          <w:rFonts w:hint="eastAsia" w:ascii="宋体" w:hAnsi="宋体" w:eastAsia="宋体" w:cs="宋体"/>
          <w:highlight w:val="none"/>
          <w:lang w:eastAsia="zh-CN"/>
        </w:rPr>
        <w:t>谈判</w:t>
      </w:r>
      <w:r>
        <w:rPr>
          <w:rFonts w:hint="eastAsia" w:ascii="宋体" w:hAnsi="宋体" w:eastAsia="宋体" w:cs="宋体"/>
          <w:highlight w:val="none"/>
        </w:rPr>
        <w:t>，并给予所有参加</w:t>
      </w:r>
      <w:r>
        <w:rPr>
          <w:rFonts w:hint="eastAsia" w:ascii="宋体" w:hAnsi="宋体" w:eastAsia="宋体" w:cs="宋体"/>
          <w:highlight w:val="none"/>
          <w:lang w:eastAsia="zh-CN"/>
        </w:rPr>
        <w:t>谈判</w:t>
      </w:r>
      <w:r>
        <w:rPr>
          <w:rFonts w:hint="eastAsia" w:ascii="宋体" w:hAnsi="宋体" w:eastAsia="宋体" w:cs="宋体"/>
          <w:highlight w:val="none"/>
        </w:rPr>
        <w:t>的供应商平等的</w:t>
      </w:r>
      <w:r>
        <w:rPr>
          <w:rFonts w:hint="eastAsia" w:ascii="宋体" w:hAnsi="宋体" w:eastAsia="宋体" w:cs="宋体"/>
          <w:highlight w:val="none"/>
          <w:lang w:eastAsia="zh-CN"/>
        </w:rPr>
        <w:t>谈判</w:t>
      </w:r>
      <w:r>
        <w:rPr>
          <w:rFonts w:hint="eastAsia" w:ascii="宋体" w:hAnsi="宋体" w:eastAsia="宋体" w:cs="宋体"/>
          <w:highlight w:val="none"/>
        </w:rPr>
        <w:t>机会。</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在</w:t>
      </w:r>
      <w:r>
        <w:rPr>
          <w:rFonts w:hint="eastAsia" w:ascii="宋体" w:hAnsi="宋体" w:eastAsia="宋体" w:cs="宋体"/>
          <w:highlight w:val="none"/>
          <w:lang w:eastAsia="zh-CN"/>
        </w:rPr>
        <w:t>谈判</w:t>
      </w:r>
      <w:r>
        <w:rPr>
          <w:rFonts w:hint="eastAsia" w:ascii="宋体" w:hAnsi="宋体" w:eastAsia="宋体" w:cs="宋体"/>
          <w:highlight w:val="none"/>
        </w:rPr>
        <w:t>过程中，</w:t>
      </w:r>
      <w:r>
        <w:rPr>
          <w:rFonts w:hint="eastAsia" w:ascii="宋体" w:hAnsi="宋体" w:eastAsia="宋体" w:cs="宋体"/>
          <w:highlight w:val="none"/>
          <w:lang w:eastAsia="zh-CN"/>
        </w:rPr>
        <w:t>谈判</w:t>
      </w:r>
      <w:r>
        <w:rPr>
          <w:rFonts w:hint="eastAsia" w:ascii="宋体" w:hAnsi="宋体" w:eastAsia="宋体" w:cs="宋体"/>
          <w:highlight w:val="none"/>
        </w:rPr>
        <w:t>小组可以根据</w:t>
      </w:r>
      <w:r>
        <w:rPr>
          <w:rFonts w:hint="eastAsia" w:ascii="宋体" w:hAnsi="宋体" w:eastAsia="宋体" w:cs="宋体"/>
          <w:highlight w:val="none"/>
          <w:lang w:eastAsia="zh-CN"/>
        </w:rPr>
        <w:t>谈判文件</w:t>
      </w:r>
      <w:r>
        <w:rPr>
          <w:rFonts w:hint="eastAsia" w:ascii="宋体" w:hAnsi="宋体" w:eastAsia="宋体" w:cs="宋体"/>
          <w:highlight w:val="none"/>
        </w:rPr>
        <w:t>和</w:t>
      </w:r>
      <w:r>
        <w:rPr>
          <w:rFonts w:hint="eastAsia" w:ascii="宋体" w:hAnsi="宋体" w:eastAsia="宋体" w:cs="宋体"/>
          <w:highlight w:val="none"/>
          <w:lang w:eastAsia="zh-CN"/>
        </w:rPr>
        <w:t>谈判</w:t>
      </w:r>
      <w:r>
        <w:rPr>
          <w:rFonts w:hint="eastAsia" w:ascii="宋体" w:hAnsi="宋体" w:eastAsia="宋体" w:cs="宋体"/>
          <w:highlight w:val="none"/>
        </w:rPr>
        <w:t>情况实质性变动采购需求中的技术、服务要求以及合同草案条款，但不得变动</w:t>
      </w:r>
      <w:r>
        <w:rPr>
          <w:rFonts w:hint="eastAsia" w:ascii="宋体" w:hAnsi="宋体" w:eastAsia="宋体" w:cs="宋体"/>
          <w:highlight w:val="none"/>
          <w:lang w:eastAsia="zh-CN"/>
        </w:rPr>
        <w:t>谈判文件</w:t>
      </w:r>
      <w:r>
        <w:rPr>
          <w:rFonts w:hint="eastAsia" w:ascii="宋体" w:hAnsi="宋体" w:eastAsia="宋体" w:cs="宋体"/>
          <w:highlight w:val="none"/>
        </w:rPr>
        <w:t>中的其他内容。实质性变动的内容，须经采购人代表确认。对</w:t>
      </w:r>
      <w:r>
        <w:rPr>
          <w:rFonts w:hint="eastAsia" w:ascii="宋体" w:hAnsi="宋体" w:eastAsia="宋体" w:cs="宋体"/>
          <w:highlight w:val="none"/>
          <w:lang w:eastAsia="zh-CN"/>
        </w:rPr>
        <w:t>谈判文件</w:t>
      </w:r>
      <w:r>
        <w:rPr>
          <w:rFonts w:hint="eastAsia" w:ascii="宋体" w:hAnsi="宋体" w:eastAsia="宋体" w:cs="宋体"/>
          <w:highlight w:val="none"/>
        </w:rPr>
        <w:t>作出实质性变动是</w:t>
      </w:r>
      <w:r>
        <w:rPr>
          <w:rFonts w:hint="eastAsia" w:ascii="宋体" w:hAnsi="宋体" w:eastAsia="宋体" w:cs="宋体"/>
          <w:highlight w:val="none"/>
          <w:lang w:eastAsia="zh-CN"/>
        </w:rPr>
        <w:t>谈判文件</w:t>
      </w:r>
      <w:r>
        <w:rPr>
          <w:rFonts w:hint="eastAsia" w:ascii="宋体" w:hAnsi="宋体" w:eastAsia="宋体" w:cs="宋体"/>
          <w:highlight w:val="none"/>
        </w:rPr>
        <w:t>的有效组成部分，</w:t>
      </w:r>
      <w:r>
        <w:rPr>
          <w:rFonts w:hint="eastAsia" w:ascii="宋体" w:hAnsi="宋体" w:eastAsia="宋体" w:cs="宋体"/>
          <w:highlight w:val="none"/>
          <w:lang w:eastAsia="zh-CN"/>
        </w:rPr>
        <w:t>谈判</w:t>
      </w:r>
      <w:r>
        <w:rPr>
          <w:rFonts w:hint="eastAsia" w:ascii="宋体" w:hAnsi="宋体" w:eastAsia="宋体" w:cs="宋体"/>
          <w:highlight w:val="none"/>
        </w:rPr>
        <w:t>小组应当及时以书面形式同时通知所有参加</w:t>
      </w:r>
      <w:r>
        <w:rPr>
          <w:rFonts w:hint="eastAsia" w:ascii="宋体" w:hAnsi="宋体" w:eastAsia="宋体" w:cs="宋体"/>
          <w:highlight w:val="none"/>
          <w:lang w:eastAsia="zh-CN"/>
        </w:rPr>
        <w:t>谈判</w:t>
      </w:r>
      <w:r>
        <w:rPr>
          <w:rFonts w:hint="eastAsia" w:ascii="宋体" w:hAnsi="宋体" w:eastAsia="宋体" w:cs="宋体"/>
          <w:highlight w:val="none"/>
        </w:rPr>
        <w:t>的供应商。供应商应当按照</w:t>
      </w:r>
      <w:r>
        <w:rPr>
          <w:rFonts w:hint="eastAsia" w:ascii="宋体" w:hAnsi="宋体" w:eastAsia="宋体" w:cs="宋体"/>
          <w:highlight w:val="none"/>
          <w:lang w:eastAsia="zh-CN"/>
        </w:rPr>
        <w:t>谈判文件</w:t>
      </w:r>
      <w:r>
        <w:rPr>
          <w:rFonts w:hint="eastAsia" w:ascii="宋体" w:hAnsi="宋体" w:eastAsia="宋体" w:cs="宋体"/>
          <w:highlight w:val="none"/>
        </w:rPr>
        <w:t>的变动情况和</w:t>
      </w:r>
      <w:r>
        <w:rPr>
          <w:rFonts w:hint="eastAsia" w:ascii="宋体" w:hAnsi="宋体" w:eastAsia="宋体" w:cs="宋体"/>
          <w:highlight w:val="none"/>
          <w:lang w:eastAsia="zh-CN"/>
        </w:rPr>
        <w:t>谈判</w:t>
      </w:r>
      <w:r>
        <w:rPr>
          <w:rFonts w:hint="eastAsia" w:ascii="宋体" w:hAnsi="宋体" w:eastAsia="宋体" w:cs="宋体"/>
          <w:highlight w:val="none"/>
        </w:rPr>
        <w:t>小组的要求重新提交响应文件，并由其法定代表人或授权代表签字或者加盖公章。</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lang w:eastAsia="zh-TW"/>
        </w:rPr>
      </w:pPr>
      <w:r>
        <w:rPr>
          <w:rFonts w:hint="eastAsia" w:ascii="宋体" w:hAnsi="宋体" w:eastAsia="宋体" w:cs="宋体"/>
          <w:highlight w:val="none"/>
        </w:rPr>
        <w:t>在</w:t>
      </w:r>
      <w:r>
        <w:rPr>
          <w:rFonts w:hint="eastAsia" w:ascii="宋体" w:hAnsi="宋体" w:eastAsia="宋体" w:cs="宋体"/>
          <w:highlight w:val="none"/>
          <w:lang w:eastAsia="zh-CN"/>
        </w:rPr>
        <w:t>谈判</w:t>
      </w:r>
      <w:r>
        <w:rPr>
          <w:rFonts w:hint="eastAsia" w:ascii="宋体" w:hAnsi="宋体" w:eastAsia="宋体" w:cs="宋体"/>
          <w:highlight w:val="none"/>
        </w:rPr>
        <w:t>中</w:t>
      </w:r>
      <w:r>
        <w:rPr>
          <w:rFonts w:hint="eastAsia" w:ascii="宋体" w:hAnsi="宋体" w:eastAsia="宋体" w:cs="宋体"/>
          <w:highlight w:val="none"/>
          <w:lang w:eastAsia="zh-TW"/>
        </w:rPr>
        <w:t>，</w:t>
      </w:r>
      <w:r>
        <w:rPr>
          <w:rFonts w:hint="eastAsia" w:ascii="宋体" w:hAnsi="宋体" w:eastAsia="宋体" w:cs="宋体"/>
          <w:highlight w:val="none"/>
          <w:lang w:eastAsia="zh-CN"/>
        </w:rPr>
        <w:t>谈判</w:t>
      </w:r>
      <w:r>
        <w:rPr>
          <w:rFonts w:hint="eastAsia" w:ascii="宋体" w:hAnsi="宋体" w:eastAsia="宋体" w:cs="宋体"/>
          <w:highlight w:val="none"/>
          <w:lang w:eastAsia="zh-TW"/>
        </w:rPr>
        <w:t>小组</w:t>
      </w:r>
      <w:r>
        <w:rPr>
          <w:rFonts w:hint="eastAsia" w:ascii="宋体" w:hAnsi="宋体" w:eastAsia="宋体" w:cs="宋体"/>
          <w:highlight w:val="none"/>
        </w:rPr>
        <w:t>及</w:t>
      </w:r>
      <w:r>
        <w:rPr>
          <w:rFonts w:hint="eastAsia" w:ascii="宋体" w:hAnsi="宋体" w:eastAsia="宋体" w:cs="宋体"/>
          <w:highlight w:val="none"/>
          <w:lang w:eastAsia="zh-TW"/>
        </w:rPr>
        <w:t>有关当事人应当严格遵守保密原则，任何人不得透露与</w:t>
      </w:r>
      <w:r>
        <w:rPr>
          <w:rFonts w:hint="eastAsia" w:ascii="宋体" w:hAnsi="宋体" w:eastAsia="宋体" w:cs="宋体"/>
          <w:highlight w:val="none"/>
          <w:lang w:eastAsia="zh-CN"/>
        </w:rPr>
        <w:t>谈判</w:t>
      </w:r>
      <w:r>
        <w:rPr>
          <w:rFonts w:hint="eastAsia" w:ascii="宋体" w:hAnsi="宋体" w:eastAsia="宋体" w:cs="宋体"/>
          <w:highlight w:val="none"/>
          <w:lang w:eastAsia="zh-TW"/>
        </w:rPr>
        <w:t>有关的</w:t>
      </w:r>
      <w:r>
        <w:rPr>
          <w:rFonts w:hint="eastAsia" w:ascii="宋体" w:hAnsi="宋体" w:eastAsia="宋体" w:cs="宋体"/>
          <w:highlight w:val="none"/>
        </w:rPr>
        <w:t>其他供应商</w:t>
      </w:r>
      <w:r>
        <w:rPr>
          <w:rFonts w:hint="eastAsia" w:ascii="宋体" w:hAnsi="宋体" w:eastAsia="宋体" w:cs="宋体"/>
          <w:highlight w:val="none"/>
          <w:lang w:eastAsia="zh-TW"/>
        </w:rPr>
        <w:t>的技术</w:t>
      </w:r>
      <w:r>
        <w:rPr>
          <w:rFonts w:hint="eastAsia" w:ascii="宋体" w:hAnsi="宋体" w:eastAsia="宋体" w:cs="宋体"/>
          <w:highlight w:val="none"/>
        </w:rPr>
        <w:t>资料</w:t>
      </w:r>
      <w:r>
        <w:rPr>
          <w:rFonts w:hint="eastAsia" w:ascii="宋体" w:hAnsi="宋体" w:eastAsia="宋体" w:cs="宋体"/>
          <w:highlight w:val="none"/>
          <w:lang w:eastAsia="zh-TW"/>
        </w:rPr>
        <w:t>、价格和其他信息。</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lang w:eastAsia="zh-CN"/>
        </w:rPr>
        <w:t>谈判文件</w:t>
      </w:r>
      <w:r>
        <w:rPr>
          <w:rFonts w:hint="eastAsia" w:ascii="宋体" w:hAnsi="宋体" w:eastAsia="宋体" w:cs="宋体"/>
          <w:highlight w:val="none"/>
        </w:rPr>
        <w:t>能够详细列明采购标的的技术、服务要求的，</w:t>
      </w:r>
      <w:r>
        <w:rPr>
          <w:rFonts w:hint="eastAsia" w:ascii="宋体" w:hAnsi="宋体" w:eastAsia="宋体" w:cs="宋体"/>
          <w:highlight w:val="none"/>
          <w:lang w:eastAsia="zh-CN"/>
        </w:rPr>
        <w:t>谈判</w:t>
      </w:r>
      <w:r>
        <w:rPr>
          <w:rFonts w:hint="eastAsia" w:ascii="宋体" w:hAnsi="宋体" w:eastAsia="宋体" w:cs="宋体"/>
          <w:highlight w:val="none"/>
          <w:lang w:eastAsia="zh-TW"/>
        </w:rPr>
        <w:t>结束后，</w:t>
      </w:r>
      <w:r>
        <w:rPr>
          <w:rFonts w:hint="eastAsia" w:ascii="宋体" w:hAnsi="宋体" w:eastAsia="宋体" w:cs="宋体"/>
          <w:highlight w:val="none"/>
          <w:lang w:eastAsia="zh-CN"/>
        </w:rPr>
        <w:t>谈判</w:t>
      </w:r>
      <w:r>
        <w:rPr>
          <w:rFonts w:hint="eastAsia" w:ascii="宋体" w:hAnsi="宋体" w:eastAsia="宋体" w:cs="宋体"/>
          <w:highlight w:val="none"/>
        </w:rPr>
        <w:t>小组要求</w:t>
      </w:r>
      <w:r>
        <w:rPr>
          <w:rFonts w:hint="eastAsia" w:ascii="宋体" w:hAnsi="宋体" w:eastAsia="宋体" w:cs="宋体"/>
          <w:highlight w:val="none"/>
          <w:lang w:eastAsia="zh-TW"/>
        </w:rPr>
        <w:t>所有作出实质性响应的有效供应商应在规定的时间内提交最</w:t>
      </w:r>
      <w:r>
        <w:rPr>
          <w:rFonts w:hint="eastAsia" w:ascii="宋体" w:hAnsi="宋体" w:eastAsia="宋体" w:cs="宋体"/>
          <w:highlight w:val="none"/>
        </w:rPr>
        <w:t>后</w:t>
      </w:r>
      <w:r>
        <w:rPr>
          <w:rFonts w:hint="eastAsia" w:ascii="宋体" w:hAnsi="宋体" w:eastAsia="宋体" w:cs="宋体"/>
          <w:highlight w:val="none"/>
          <w:lang w:eastAsia="zh-TW"/>
        </w:rPr>
        <w:t>报价</w:t>
      </w:r>
      <w:r>
        <w:rPr>
          <w:rFonts w:hint="eastAsia" w:ascii="宋体" w:hAnsi="宋体" w:eastAsia="宋体" w:cs="宋体"/>
          <w:highlight w:val="none"/>
        </w:rPr>
        <w:t>；</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如出现</w:t>
      </w:r>
      <w:r>
        <w:rPr>
          <w:rFonts w:hint="eastAsia" w:ascii="宋体" w:hAnsi="宋体" w:eastAsia="宋体" w:cs="宋体"/>
          <w:highlight w:val="none"/>
          <w:lang w:eastAsia="zh-CN"/>
        </w:rPr>
        <w:t>谈判文件</w:t>
      </w:r>
      <w:r>
        <w:rPr>
          <w:rFonts w:hint="eastAsia" w:ascii="宋体" w:hAnsi="宋体" w:eastAsia="宋体" w:cs="宋体"/>
          <w:highlight w:val="none"/>
        </w:rPr>
        <w:t>不能详细列明采购标的的技术、服务要求，需经</w:t>
      </w:r>
      <w:r>
        <w:rPr>
          <w:rFonts w:hint="eastAsia" w:ascii="宋体" w:hAnsi="宋体" w:eastAsia="宋体" w:cs="宋体"/>
          <w:highlight w:val="none"/>
          <w:lang w:eastAsia="zh-CN"/>
        </w:rPr>
        <w:t>谈判</w:t>
      </w:r>
      <w:r>
        <w:rPr>
          <w:rFonts w:hint="eastAsia" w:ascii="宋体" w:hAnsi="宋体" w:eastAsia="宋体" w:cs="宋体"/>
          <w:highlight w:val="none"/>
        </w:rPr>
        <w:t>由供应商最终设计方案或解决方案的，</w:t>
      </w:r>
      <w:r>
        <w:rPr>
          <w:rFonts w:hint="eastAsia" w:ascii="宋体" w:hAnsi="宋体" w:eastAsia="宋体" w:cs="宋体"/>
          <w:highlight w:val="none"/>
          <w:lang w:eastAsia="zh-CN"/>
        </w:rPr>
        <w:t>谈判</w:t>
      </w:r>
      <w:r>
        <w:rPr>
          <w:rFonts w:hint="eastAsia" w:ascii="宋体" w:hAnsi="宋体" w:eastAsia="宋体" w:cs="宋体"/>
          <w:highlight w:val="none"/>
          <w:lang w:eastAsia="zh-TW"/>
        </w:rPr>
        <w:t>结束后，</w:t>
      </w:r>
      <w:r>
        <w:rPr>
          <w:rFonts w:hint="eastAsia" w:ascii="宋体" w:hAnsi="宋体" w:eastAsia="宋体" w:cs="宋体"/>
          <w:highlight w:val="none"/>
          <w:lang w:eastAsia="zh-CN"/>
        </w:rPr>
        <w:t>谈判</w:t>
      </w:r>
      <w:r>
        <w:rPr>
          <w:rFonts w:hint="eastAsia" w:ascii="宋体" w:hAnsi="宋体" w:eastAsia="宋体" w:cs="宋体"/>
          <w:highlight w:val="none"/>
        </w:rPr>
        <w:t>小组按照少数服从多数的原则，投票推荐供应商的设计方案或者解决方案</w:t>
      </w:r>
      <w:r>
        <w:rPr>
          <w:rFonts w:hint="eastAsia" w:ascii="宋体" w:hAnsi="宋体" w:eastAsia="宋体" w:cs="宋体"/>
          <w:highlight w:val="none"/>
          <w:lang w:eastAsia="zh-TW"/>
        </w:rPr>
        <w:t>在规定的时间内提交最</w:t>
      </w:r>
      <w:r>
        <w:rPr>
          <w:rFonts w:hint="eastAsia" w:ascii="宋体" w:hAnsi="宋体" w:eastAsia="宋体" w:cs="宋体"/>
          <w:highlight w:val="none"/>
        </w:rPr>
        <w:t>后</w:t>
      </w:r>
      <w:r>
        <w:rPr>
          <w:rFonts w:hint="eastAsia" w:ascii="宋体" w:hAnsi="宋体" w:eastAsia="宋体" w:cs="宋体"/>
          <w:highlight w:val="none"/>
          <w:lang w:eastAsia="zh-TW"/>
        </w:rPr>
        <w:t>报价（最</w:t>
      </w:r>
      <w:r>
        <w:rPr>
          <w:rFonts w:hint="eastAsia" w:ascii="宋体" w:hAnsi="宋体" w:eastAsia="宋体" w:cs="宋体"/>
          <w:highlight w:val="none"/>
        </w:rPr>
        <w:t>后</w:t>
      </w:r>
      <w:r>
        <w:rPr>
          <w:rFonts w:hint="eastAsia" w:ascii="宋体" w:hAnsi="宋体" w:eastAsia="宋体" w:cs="宋体"/>
          <w:highlight w:val="none"/>
          <w:lang w:eastAsia="zh-TW"/>
        </w:rPr>
        <w:t>报价时间由</w:t>
      </w:r>
      <w:r>
        <w:rPr>
          <w:rFonts w:hint="eastAsia" w:ascii="宋体" w:hAnsi="宋体" w:eastAsia="宋体" w:cs="宋体"/>
          <w:highlight w:val="none"/>
          <w:lang w:eastAsia="zh-CN"/>
        </w:rPr>
        <w:t>谈判</w:t>
      </w:r>
      <w:r>
        <w:rPr>
          <w:rFonts w:hint="eastAsia" w:ascii="宋体" w:hAnsi="宋体" w:eastAsia="宋体" w:cs="宋体"/>
          <w:highlight w:val="none"/>
          <w:lang w:eastAsia="zh-TW"/>
        </w:rPr>
        <w:t>小组视</w:t>
      </w:r>
      <w:r>
        <w:rPr>
          <w:rFonts w:hint="eastAsia" w:ascii="宋体" w:hAnsi="宋体" w:eastAsia="宋体" w:cs="宋体"/>
          <w:highlight w:val="none"/>
          <w:lang w:eastAsia="zh-CN"/>
        </w:rPr>
        <w:t>谈判</w:t>
      </w:r>
      <w:r>
        <w:rPr>
          <w:rFonts w:hint="eastAsia" w:ascii="宋体" w:hAnsi="宋体" w:eastAsia="宋体" w:cs="宋体"/>
          <w:highlight w:val="none"/>
          <w:lang w:eastAsia="zh-TW"/>
        </w:rPr>
        <w:t>进程决定）</w:t>
      </w:r>
      <w:r>
        <w:rPr>
          <w:rFonts w:hint="eastAsia" w:ascii="宋体" w:hAnsi="宋体" w:eastAsia="宋体" w:cs="宋体"/>
          <w:highlight w:val="none"/>
        </w:rPr>
        <w:t>。</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最后报价是供应商响应文件的有效组成部分。</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lang w:eastAsia="zh-CN"/>
        </w:rPr>
        <w:t>谈判</w:t>
      </w:r>
      <w:r>
        <w:rPr>
          <w:rFonts w:hint="eastAsia" w:ascii="宋体" w:hAnsi="宋体" w:eastAsia="宋体" w:cs="宋体"/>
          <w:highlight w:val="none"/>
        </w:rPr>
        <w:t>小组</w:t>
      </w:r>
      <w:r>
        <w:rPr>
          <w:rFonts w:hint="eastAsia" w:ascii="宋体" w:hAnsi="宋体" w:eastAsia="宋体" w:cs="宋体"/>
          <w:highlight w:val="none"/>
          <w:lang w:eastAsia="zh-TW"/>
        </w:rPr>
        <w:t>认为</w:t>
      </w:r>
      <w:r>
        <w:rPr>
          <w:rFonts w:hint="eastAsia" w:ascii="宋体" w:hAnsi="宋体" w:eastAsia="宋体" w:cs="宋体"/>
          <w:highlight w:val="none"/>
        </w:rPr>
        <w:t>供应商</w:t>
      </w:r>
      <w:r>
        <w:rPr>
          <w:rFonts w:hint="eastAsia" w:ascii="宋体" w:hAnsi="宋体" w:eastAsia="宋体" w:cs="宋体"/>
          <w:highlight w:val="none"/>
          <w:lang w:eastAsia="zh-TW"/>
        </w:rPr>
        <w:t>的报价明显低于其他通过</w:t>
      </w:r>
      <w:r>
        <w:rPr>
          <w:rFonts w:hint="eastAsia" w:ascii="宋体" w:hAnsi="宋体" w:eastAsia="宋体" w:cs="宋体"/>
          <w:highlight w:val="none"/>
        </w:rPr>
        <w:t>资格、</w:t>
      </w:r>
      <w:r>
        <w:rPr>
          <w:rFonts w:hint="eastAsia" w:ascii="宋体" w:hAnsi="宋体" w:eastAsia="宋体" w:cs="宋体"/>
          <w:highlight w:val="none"/>
          <w:lang w:eastAsia="zh-TW"/>
        </w:rPr>
        <w:t>符合性审查</w:t>
      </w:r>
      <w:r>
        <w:rPr>
          <w:rFonts w:hint="eastAsia" w:ascii="宋体" w:hAnsi="宋体" w:eastAsia="宋体" w:cs="宋体"/>
          <w:highlight w:val="none"/>
        </w:rPr>
        <w:t>供应商</w:t>
      </w:r>
      <w:r>
        <w:rPr>
          <w:rFonts w:hint="eastAsia" w:ascii="宋体" w:hAnsi="宋体" w:eastAsia="宋体" w:cs="宋体"/>
          <w:highlight w:val="none"/>
          <w:lang w:eastAsia="zh-TW"/>
        </w:rPr>
        <w:t>的报价，有可能影响产品质量或者不能诚信履约的，应当要求其在</w:t>
      </w:r>
      <w:r>
        <w:rPr>
          <w:rFonts w:hint="eastAsia" w:ascii="宋体" w:hAnsi="宋体" w:eastAsia="宋体" w:cs="宋体"/>
          <w:highlight w:val="none"/>
          <w:lang w:eastAsia="zh-CN"/>
        </w:rPr>
        <w:t>谈判</w:t>
      </w:r>
      <w:r>
        <w:rPr>
          <w:rFonts w:hint="eastAsia" w:ascii="宋体" w:hAnsi="宋体" w:eastAsia="宋体" w:cs="宋体"/>
          <w:highlight w:val="none"/>
          <w:lang w:eastAsia="zh-TW"/>
        </w:rPr>
        <w:t>现场合理的时间内提供书面说明，必要时提交相关证明材料；</w:t>
      </w:r>
      <w:r>
        <w:rPr>
          <w:rFonts w:hint="eastAsia" w:ascii="宋体" w:hAnsi="宋体" w:eastAsia="宋体" w:cs="宋体"/>
          <w:highlight w:val="none"/>
        </w:rPr>
        <w:t>供应商</w:t>
      </w:r>
      <w:r>
        <w:rPr>
          <w:rFonts w:hint="eastAsia" w:ascii="宋体" w:hAnsi="宋体" w:eastAsia="宋体" w:cs="宋体"/>
          <w:highlight w:val="none"/>
          <w:lang w:eastAsia="zh-TW"/>
        </w:rPr>
        <w:t>不能证明其报价合理性的，</w:t>
      </w:r>
      <w:r>
        <w:rPr>
          <w:rFonts w:hint="eastAsia" w:ascii="宋体" w:hAnsi="宋体" w:eastAsia="宋体" w:cs="宋体"/>
          <w:highlight w:val="none"/>
          <w:lang w:eastAsia="zh-CN"/>
        </w:rPr>
        <w:t>谈判</w:t>
      </w:r>
      <w:r>
        <w:rPr>
          <w:rFonts w:hint="eastAsia" w:ascii="宋体" w:hAnsi="宋体" w:eastAsia="宋体" w:cs="宋体"/>
          <w:highlight w:val="none"/>
        </w:rPr>
        <w:t>小组</w:t>
      </w:r>
      <w:r>
        <w:rPr>
          <w:rFonts w:hint="eastAsia" w:ascii="宋体" w:hAnsi="宋体" w:eastAsia="宋体" w:cs="宋体"/>
          <w:highlight w:val="none"/>
          <w:lang w:eastAsia="zh-TW"/>
        </w:rPr>
        <w:t>应当将其作为无效响应处理</w:t>
      </w:r>
      <w:r>
        <w:rPr>
          <w:rFonts w:hint="eastAsia" w:ascii="宋体" w:hAnsi="宋体" w:eastAsia="宋体" w:cs="宋体"/>
          <w:highlight w:val="none"/>
        </w:rPr>
        <w:t>。</w:t>
      </w:r>
    </w:p>
    <w:p>
      <w:pPr>
        <w:numPr>
          <w:ilvl w:val="1"/>
          <w:numId w:val="5"/>
        </w:numPr>
        <w:snapToGrid w:val="0"/>
        <w:spacing w:line="360" w:lineRule="auto"/>
        <w:ind w:left="360" w:hanging="360"/>
        <w:rPr>
          <w:rFonts w:hint="eastAsia" w:ascii="宋体" w:hAnsi="宋体" w:eastAsia="宋体" w:cs="宋体"/>
          <w:highlight w:val="none"/>
          <w:lang w:eastAsia="zh-TW"/>
        </w:rPr>
      </w:pPr>
      <w:r>
        <w:rPr>
          <w:rFonts w:hint="eastAsia" w:ascii="宋体" w:hAnsi="宋体" w:eastAsia="宋体" w:cs="宋体"/>
          <w:highlight w:val="none"/>
        </w:rPr>
        <w:t>报价</w:t>
      </w:r>
      <w:r>
        <w:rPr>
          <w:rFonts w:hint="eastAsia" w:ascii="宋体" w:hAnsi="宋体" w:eastAsia="宋体" w:cs="宋体"/>
          <w:highlight w:val="none"/>
          <w:lang w:eastAsia="zh-TW"/>
        </w:rPr>
        <w:t>修正误差的原则如下：</w:t>
      </w:r>
    </w:p>
    <w:p>
      <w:pPr>
        <w:numPr>
          <w:ilvl w:val="2"/>
          <w:numId w:val="5"/>
        </w:numPr>
        <w:tabs>
          <w:tab w:val="left" w:pos="709"/>
          <w:tab w:val="left" w:pos="851"/>
          <w:tab w:val="clear" w:pos="720"/>
        </w:tabs>
        <w:autoSpaceDE/>
        <w:autoSpaceDN/>
        <w:snapToGrid w:val="0"/>
        <w:spacing w:line="360" w:lineRule="auto"/>
        <w:ind w:left="720" w:hanging="720"/>
        <w:jc w:val="both"/>
        <w:rPr>
          <w:rFonts w:hint="eastAsia" w:ascii="宋体" w:hAnsi="宋体" w:eastAsia="宋体" w:cs="宋体"/>
          <w:highlight w:val="none"/>
        </w:rPr>
      </w:pPr>
      <w:r>
        <w:rPr>
          <w:rFonts w:hint="eastAsia" w:ascii="宋体" w:hAnsi="宋体" w:eastAsia="宋体" w:cs="宋体"/>
          <w:bCs/>
          <w:highlight w:val="none"/>
        </w:rPr>
        <w:t>响应文件中的大写金额和小写金额不一致的，以大写金额为准；</w:t>
      </w:r>
    </w:p>
    <w:p>
      <w:pPr>
        <w:numPr>
          <w:ilvl w:val="2"/>
          <w:numId w:val="5"/>
        </w:numPr>
        <w:tabs>
          <w:tab w:val="left" w:pos="851"/>
        </w:tabs>
        <w:autoSpaceDE/>
        <w:autoSpaceDN/>
        <w:snapToGrid w:val="0"/>
        <w:spacing w:line="360" w:lineRule="auto"/>
        <w:ind w:left="720" w:hanging="720"/>
        <w:jc w:val="both"/>
        <w:rPr>
          <w:rFonts w:hint="eastAsia" w:ascii="宋体" w:hAnsi="宋体" w:eastAsia="宋体" w:cs="宋体"/>
          <w:bCs/>
          <w:highlight w:val="none"/>
        </w:rPr>
      </w:pPr>
      <w:r>
        <w:rPr>
          <w:rFonts w:hint="eastAsia" w:ascii="宋体" w:hAnsi="宋体" w:eastAsia="宋体" w:cs="宋体"/>
          <w:highlight w:val="none"/>
          <w:lang w:eastAsia="zh-TW"/>
        </w:rPr>
        <w:t>单价金额小数点或者百分比有明显错位的，以</w:t>
      </w:r>
      <w:r>
        <w:rPr>
          <w:rFonts w:hint="eastAsia" w:ascii="宋体" w:hAnsi="宋体" w:eastAsia="宋体" w:cs="宋体"/>
          <w:highlight w:val="none"/>
        </w:rPr>
        <w:t>报价表</w:t>
      </w:r>
      <w:r>
        <w:rPr>
          <w:rFonts w:hint="eastAsia" w:ascii="宋体" w:hAnsi="宋体" w:eastAsia="宋体" w:cs="宋体"/>
          <w:highlight w:val="none"/>
          <w:lang w:eastAsia="zh-TW"/>
        </w:rPr>
        <w:t>的总价为准，并修改单价</w:t>
      </w:r>
      <w:r>
        <w:rPr>
          <w:rFonts w:hint="eastAsia" w:ascii="宋体" w:hAnsi="宋体" w:eastAsia="宋体" w:cs="宋体"/>
          <w:bCs/>
          <w:highlight w:val="none"/>
        </w:rPr>
        <w:t>；</w:t>
      </w:r>
    </w:p>
    <w:p>
      <w:pPr>
        <w:numPr>
          <w:ilvl w:val="2"/>
          <w:numId w:val="5"/>
        </w:numPr>
        <w:tabs>
          <w:tab w:val="left" w:pos="851"/>
        </w:tabs>
        <w:autoSpaceDE/>
        <w:autoSpaceDN/>
        <w:snapToGrid w:val="0"/>
        <w:spacing w:line="360" w:lineRule="auto"/>
        <w:ind w:left="720" w:hanging="720"/>
        <w:jc w:val="both"/>
        <w:rPr>
          <w:rFonts w:hint="eastAsia" w:ascii="宋体" w:hAnsi="宋体" w:eastAsia="宋体" w:cs="宋体"/>
          <w:bCs/>
          <w:highlight w:val="none"/>
        </w:rPr>
      </w:pPr>
      <w:r>
        <w:rPr>
          <w:rFonts w:hint="eastAsia" w:ascii="宋体" w:hAnsi="宋体" w:eastAsia="宋体" w:cs="宋体"/>
          <w:highlight w:val="none"/>
          <w:lang w:eastAsia="zh-TW"/>
        </w:rPr>
        <w:t>总价金额与按单价汇总金额不一致的，以单价金额计算结果为准</w:t>
      </w:r>
    </w:p>
    <w:p>
      <w:pPr>
        <w:tabs>
          <w:tab w:val="left" w:pos="851"/>
        </w:tabs>
        <w:autoSpaceDE/>
        <w:autoSpaceDN/>
        <w:snapToGrid w:val="0"/>
        <w:spacing w:line="360" w:lineRule="auto"/>
        <w:ind w:left="720"/>
        <w:jc w:val="both"/>
        <w:rPr>
          <w:rFonts w:hint="eastAsia" w:ascii="宋体" w:hAnsi="宋体" w:eastAsia="宋体" w:cs="宋体"/>
          <w:bCs/>
          <w:highlight w:val="none"/>
        </w:rPr>
      </w:pPr>
      <w:r>
        <w:rPr>
          <w:rFonts w:hint="eastAsia" w:ascii="宋体" w:hAnsi="宋体" w:eastAsia="宋体" w:cs="宋体"/>
          <w:highlight w:val="none"/>
          <w:lang w:eastAsia="zh-TW"/>
        </w:rPr>
        <w:t>同时出现两种以上不一致的，按照前款规定的顺序修正。</w:t>
      </w:r>
      <w:r>
        <w:rPr>
          <w:rFonts w:hint="eastAsia" w:ascii="宋体" w:hAnsi="宋体" w:eastAsia="宋体" w:cs="宋体"/>
          <w:highlight w:val="none"/>
          <w:lang w:eastAsia="zh-CN"/>
        </w:rPr>
        <w:t>谈判</w:t>
      </w:r>
      <w:r>
        <w:rPr>
          <w:rFonts w:hint="eastAsia" w:ascii="宋体" w:hAnsi="宋体" w:eastAsia="宋体" w:cs="宋体"/>
          <w:highlight w:val="none"/>
          <w:lang w:eastAsia="zh-TW"/>
        </w:rPr>
        <w:t>小组按上述修正误差的原则调整的价格对其</w:t>
      </w:r>
      <w:r>
        <w:rPr>
          <w:rFonts w:hint="eastAsia" w:ascii="宋体" w:hAnsi="宋体" w:eastAsia="宋体" w:cs="宋体"/>
          <w:highlight w:val="none"/>
        </w:rPr>
        <w:t>供应商</w:t>
      </w:r>
      <w:r>
        <w:rPr>
          <w:rFonts w:hint="eastAsia" w:ascii="宋体" w:hAnsi="宋体" w:eastAsia="宋体" w:cs="宋体"/>
          <w:highlight w:val="none"/>
          <w:lang w:eastAsia="zh-TW"/>
        </w:rPr>
        <w:t>具有约束力。如果</w:t>
      </w:r>
      <w:r>
        <w:rPr>
          <w:rFonts w:hint="eastAsia" w:ascii="宋体" w:hAnsi="宋体" w:eastAsia="宋体" w:cs="宋体"/>
          <w:highlight w:val="none"/>
        </w:rPr>
        <w:t>供应商</w:t>
      </w:r>
      <w:r>
        <w:rPr>
          <w:rFonts w:hint="eastAsia" w:ascii="宋体" w:hAnsi="宋体" w:eastAsia="宋体" w:cs="宋体"/>
          <w:highlight w:val="none"/>
          <w:lang w:eastAsia="zh-TW"/>
        </w:rPr>
        <w:t>不接受修正后的价格，其报价将被拒绝</w:t>
      </w:r>
      <w:r>
        <w:rPr>
          <w:rFonts w:hint="eastAsia" w:ascii="宋体" w:hAnsi="宋体" w:eastAsia="宋体" w:cs="宋体"/>
          <w:highlight w:val="none"/>
        </w:rPr>
        <w:t>。</w:t>
      </w:r>
    </w:p>
    <w:p>
      <w:pPr>
        <w:numPr>
          <w:ilvl w:val="2"/>
          <w:numId w:val="5"/>
        </w:numPr>
        <w:tabs>
          <w:tab w:val="left" w:pos="709"/>
          <w:tab w:val="left" w:pos="851"/>
          <w:tab w:val="clear" w:pos="720"/>
        </w:tabs>
        <w:autoSpaceDE/>
        <w:autoSpaceDN/>
        <w:snapToGrid w:val="0"/>
        <w:spacing w:line="360" w:lineRule="auto"/>
        <w:ind w:left="720" w:hanging="720"/>
        <w:jc w:val="both"/>
        <w:rPr>
          <w:rFonts w:hint="eastAsia" w:ascii="宋体" w:hAnsi="宋体" w:eastAsia="宋体" w:cs="宋体"/>
          <w:bCs/>
          <w:highlight w:val="none"/>
        </w:rPr>
      </w:pPr>
      <w:r>
        <w:rPr>
          <w:rFonts w:hint="eastAsia" w:ascii="宋体" w:hAnsi="宋体" w:eastAsia="宋体" w:cs="宋体"/>
          <w:bCs/>
          <w:highlight w:val="none"/>
        </w:rPr>
        <w:t>对不同文字文本响应文件的解释发生异议的，以中文文本为准；</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评审报告应当由</w:t>
      </w:r>
      <w:r>
        <w:rPr>
          <w:rFonts w:hint="eastAsia" w:ascii="宋体" w:hAnsi="宋体" w:eastAsia="宋体" w:cs="宋体"/>
          <w:highlight w:val="none"/>
          <w:lang w:eastAsia="zh-CN"/>
        </w:rPr>
        <w:t>谈判</w:t>
      </w:r>
      <w:r>
        <w:rPr>
          <w:rFonts w:hint="eastAsia" w:ascii="宋体" w:hAnsi="宋体" w:eastAsia="宋体" w:cs="宋体"/>
          <w:highlight w:val="none"/>
        </w:rPr>
        <w:t>小组全体人员签字认可。</w:t>
      </w:r>
      <w:r>
        <w:rPr>
          <w:rFonts w:hint="eastAsia" w:ascii="宋体" w:hAnsi="宋体" w:eastAsia="宋体" w:cs="宋体"/>
          <w:highlight w:val="none"/>
          <w:lang w:eastAsia="zh-CN"/>
        </w:rPr>
        <w:t>谈判</w:t>
      </w:r>
      <w:r>
        <w:rPr>
          <w:rFonts w:hint="eastAsia" w:ascii="宋体" w:hAnsi="宋体" w:eastAsia="宋体" w:cs="宋体"/>
          <w:highlight w:val="none"/>
        </w:rPr>
        <w:t>小组成员对评审报告有异议的，</w:t>
      </w:r>
      <w:r>
        <w:rPr>
          <w:rFonts w:hint="eastAsia" w:ascii="宋体" w:hAnsi="宋体" w:eastAsia="宋体" w:cs="宋体"/>
          <w:highlight w:val="none"/>
          <w:lang w:eastAsia="zh-CN"/>
        </w:rPr>
        <w:t>谈判</w:t>
      </w:r>
      <w:r>
        <w:rPr>
          <w:rFonts w:hint="eastAsia" w:ascii="宋体" w:hAnsi="宋体" w:eastAsia="宋体" w:cs="宋体"/>
          <w:highlight w:val="none"/>
        </w:rPr>
        <w:t>小组按照少数服从多数的原则推荐成交候选人，采购程序继续进行。对评审报告有异议的</w:t>
      </w:r>
      <w:r>
        <w:rPr>
          <w:rFonts w:hint="eastAsia" w:ascii="宋体" w:hAnsi="宋体" w:eastAsia="宋体" w:cs="宋体"/>
          <w:highlight w:val="none"/>
          <w:lang w:eastAsia="zh-CN"/>
        </w:rPr>
        <w:t>谈判</w:t>
      </w:r>
      <w:r>
        <w:rPr>
          <w:rFonts w:hint="eastAsia" w:ascii="宋体" w:hAnsi="宋体" w:eastAsia="宋体" w:cs="宋体"/>
          <w:highlight w:val="none"/>
        </w:rPr>
        <w:t>小组成员，应当在报告上签署不同意见并说明理由，由</w:t>
      </w:r>
      <w:r>
        <w:rPr>
          <w:rFonts w:hint="eastAsia" w:ascii="宋体" w:hAnsi="宋体" w:eastAsia="宋体" w:cs="宋体"/>
          <w:highlight w:val="none"/>
          <w:lang w:eastAsia="zh-CN"/>
        </w:rPr>
        <w:t>谈判</w:t>
      </w:r>
      <w:r>
        <w:rPr>
          <w:rFonts w:hint="eastAsia" w:ascii="宋体" w:hAnsi="宋体" w:eastAsia="宋体" w:cs="宋体"/>
          <w:highlight w:val="none"/>
        </w:rPr>
        <w:t>小组书面记录相关情况。</w:t>
      </w:r>
      <w:r>
        <w:rPr>
          <w:rFonts w:hint="eastAsia" w:ascii="宋体" w:hAnsi="宋体" w:eastAsia="宋体" w:cs="宋体"/>
          <w:highlight w:val="none"/>
          <w:lang w:eastAsia="zh-CN"/>
        </w:rPr>
        <w:t>谈判</w:t>
      </w:r>
      <w:r>
        <w:rPr>
          <w:rFonts w:hint="eastAsia" w:ascii="宋体" w:hAnsi="宋体" w:eastAsia="宋体" w:cs="宋体"/>
          <w:highlight w:val="none"/>
        </w:rPr>
        <w:t>小组成员拒绝在报告上签字又不书面说明其不同意见和理由的，视为同意评审报告。</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出现下列情形之一的，采购人终止竞争性</w:t>
      </w:r>
      <w:r>
        <w:rPr>
          <w:rFonts w:hint="eastAsia" w:ascii="宋体" w:hAnsi="宋体" w:eastAsia="宋体" w:cs="宋体"/>
          <w:highlight w:val="none"/>
          <w:lang w:eastAsia="zh-CN"/>
        </w:rPr>
        <w:t>谈判</w:t>
      </w:r>
      <w:r>
        <w:rPr>
          <w:rFonts w:hint="eastAsia" w:ascii="宋体" w:hAnsi="宋体" w:cs="宋体"/>
          <w:b w:val="0"/>
          <w:bCs w:val="0"/>
          <w:sz w:val="21"/>
          <w:szCs w:val="21"/>
          <w:highlight w:val="none"/>
          <w:lang w:eastAsia="zh-CN"/>
        </w:rPr>
        <w:t>（不限家数）</w:t>
      </w:r>
      <w:r>
        <w:rPr>
          <w:rFonts w:hint="eastAsia" w:ascii="宋体" w:hAnsi="宋体" w:eastAsia="宋体" w:cs="宋体"/>
          <w:highlight w:val="none"/>
        </w:rPr>
        <w:t xml:space="preserve">采购活动： </w:t>
      </w:r>
    </w:p>
    <w:p>
      <w:pPr>
        <w:numPr>
          <w:ilvl w:val="2"/>
          <w:numId w:val="5"/>
        </w:numPr>
        <w:tabs>
          <w:tab w:val="left" w:pos="851"/>
        </w:tabs>
        <w:snapToGrid w:val="0"/>
        <w:spacing w:line="360" w:lineRule="auto"/>
        <w:ind w:left="720" w:hanging="720"/>
        <w:rPr>
          <w:rFonts w:hint="eastAsia" w:ascii="宋体" w:hAnsi="宋体" w:eastAsia="宋体" w:cs="宋体"/>
          <w:highlight w:val="none"/>
        </w:rPr>
      </w:pPr>
      <w:r>
        <w:rPr>
          <w:rFonts w:hint="eastAsia" w:ascii="宋体" w:hAnsi="宋体" w:eastAsia="宋体" w:cs="宋体"/>
          <w:highlight w:val="none"/>
        </w:rPr>
        <w:t>因情况变化，不再符合规定的竞争性</w:t>
      </w:r>
      <w:r>
        <w:rPr>
          <w:rFonts w:hint="eastAsia" w:ascii="宋体" w:hAnsi="宋体" w:eastAsia="宋体" w:cs="宋体"/>
          <w:highlight w:val="none"/>
          <w:lang w:eastAsia="zh-CN"/>
        </w:rPr>
        <w:t>谈判</w:t>
      </w:r>
      <w:r>
        <w:rPr>
          <w:rFonts w:hint="eastAsia" w:ascii="宋体" w:hAnsi="宋体" w:cs="宋体"/>
          <w:b w:val="0"/>
          <w:bCs w:val="0"/>
          <w:sz w:val="21"/>
          <w:szCs w:val="21"/>
          <w:highlight w:val="none"/>
          <w:lang w:eastAsia="zh-CN"/>
        </w:rPr>
        <w:t>（不限家数）</w:t>
      </w:r>
      <w:r>
        <w:rPr>
          <w:rFonts w:hint="eastAsia" w:ascii="宋体" w:hAnsi="宋体" w:eastAsia="宋体" w:cs="宋体"/>
          <w:highlight w:val="none"/>
        </w:rPr>
        <w:t>采购方式适用情形的；</w:t>
      </w:r>
    </w:p>
    <w:p>
      <w:pPr>
        <w:numPr>
          <w:ilvl w:val="2"/>
          <w:numId w:val="5"/>
        </w:numPr>
        <w:tabs>
          <w:tab w:val="left" w:pos="851"/>
        </w:tabs>
        <w:snapToGrid w:val="0"/>
        <w:spacing w:line="360" w:lineRule="auto"/>
        <w:ind w:left="720" w:hanging="720"/>
        <w:rPr>
          <w:rFonts w:hint="eastAsia" w:ascii="宋体" w:hAnsi="宋体" w:eastAsia="宋体" w:cs="宋体"/>
          <w:highlight w:val="none"/>
        </w:rPr>
      </w:pPr>
      <w:r>
        <w:rPr>
          <w:rFonts w:hint="eastAsia" w:ascii="宋体" w:hAnsi="宋体" w:eastAsia="宋体" w:cs="宋体"/>
          <w:highlight w:val="none"/>
        </w:rPr>
        <w:t>出现影响采购公正的违法、违规行为的。</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评审方法和标准</w:t>
      </w:r>
    </w:p>
    <w:p>
      <w:pPr>
        <w:numPr>
          <w:ilvl w:val="1"/>
          <w:numId w:val="5"/>
        </w:numPr>
        <w:tabs>
          <w:tab w:val="left" w:pos="709"/>
          <w:tab w:val="clear" w:pos="360"/>
        </w:tabs>
        <w:snapToGrid w:val="0"/>
        <w:spacing w:line="360" w:lineRule="auto"/>
        <w:ind w:left="709" w:hanging="709"/>
        <w:rPr>
          <w:rFonts w:ascii="宋体" w:hAnsi="宋体" w:cs="宋体"/>
          <w:highlight w:val="none"/>
          <w:lang w:eastAsia="zh-TW"/>
        </w:rPr>
      </w:pPr>
      <w:r>
        <w:rPr>
          <w:rFonts w:hint="eastAsia" w:ascii="宋体" w:hAnsi="宋体" w:cs="宋体"/>
          <w:highlight w:val="none"/>
          <w:lang w:eastAsia="zh-CN"/>
        </w:rPr>
        <w:t>谈判</w:t>
      </w:r>
      <w:r>
        <w:rPr>
          <w:rFonts w:hint="eastAsia" w:ascii="宋体" w:hAnsi="宋体" w:cs="宋体"/>
          <w:highlight w:val="none"/>
          <w:lang w:eastAsia="zh-TW"/>
        </w:rPr>
        <w:t>小组将按照</w:t>
      </w:r>
      <w:r>
        <w:rPr>
          <w:rFonts w:hint="eastAsia" w:ascii="宋体" w:hAnsi="宋体" w:cs="宋体"/>
          <w:b/>
          <w:highlight w:val="none"/>
          <w:lang w:eastAsia="zh-CN"/>
        </w:rPr>
        <w:t>谈判须知前附表</w:t>
      </w:r>
      <w:r>
        <w:rPr>
          <w:rFonts w:hint="eastAsia" w:ascii="宋体" w:hAnsi="宋体" w:cs="宋体"/>
          <w:highlight w:val="none"/>
          <w:lang w:eastAsia="zh-TW"/>
        </w:rPr>
        <w:t>中确定的评</w:t>
      </w:r>
      <w:r>
        <w:rPr>
          <w:rFonts w:hint="eastAsia" w:ascii="宋体" w:hAnsi="宋体" w:cs="宋体"/>
          <w:highlight w:val="none"/>
          <w:lang w:val="en-US" w:eastAsia="zh-CN"/>
        </w:rPr>
        <w:t>分</w:t>
      </w:r>
      <w:r>
        <w:rPr>
          <w:rFonts w:hint="eastAsia" w:ascii="宋体" w:hAnsi="宋体" w:cs="宋体"/>
          <w:highlight w:val="none"/>
          <w:lang w:eastAsia="zh-TW"/>
        </w:rPr>
        <w:t>方法</w:t>
      </w:r>
      <w:r>
        <w:rPr>
          <w:rFonts w:hint="eastAsia" w:ascii="宋体" w:hAnsi="宋体" w:cs="宋体"/>
          <w:highlight w:val="none"/>
        </w:rPr>
        <w:t>和</w:t>
      </w:r>
      <w:r>
        <w:rPr>
          <w:rFonts w:hint="eastAsia" w:ascii="宋体" w:hAnsi="宋体" w:cs="宋体"/>
          <w:highlight w:val="none"/>
          <w:lang w:eastAsia="zh-TW"/>
        </w:rPr>
        <w:t>本</w:t>
      </w:r>
      <w:r>
        <w:rPr>
          <w:rFonts w:hint="eastAsia" w:ascii="宋体" w:hAnsi="宋体" w:cs="宋体"/>
          <w:highlight w:val="none"/>
          <w:lang w:eastAsia="zh-CN"/>
        </w:rPr>
        <w:t>谈判文件</w:t>
      </w:r>
      <w:r>
        <w:rPr>
          <w:rFonts w:hint="eastAsia" w:ascii="宋体" w:hAnsi="宋体" w:cs="宋体"/>
          <w:highlight w:val="none"/>
          <w:lang w:eastAsia="zh-TW"/>
        </w:rPr>
        <w:t>第</w:t>
      </w:r>
      <w:r>
        <w:rPr>
          <w:rFonts w:hint="eastAsia" w:ascii="宋体" w:hAnsi="宋体" w:cs="宋体"/>
          <w:highlight w:val="none"/>
        </w:rPr>
        <w:t>四</w:t>
      </w:r>
      <w:r>
        <w:rPr>
          <w:rFonts w:hint="eastAsia" w:ascii="宋体" w:hAnsi="宋体" w:cs="宋体"/>
          <w:highlight w:val="none"/>
          <w:lang w:eastAsia="zh-TW"/>
        </w:rPr>
        <w:t>章中</w:t>
      </w:r>
      <w:r>
        <w:rPr>
          <w:rFonts w:hint="eastAsia" w:ascii="宋体" w:hAnsi="宋体" w:cs="宋体"/>
          <w:highlight w:val="none"/>
        </w:rPr>
        <w:t>的评审标准</w:t>
      </w:r>
      <w:r>
        <w:rPr>
          <w:rFonts w:hint="eastAsia" w:ascii="宋体" w:hAnsi="宋体" w:cs="宋体"/>
          <w:highlight w:val="none"/>
          <w:lang w:eastAsia="zh-TW"/>
        </w:rPr>
        <w:t>进行评标。</w:t>
      </w:r>
    </w:p>
    <w:p>
      <w:pPr>
        <w:numPr>
          <w:ilvl w:val="1"/>
          <w:numId w:val="5"/>
        </w:numPr>
        <w:tabs>
          <w:tab w:val="left" w:pos="709"/>
          <w:tab w:val="clear" w:pos="360"/>
        </w:tabs>
        <w:snapToGrid w:val="0"/>
        <w:spacing w:line="360" w:lineRule="auto"/>
        <w:ind w:left="709" w:hanging="709"/>
        <w:rPr>
          <w:rFonts w:ascii="宋体" w:hAnsi="宋体" w:cs="宋体"/>
          <w:highlight w:val="none"/>
        </w:rPr>
      </w:pPr>
      <w:r>
        <w:rPr>
          <w:rFonts w:hint="eastAsia" w:ascii="宋体" w:hAnsi="宋体" w:cs="宋体"/>
          <w:highlight w:val="none"/>
        </w:rPr>
        <w:t>除</w:t>
      </w:r>
      <w:r>
        <w:rPr>
          <w:rFonts w:hint="eastAsia" w:ascii="宋体" w:hAnsi="宋体" w:cs="宋体"/>
          <w:highlight w:val="none"/>
          <w:lang w:eastAsia="zh-CN"/>
        </w:rPr>
        <w:t>谈判须知前附表</w:t>
      </w:r>
      <w:r>
        <w:rPr>
          <w:rFonts w:hint="eastAsia" w:ascii="宋体" w:hAnsi="宋体" w:cs="宋体"/>
          <w:highlight w:val="none"/>
        </w:rPr>
        <w:t>另有规定的，</w:t>
      </w:r>
      <w:r>
        <w:rPr>
          <w:rFonts w:hint="eastAsia" w:ascii="宋体" w:hAnsi="宋体" w:cs="宋体"/>
          <w:highlight w:val="none"/>
          <w:lang w:eastAsia="zh-CN"/>
        </w:rPr>
        <w:t>谈判</w:t>
      </w:r>
      <w:r>
        <w:rPr>
          <w:rFonts w:hint="eastAsia" w:ascii="宋体" w:hAnsi="宋体" w:cs="宋体"/>
          <w:highlight w:val="none"/>
          <w:lang w:eastAsia="zh-TW"/>
        </w:rPr>
        <w:t>小组</w:t>
      </w:r>
      <w:r>
        <w:rPr>
          <w:rFonts w:hint="eastAsia" w:ascii="宋体" w:hAnsi="宋体" w:cs="宋体"/>
          <w:highlight w:val="none"/>
        </w:rPr>
        <w:t>根据</w:t>
      </w:r>
      <w:r>
        <w:rPr>
          <w:rFonts w:hint="eastAsia" w:ascii="宋体" w:hAnsi="宋体" w:cs="宋体"/>
          <w:highlight w:val="none"/>
          <w:lang w:val="en-US" w:eastAsia="zh-CN"/>
        </w:rPr>
        <w:t>最后报价评审</w:t>
      </w:r>
      <w:r>
        <w:rPr>
          <w:rFonts w:hint="eastAsia" w:ascii="宋体" w:hAnsi="宋体" w:cs="宋体"/>
          <w:highlight w:val="none"/>
        </w:rPr>
        <w:t>情况按照</w:t>
      </w:r>
      <w:r>
        <w:rPr>
          <w:rFonts w:hint="eastAsia" w:ascii="宋体" w:hAnsi="宋体" w:cs="宋体"/>
          <w:highlight w:val="none"/>
          <w:lang w:val="en-US" w:eastAsia="zh-CN"/>
        </w:rPr>
        <w:t>最后报价</w:t>
      </w:r>
      <w:r>
        <w:rPr>
          <w:rFonts w:hint="eastAsia" w:ascii="宋体" w:hAnsi="宋体" w:cs="宋体"/>
          <w:highlight w:val="none"/>
        </w:rPr>
        <w:t>由</w:t>
      </w:r>
      <w:r>
        <w:rPr>
          <w:rFonts w:hint="eastAsia" w:ascii="宋体" w:hAnsi="宋体" w:cs="宋体"/>
          <w:highlight w:val="none"/>
          <w:lang w:val="en-US" w:eastAsia="zh-CN"/>
        </w:rPr>
        <w:t>低</w:t>
      </w:r>
      <w:r>
        <w:rPr>
          <w:rFonts w:hint="eastAsia" w:ascii="宋体" w:hAnsi="宋体" w:cs="宋体"/>
          <w:highlight w:val="none"/>
        </w:rPr>
        <w:t>到</w:t>
      </w:r>
      <w:r>
        <w:rPr>
          <w:rFonts w:hint="eastAsia" w:ascii="宋体" w:hAnsi="宋体" w:cs="宋体"/>
          <w:highlight w:val="none"/>
          <w:lang w:val="en-US" w:eastAsia="zh-CN"/>
        </w:rPr>
        <w:t>高</w:t>
      </w:r>
      <w:r>
        <w:rPr>
          <w:rFonts w:hint="eastAsia" w:ascii="宋体" w:hAnsi="宋体" w:cs="宋体"/>
          <w:highlight w:val="none"/>
        </w:rPr>
        <w:t>推荐3名成交候选人。</w:t>
      </w:r>
      <w:r>
        <w:rPr>
          <w:rFonts w:hint="eastAsia" w:ascii="宋体" w:hAnsi="宋体" w:cs="宋体"/>
          <w:highlight w:val="none"/>
          <w:lang w:val="en-US" w:eastAsia="zh-TW"/>
        </w:rPr>
        <w:t>最终报价相同的，名次由评审委员会抽签确定。</w:t>
      </w:r>
      <w:r>
        <w:rPr>
          <w:rFonts w:hint="eastAsia" w:ascii="宋体" w:hAnsi="宋体" w:cs="宋体"/>
          <w:highlight w:val="none"/>
        </w:rPr>
        <w:t>除</w:t>
      </w:r>
      <w:r>
        <w:rPr>
          <w:rFonts w:hint="eastAsia" w:ascii="宋体" w:hAnsi="宋体" w:cs="宋体"/>
          <w:highlight w:val="none"/>
          <w:lang w:eastAsia="zh-CN"/>
        </w:rPr>
        <w:t>谈判须知前附表</w:t>
      </w:r>
      <w:r>
        <w:rPr>
          <w:rFonts w:hint="eastAsia" w:ascii="宋体" w:hAnsi="宋体" w:cs="宋体"/>
          <w:highlight w:val="none"/>
        </w:rPr>
        <w:t>另有规定的，推荐</w:t>
      </w:r>
      <w:r>
        <w:rPr>
          <w:rFonts w:hint="eastAsia" w:ascii="宋体" w:hAnsi="宋体" w:cs="宋体"/>
          <w:highlight w:val="none"/>
          <w:lang w:val="en-US" w:eastAsia="zh-CN"/>
        </w:rPr>
        <w:t>最后报价最低</w:t>
      </w:r>
      <w:r>
        <w:rPr>
          <w:rFonts w:hint="eastAsia" w:ascii="宋体" w:hAnsi="宋体" w:cs="宋体"/>
          <w:highlight w:val="none"/>
        </w:rPr>
        <w:t>的供应商为第一成交候选人，排名第二的供应商为第二成交候选人，排名第三的供应商为第三成交候选人。</w:t>
      </w:r>
    </w:p>
    <w:p>
      <w:pPr>
        <w:numPr>
          <w:ilvl w:val="1"/>
          <w:numId w:val="5"/>
        </w:numPr>
        <w:tabs>
          <w:tab w:val="left" w:pos="709"/>
          <w:tab w:val="clear" w:pos="360"/>
        </w:tabs>
        <w:snapToGrid w:val="0"/>
        <w:spacing w:line="360" w:lineRule="auto"/>
        <w:ind w:left="709" w:hanging="709"/>
        <w:rPr>
          <w:rFonts w:ascii="宋体" w:hAnsi="宋体" w:cs="宋体"/>
          <w:highlight w:val="none"/>
        </w:rPr>
      </w:pPr>
      <w:r>
        <w:rPr>
          <w:rFonts w:hint="eastAsia" w:ascii="宋体" w:hAnsi="宋体" w:cs="宋体"/>
          <w:highlight w:val="none"/>
        </w:rPr>
        <w:t>采用最低评标价法的采购项目，提供相同品牌产品的不同</w:t>
      </w:r>
      <w:r>
        <w:rPr>
          <w:rFonts w:hint="eastAsia" w:ascii="宋体" w:hAnsi="宋体" w:cs="宋体"/>
          <w:highlight w:val="none"/>
          <w:lang w:val="en-US" w:eastAsia="zh-CN"/>
        </w:rPr>
        <w:t>供应商</w:t>
      </w:r>
      <w:r>
        <w:rPr>
          <w:rFonts w:hint="eastAsia" w:ascii="宋体" w:hAnsi="宋体" w:cs="宋体"/>
          <w:highlight w:val="none"/>
        </w:rPr>
        <w:t>参加同一合同项下</w:t>
      </w:r>
      <w:r>
        <w:rPr>
          <w:rFonts w:hint="eastAsia" w:ascii="宋体" w:hAnsi="宋体" w:cs="宋体"/>
          <w:highlight w:val="none"/>
          <w:lang w:val="en-US" w:eastAsia="zh-CN"/>
        </w:rPr>
        <w:t>响应</w:t>
      </w:r>
      <w:r>
        <w:rPr>
          <w:rFonts w:hint="eastAsia" w:ascii="宋体" w:hAnsi="宋体" w:cs="宋体"/>
          <w:highlight w:val="none"/>
        </w:rPr>
        <w:t>的，以其中通过资格审查、符合性审查且报价最低的</w:t>
      </w:r>
      <w:r>
        <w:rPr>
          <w:rFonts w:hint="eastAsia" w:ascii="宋体" w:hAnsi="宋体" w:cs="宋体"/>
          <w:highlight w:val="none"/>
          <w:lang w:val="en-US" w:eastAsia="zh-CN"/>
        </w:rPr>
        <w:t>供应商</w:t>
      </w:r>
      <w:r>
        <w:rPr>
          <w:rFonts w:hint="eastAsia" w:ascii="宋体" w:hAnsi="宋体" w:cs="宋体"/>
          <w:highlight w:val="none"/>
        </w:rPr>
        <w:t>参加</w:t>
      </w:r>
      <w:r>
        <w:rPr>
          <w:rFonts w:hint="eastAsia" w:ascii="宋体" w:hAnsi="宋体" w:cs="宋体"/>
          <w:highlight w:val="none"/>
          <w:lang w:val="en-US" w:eastAsia="zh-CN"/>
        </w:rPr>
        <w:t>价格</w:t>
      </w:r>
      <w:r>
        <w:rPr>
          <w:rFonts w:hint="eastAsia" w:ascii="宋体" w:hAnsi="宋体" w:cs="宋体"/>
          <w:highlight w:val="none"/>
        </w:rPr>
        <w:t>评</w:t>
      </w:r>
      <w:r>
        <w:rPr>
          <w:rFonts w:hint="eastAsia" w:ascii="宋体" w:hAnsi="宋体" w:cs="宋体"/>
          <w:highlight w:val="none"/>
          <w:lang w:val="en-US" w:eastAsia="zh-CN"/>
        </w:rPr>
        <w:t>审</w:t>
      </w:r>
      <w:r>
        <w:rPr>
          <w:rFonts w:hint="eastAsia" w:ascii="宋体" w:hAnsi="宋体" w:cs="宋体"/>
          <w:highlight w:val="none"/>
        </w:rPr>
        <w:t>；报价相同的，由采购人或者采购人委托评标委员会按照</w:t>
      </w:r>
      <w:r>
        <w:rPr>
          <w:rFonts w:hint="eastAsia" w:ascii="宋体" w:hAnsi="宋体" w:cs="宋体"/>
          <w:highlight w:val="none"/>
          <w:lang w:val="en-US" w:eastAsia="zh-CN"/>
        </w:rPr>
        <w:t>谈判</w:t>
      </w:r>
      <w:r>
        <w:rPr>
          <w:rFonts w:hint="eastAsia" w:ascii="宋体" w:hAnsi="宋体" w:cs="宋体"/>
          <w:highlight w:val="none"/>
        </w:rPr>
        <w:t>文件规定的方式确定一个参加</w:t>
      </w:r>
      <w:r>
        <w:rPr>
          <w:rFonts w:hint="eastAsia" w:ascii="宋体" w:hAnsi="宋体" w:cs="宋体"/>
          <w:highlight w:val="none"/>
          <w:lang w:val="en-US" w:eastAsia="zh-CN"/>
        </w:rPr>
        <w:t>价格</w:t>
      </w:r>
      <w:r>
        <w:rPr>
          <w:rFonts w:hint="eastAsia" w:ascii="宋体" w:hAnsi="宋体" w:cs="宋体"/>
          <w:highlight w:val="none"/>
        </w:rPr>
        <w:t>评</w:t>
      </w:r>
      <w:r>
        <w:rPr>
          <w:rFonts w:hint="eastAsia" w:ascii="宋体" w:hAnsi="宋体" w:cs="宋体"/>
          <w:highlight w:val="none"/>
          <w:lang w:val="en-US" w:eastAsia="zh-CN"/>
        </w:rPr>
        <w:t>审的供应商</w:t>
      </w:r>
      <w:r>
        <w:rPr>
          <w:rFonts w:hint="eastAsia" w:ascii="宋体" w:hAnsi="宋体" w:cs="宋体"/>
          <w:highlight w:val="none"/>
        </w:rPr>
        <w:t>，</w:t>
      </w:r>
      <w:r>
        <w:rPr>
          <w:rFonts w:hint="eastAsia" w:ascii="宋体" w:hAnsi="宋体" w:cs="宋体"/>
          <w:highlight w:val="none"/>
          <w:lang w:val="en-US" w:eastAsia="zh-CN"/>
        </w:rPr>
        <w:t>谈判</w:t>
      </w:r>
      <w:r>
        <w:rPr>
          <w:rFonts w:hint="eastAsia" w:ascii="宋体" w:hAnsi="宋体" w:cs="宋体"/>
          <w:highlight w:val="none"/>
        </w:rPr>
        <w:t>文件未规定的采取随机抽取方式确定，</w:t>
      </w:r>
      <w:r>
        <w:rPr>
          <w:rFonts w:hint="eastAsia" w:ascii="宋体" w:hAnsi="宋体" w:cs="宋体"/>
          <w:highlight w:val="none"/>
          <w:lang w:eastAsia="zh-TW"/>
        </w:rPr>
        <w:t>其他同品牌</w:t>
      </w:r>
      <w:r>
        <w:rPr>
          <w:rFonts w:hint="eastAsia" w:ascii="宋体" w:hAnsi="宋体" w:cs="宋体"/>
          <w:highlight w:val="none"/>
        </w:rPr>
        <w:t>供应商</w:t>
      </w:r>
      <w:r>
        <w:rPr>
          <w:rFonts w:hint="eastAsia" w:ascii="宋体" w:hAnsi="宋体" w:cs="宋体"/>
          <w:highlight w:val="none"/>
          <w:lang w:eastAsia="zh-TW"/>
        </w:rPr>
        <w:t>不作为</w:t>
      </w:r>
      <w:r>
        <w:rPr>
          <w:rFonts w:hint="eastAsia" w:ascii="宋体" w:hAnsi="宋体" w:cs="宋体"/>
          <w:highlight w:val="none"/>
        </w:rPr>
        <w:t>成交</w:t>
      </w:r>
      <w:r>
        <w:rPr>
          <w:rFonts w:hint="eastAsia" w:ascii="宋体" w:hAnsi="宋体" w:cs="宋体"/>
          <w:highlight w:val="none"/>
          <w:lang w:eastAsia="zh-TW"/>
        </w:rPr>
        <w:t>候选人</w:t>
      </w:r>
      <w:r>
        <w:rPr>
          <w:rFonts w:hint="eastAsia" w:ascii="宋体" w:hAnsi="宋体" w:cs="宋体"/>
          <w:highlight w:val="none"/>
        </w:rPr>
        <w:t>。</w:t>
      </w:r>
    </w:p>
    <w:p>
      <w:pPr>
        <w:numPr>
          <w:ilvl w:val="1"/>
          <w:numId w:val="5"/>
        </w:numPr>
        <w:tabs>
          <w:tab w:val="left" w:pos="709"/>
          <w:tab w:val="clear" w:pos="360"/>
        </w:tabs>
        <w:snapToGrid w:val="0"/>
        <w:spacing w:line="360" w:lineRule="auto"/>
        <w:ind w:left="709" w:hanging="709"/>
        <w:rPr>
          <w:rFonts w:ascii="宋体" w:hAnsi="宋体" w:cs="宋体"/>
          <w:highlight w:val="none"/>
        </w:rPr>
      </w:pPr>
      <w:r>
        <w:rPr>
          <w:rFonts w:ascii="宋体" w:hAnsi="宋体" w:cs="宋体"/>
          <w:highlight w:val="none"/>
        </w:rPr>
        <w:t>非单一产品采购项目，采购人应当根据采购项目技术构成、产品价格比重等合理确定核心产品，并在</w:t>
      </w:r>
      <w:r>
        <w:rPr>
          <w:rFonts w:hint="eastAsia" w:ascii="宋体" w:hAnsi="宋体" w:cs="宋体"/>
          <w:highlight w:val="none"/>
          <w:lang w:val="en-US" w:eastAsia="zh-CN"/>
        </w:rPr>
        <w:t>谈判</w:t>
      </w:r>
      <w:r>
        <w:rPr>
          <w:rFonts w:ascii="宋体" w:hAnsi="宋体" w:cs="宋体"/>
          <w:highlight w:val="none"/>
        </w:rPr>
        <w:t>文件中载明。多家</w:t>
      </w:r>
      <w:r>
        <w:rPr>
          <w:rFonts w:hint="eastAsia" w:ascii="宋体" w:hAnsi="宋体" w:cs="宋体"/>
          <w:highlight w:val="none"/>
          <w:lang w:val="en-US" w:eastAsia="zh-CN"/>
        </w:rPr>
        <w:t>供应商</w:t>
      </w:r>
      <w:r>
        <w:rPr>
          <w:rFonts w:ascii="宋体" w:hAnsi="宋体" w:cs="宋体"/>
          <w:highlight w:val="none"/>
        </w:rPr>
        <w:t>提供的核心产品品牌相同的，按</w:t>
      </w:r>
      <w:r>
        <w:rPr>
          <w:rFonts w:hint="eastAsia" w:ascii="宋体" w:hAnsi="宋体" w:cs="宋体"/>
          <w:highlight w:val="none"/>
          <w:lang w:val="en-US" w:eastAsia="zh-CN"/>
        </w:rPr>
        <w:t>26.3</w:t>
      </w:r>
      <w:r>
        <w:rPr>
          <w:rFonts w:ascii="宋体" w:hAnsi="宋体" w:cs="宋体"/>
          <w:highlight w:val="none"/>
        </w:rPr>
        <w:t>规定处理。</w:t>
      </w:r>
      <w:r>
        <w:rPr>
          <w:rFonts w:hint="eastAsia" w:ascii="宋体" w:hAnsi="宋体" w:cs="宋体"/>
          <w:highlight w:val="none"/>
          <w:lang w:val="en-US" w:eastAsia="zh-CN"/>
        </w:rPr>
        <w:t>多家供应商提供的核心产品中只要有一个核心产品的品牌相同，则按一家供应商计算。</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cs="宋体"/>
          <w:highlight w:val="none"/>
          <w:lang w:eastAsia="zh-CN"/>
        </w:rPr>
        <w:t>谈判</w:t>
      </w:r>
      <w:r>
        <w:rPr>
          <w:rFonts w:hint="eastAsia" w:ascii="宋体" w:hAnsi="宋体" w:cs="宋体"/>
          <w:highlight w:val="none"/>
          <w:lang w:eastAsia="zh-TW"/>
        </w:rPr>
        <w:t>小组提交评审报告和推荐成交意见报采购人确认</w:t>
      </w:r>
      <w:r>
        <w:rPr>
          <w:rFonts w:hint="eastAsia" w:ascii="宋体" w:hAnsi="宋体" w:cs="宋体"/>
          <w:highlight w:val="none"/>
        </w:rPr>
        <w:t>，采购人在收到评审报告后在规定时间内，按照评审报告中推荐的成交候选人顺序确定成交供应商，也可以事先授权</w:t>
      </w:r>
      <w:r>
        <w:rPr>
          <w:rFonts w:hint="eastAsia" w:ascii="宋体" w:hAnsi="宋体" w:cs="宋体"/>
          <w:highlight w:val="none"/>
          <w:lang w:eastAsia="zh-CN"/>
        </w:rPr>
        <w:t>谈判</w:t>
      </w:r>
      <w:r>
        <w:rPr>
          <w:rFonts w:hint="eastAsia" w:ascii="宋体" w:hAnsi="宋体" w:cs="宋体"/>
          <w:highlight w:val="none"/>
        </w:rPr>
        <w:t>小组直接确定成交供应商。</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确定成交结果</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成交供应商确定后，</w:t>
      </w:r>
      <w:r>
        <w:rPr>
          <w:rFonts w:hint="eastAsia" w:ascii="宋体" w:hAnsi="宋体" w:cs="宋体"/>
          <w:highlight w:val="none"/>
          <w:lang w:eastAsia="zh-CN"/>
        </w:rPr>
        <w:t>采购人</w:t>
      </w:r>
      <w:r>
        <w:rPr>
          <w:rFonts w:hint="eastAsia" w:ascii="宋体" w:hAnsi="宋体" w:eastAsia="宋体" w:cs="宋体"/>
          <w:highlight w:val="none"/>
        </w:rPr>
        <w:t>将</w:t>
      </w:r>
      <w:r>
        <w:rPr>
          <w:rFonts w:hint="eastAsia" w:ascii="宋体" w:hAnsi="宋体" w:eastAsia="宋体" w:cs="宋体"/>
          <w:highlight w:val="none"/>
          <w:lang w:val="en-US" w:eastAsia="zh-CN"/>
        </w:rPr>
        <w:t>在</w:t>
      </w:r>
      <w:r>
        <w:rPr>
          <w:rFonts w:hint="eastAsia" w:ascii="宋体" w:hAnsi="宋体" w:eastAsia="宋体" w:cs="宋体"/>
          <w:highlight w:val="none"/>
        </w:rPr>
        <w:t>发布采购信息公告的媒体</w:t>
      </w:r>
      <w:r>
        <w:rPr>
          <w:rFonts w:hint="eastAsia" w:ascii="宋体" w:hAnsi="宋体" w:eastAsia="宋体" w:cs="宋体"/>
          <w:highlight w:val="none"/>
          <w:lang w:eastAsia="zh-TW"/>
        </w:rPr>
        <w:t>上</w:t>
      </w:r>
      <w:r>
        <w:rPr>
          <w:rFonts w:hint="eastAsia" w:ascii="宋体" w:hAnsi="宋体" w:eastAsia="宋体" w:cs="宋体"/>
          <w:highlight w:val="none"/>
        </w:rPr>
        <w:t>发布成交结果公告。不在成交名单之列者即为未成交供应商。</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rPr>
        <w:t>成交结果公告后，</w:t>
      </w:r>
      <w:r>
        <w:rPr>
          <w:rFonts w:hint="eastAsia" w:ascii="宋体" w:hAnsi="宋体" w:cs="宋体"/>
          <w:highlight w:val="none"/>
          <w:lang w:eastAsia="zh-CN"/>
        </w:rPr>
        <w:t>采购人</w:t>
      </w:r>
      <w:r>
        <w:rPr>
          <w:rFonts w:hint="eastAsia" w:ascii="宋体" w:hAnsi="宋体" w:eastAsia="宋体" w:cs="宋体"/>
          <w:highlight w:val="none"/>
        </w:rPr>
        <w:t>同时向成交供应商发出《成交通知书》，《成交通知书》对成交供应商和采购人具有同等法律效力。</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lang w:val="en-US" w:eastAsia="zh-CN"/>
        </w:rPr>
        <w:t>成交结果公告的公告期限为1个工作日，结果公告同时作为</w:t>
      </w:r>
      <w:r>
        <w:rPr>
          <w:rFonts w:hint="eastAsia" w:ascii="宋体" w:hAnsi="宋体" w:cs="宋体"/>
          <w:highlight w:val="none"/>
          <w:lang w:val="en-US" w:eastAsia="zh-CN"/>
        </w:rPr>
        <w:t>采购人</w:t>
      </w:r>
      <w:r>
        <w:rPr>
          <w:rFonts w:hint="eastAsia" w:ascii="宋体" w:hAnsi="宋体" w:eastAsia="宋体" w:cs="宋体"/>
          <w:highlight w:val="none"/>
          <w:lang w:val="en-US" w:eastAsia="zh-CN"/>
        </w:rPr>
        <w:t>通知除成交人外的其他供应商未成交的书面形式，</w:t>
      </w:r>
      <w:r>
        <w:rPr>
          <w:rFonts w:hint="eastAsia" w:ascii="宋体" w:hAnsi="宋体" w:cs="宋体"/>
          <w:highlight w:val="none"/>
          <w:lang w:val="en-US" w:eastAsia="zh-CN"/>
        </w:rPr>
        <w:t>采购人</w:t>
      </w:r>
      <w:r>
        <w:rPr>
          <w:rFonts w:hint="eastAsia" w:ascii="宋体" w:hAnsi="宋体" w:eastAsia="宋体" w:cs="宋体"/>
          <w:highlight w:val="none"/>
          <w:lang w:val="en-US" w:eastAsia="zh-CN"/>
        </w:rPr>
        <w:t>不再以其他形式另行通知。</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询问、质疑</w:t>
      </w:r>
    </w:p>
    <w:p>
      <w:pPr>
        <w:numPr>
          <w:ilvl w:val="1"/>
          <w:numId w:val="5"/>
        </w:numPr>
        <w:snapToGrid w:val="0"/>
        <w:spacing w:line="360" w:lineRule="auto"/>
        <w:ind w:left="360" w:hanging="360"/>
        <w:jc w:val="both"/>
        <w:rPr>
          <w:rFonts w:hint="eastAsia" w:ascii="宋体" w:hAnsi="宋体" w:eastAsia="宋体" w:cs="宋体"/>
          <w:bCs/>
          <w:highlight w:val="none"/>
        </w:rPr>
      </w:pPr>
      <w:r>
        <w:rPr>
          <w:rFonts w:hint="eastAsia" w:ascii="宋体" w:hAnsi="宋体" w:eastAsia="宋体" w:cs="宋体"/>
          <w:bCs/>
          <w:highlight w:val="none"/>
        </w:rPr>
        <w:t>询问</w:t>
      </w:r>
    </w:p>
    <w:p>
      <w:pPr>
        <w:numPr>
          <w:ilvl w:val="2"/>
          <w:numId w:val="5"/>
        </w:numPr>
        <w:tabs>
          <w:tab w:val="left" w:pos="709"/>
          <w:tab w:val="clear" w:pos="720"/>
        </w:tabs>
        <w:snapToGrid w:val="0"/>
        <w:spacing w:line="360" w:lineRule="auto"/>
        <w:ind w:left="720" w:hanging="720"/>
        <w:jc w:val="both"/>
        <w:rPr>
          <w:rFonts w:hint="eastAsia" w:ascii="宋体" w:hAnsi="宋体" w:eastAsia="宋体" w:cs="宋体"/>
          <w:bCs/>
          <w:highlight w:val="none"/>
        </w:rPr>
      </w:pPr>
      <w:r>
        <w:rPr>
          <w:rFonts w:hint="eastAsia" w:ascii="宋体" w:hAnsi="宋体" w:eastAsia="宋体" w:cs="宋体"/>
          <w:bCs/>
          <w:highlight w:val="none"/>
        </w:rPr>
        <w:t>供应商对采购活动事项有疑问的，可以向采购人提出询问，询问可以口头方式提出，也可以书面方式提出。</w:t>
      </w:r>
    </w:p>
    <w:p>
      <w:pPr>
        <w:numPr>
          <w:ilvl w:val="2"/>
          <w:numId w:val="5"/>
        </w:numPr>
        <w:tabs>
          <w:tab w:val="left" w:pos="709"/>
          <w:tab w:val="clear" w:pos="720"/>
        </w:tabs>
        <w:snapToGrid w:val="0"/>
        <w:spacing w:line="360" w:lineRule="auto"/>
        <w:ind w:left="720" w:hanging="720"/>
        <w:jc w:val="both"/>
        <w:rPr>
          <w:rFonts w:hint="eastAsia" w:ascii="宋体" w:hAnsi="宋体" w:eastAsia="宋体" w:cs="宋体"/>
          <w:bCs/>
          <w:highlight w:val="none"/>
        </w:rPr>
      </w:pPr>
      <w:r>
        <w:rPr>
          <w:rFonts w:hint="eastAsia" w:ascii="宋体" w:hAnsi="宋体" w:eastAsia="宋体" w:cs="宋体"/>
          <w:bCs/>
          <w:highlight w:val="none"/>
        </w:rPr>
        <w:t>如采用书面方式提出询问，供应商为自然人的，询问函应当由本人</w:t>
      </w:r>
      <w:r>
        <w:rPr>
          <w:rFonts w:hint="eastAsia" w:ascii="宋体" w:hAnsi="宋体" w:eastAsia="宋体" w:cs="宋体"/>
          <w:bCs/>
          <w:highlight w:val="none"/>
          <w:lang w:eastAsia="zh-CN"/>
        </w:rPr>
        <w:t>签字或签章</w:t>
      </w:r>
      <w:r>
        <w:rPr>
          <w:rFonts w:hint="eastAsia" w:ascii="宋体" w:hAnsi="宋体" w:eastAsia="宋体" w:cs="宋体"/>
          <w:bCs/>
          <w:highlight w:val="none"/>
        </w:rPr>
        <w:t>；供应商为法人或者其他组织的，应当由法定代表人、主要负责人或授权代表</w:t>
      </w:r>
      <w:r>
        <w:rPr>
          <w:rFonts w:hint="eastAsia" w:ascii="宋体" w:hAnsi="宋体" w:eastAsia="宋体" w:cs="宋体"/>
          <w:bCs/>
          <w:highlight w:val="none"/>
          <w:lang w:eastAsia="zh-CN"/>
        </w:rPr>
        <w:t>签字或签章</w:t>
      </w:r>
      <w:r>
        <w:rPr>
          <w:rFonts w:hint="eastAsia" w:ascii="宋体" w:hAnsi="宋体" w:eastAsia="宋体" w:cs="宋体"/>
          <w:bCs/>
          <w:highlight w:val="none"/>
        </w:rPr>
        <w:t>或者盖章，并加盖公章。供应商递交询问函时非法定代表人亲自办理的需提供法定代表人授权委托书（应载明授权代表的姓名或者名称、代理事项、具体权限、期限和相关事项）及授权代表身份证复印件。</w:t>
      </w:r>
    </w:p>
    <w:p>
      <w:pPr>
        <w:numPr>
          <w:ilvl w:val="2"/>
          <w:numId w:val="5"/>
        </w:numPr>
        <w:tabs>
          <w:tab w:val="left" w:pos="709"/>
          <w:tab w:val="clear" w:pos="720"/>
        </w:tabs>
        <w:snapToGrid w:val="0"/>
        <w:spacing w:line="360" w:lineRule="auto"/>
        <w:ind w:left="720" w:hanging="720"/>
        <w:jc w:val="both"/>
        <w:rPr>
          <w:rFonts w:hint="eastAsia" w:ascii="宋体" w:hAnsi="宋体" w:eastAsia="宋体" w:cs="宋体"/>
          <w:bCs/>
          <w:highlight w:val="none"/>
        </w:rPr>
      </w:pPr>
      <w:r>
        <w:rPr>
          <w:rFonts w:hint="eastAsia" w:ascii="宋体" w:hAnsi="宋体" w:eastAsia="宋体" w:cs="宋体"/>
          <w:bCs/>
          <w:highlight w:val="none"/>
        </w:rPr>
        <w:t>采购人在三个工作日内对供应商依法提出的询问作出答复。</w:t>
      </w:r>
    </w:p>
    <w:p>
      <w:pPr>
        <w:numPr>
          <w:ilvl w:val="1"/>
          <w:numId w:val="5"/>
        </w:numPr>
        <w:snapToGrid w:val="0"/>
        <w:spacing w:line="360" w:lineRule="auto"/>
        <w:ind w:left="360" w:hanging="360"/>
        <w:jc w:val="both"/>
        <w:rPr>
          <w:rFonts w:hint="eastAsia" w:ascii="宋体" w:hAnsi="宋体" w:eastAsia="宋体" w:cs="宋体"/>
          <w:bCs/>
          <w:highlight w:val="none"/>
        </w:rPr>
      </w:pPr>
      <w:r>
        <w:rPr>
          <w:rFonts w:hint="eastAsia" w:ascii="宋体" w:hAnsi="宋体" w:eastAsia="宋体" w:cs="宋体"/>
          <w:bCs/>
          <w:highlight w:val="none"/>
        </w:rPr>
        <w:t>质疑</w:t>
      </w:r>
    </w:p>
    <w:p>
      <w:pPr>
        <w:numPr>
          <w:ilvl w:val="2"/>
          <w:numId w:val="5"/>
        </w:numPr>
        <w:tabs>
          <w:tab w:val="left" w:pos="709"/>
          <w:tab w:val="clear" w:pos="720"/>
        </w:tabs>
        <w:snapToGrid w:val="0"/>
        <w:spacing w:line="360" w:lineRule="auto"/>
        <w:ind w:left="720" w:hanging="720"/>
        <w:jc w:val="both"/>
        <w:rPr>
          <w:rFonts w:hint="eastAsia" w:ascii="宋体" w:hAnsi="宋体" w:eastAsia="宋体" w:cs="宋体"/>
          <w:bCs/>
          <w:highlight w:val="none"/>
        </w:rPr>
      </w:pPr>
      <w:r>
        <w:rPr>
          <w:rFonts w:hint="eastAsia" w:ascii="宋体" w:hAnsi="宋体" w:eastAsia="宋体" w:cs="宋体"/>
          <w:bCs/>
          <w:highlight w:val="none"/>
        </w:rPr>
        <w:t>质疑期限：</w:t>
      </w:r>
    </w:p>
    <w:p>
      <w:pPr>
        <w:numPr>
          <w:ilvl w:val="2"/>
          <w:numId w:val="5"/>
        </w:numPr>
        <w:tabs>
          <w:tab w:val="left" w:pos="709"/>
          <w:tab w:val="clear" w:pos="720"/>
        </w:tabs>
        <w:snapToGrid w:val="0"/>
        <w:spacing w:line="360" w:lineRule="auto"/>
        <w:ind w:left="720" w:hanging="720"/>
        <w:jc w:val="both"/>
        <w:rPr>
          <w:rFonts w:hint="eastAsia" w:ascii="宋体" w:hAnsi="宋体" w:eastAsia="宋体" w:cs="宋体"/>
          <w:bCs/>
          <w:highlight w:val="none"/>
          <w:u w:val="none"/>
        </w:rPr>
      </w:pPr>
      <w:r>
        <w:rPr>
          <w:rFonts w:hint="eastAsia" w:ascii="宋体" w:hAnsi="宋体" w:eastAsia="宋体" w:cs="宋体"/>
          <w:bCs/>
          <w:highlight w:val="none"/>
          <w:u w:val="none"/>
        </w:rPr>
        <w:t>供应商认为</w:t>
      </w:r>
      <w:r>
        <w:rPr>
          <w:rFonts w:hint="eastAsia" w:ascii="宋体" w:hAnsi="宋体" w:eastAsia="宋体" w:cs="宋体"/>
          <w:bCs/>
          <w:highlight w:val="none"/>
          <w:u w:val="none"/>
          <w:lang w:eastAsia="zh-CN"/>
        </w:rPr>
        <w:t>谈判文件</w:t>
      </w:r>
      <w:r>
        <w:rPr>
          <w:rFonts w:hint="eastAsia" w:ascii="宋体" w:hAnsi="宋体" w:eastAsia="宋体" w:cs="宋体"/>
          <w:bCs/>
          <w:highlight w:val="none"/>
          <w:u w:val="none"/>
        </w:rPr>
        <w:t>的内容损害其权益的，应在收到</w:t>
      </w:r>
      <w:r>
        <w:rPr>
          <w:rFonts w:hint="eastAsia" w:ascii="宋体" w:hAnsi="宋体" w:eastAsia="宋体" w:cs="宋体"/>
          <w:bCs/>
          <w:highlight w:val="none"/>
          <w:u w:val="none"/>
          <w:lang w:eastAsia="zh-CN"/>
        </w:rPr>
        <w:t>谈判文件</w:t>
      </w:r>
      <w:r>
        <w:rPr>
          <w:rFonts w:hint="eastAsia" w:ascii="宋体" w:hAnsi="宋体" w:eastAsia="宋体" w:cs="宋体"/>
          <w:bCs/>
          <w:highlight w:val="none"/>
          <w:u w:val="none"/>
        </w:rPr>
        <w:t>之日或者</w:t>
      </w:r>
      <w:r>
        <w:rPr>
          <w:rFonts w:hint="eastAsia" w:ascii="宋体" w:hAnsi="宋体" w:eastAsia="宋体" w:cs="宋体"/>
          <w:bCs/>
          <w:highlight w:val="none"/>
          <w:u w:val="none"/>
          <w:lang w:eastAsia="zh-CN"/>
        </w:rPr>
        <w:t>谈判文件</w:t>
      </w:r>
      <w:r>
        <w:rPr>
          <w:rFonts w:hint="eastAsia" w:ascii="宋体" w:hAnsi="宋体" w:eastAsia="宋体" w:cs="宋体"/>
          <w:bCs/>
          <w:highlight w:val="none"/>
          <w:u w:val="none"/>
        </w:rPr>
        <w:t>公告期届满之日起七个工作日内。（注：供应商购买</w:t>
      </w:r>
      <w:r>
        <w:rPr>
          <w:rFonts w:hint="eastAsia" w:ascii="宋体" w:hAnsi="宋体" w:eastAsia="宋体" w:cs="宋体"/>
          <w:bCs/>
          <w:highlight w:val="none"/>
          <w:u w:val="none"/>
          <w:lang w:eastAsia="zh-CN"/>
        </w:rPr>
        <w:t>谈判文件</w:t>
      </w:r>
      <w:r>
        <w:rPr>
          <w:rFonts w:hint="eastAsia" w:ascii="宋体" w:hAnsi="宋体" w:eastAsia="宋体" w:cs="宋体"/>
          <w:bCs/>
          <w:highlight w:val="none"/>
          <w:u w:val="none"/>
        </w:rPr>
        <w:t>之日早于</w:t>
      </w:r>
      <w:r>
        <w:rPr>
          <w:rFonts w:hint="eastAsia" w:ascii="宋体" w:hAnsi="宋体" w:eastAsia="宋体" w:cs="宋体"/>
          <w:bCs/>
          <w:highlight w:val="none"/>
          <w:u w:val="none"/>
          <w:lang w:eastAsia="zh-CN"/>
        </w:rPr>
        <w:t>谈判文件</w:t>
      </w:r>
      <w:r>
        <w:rPr>
          <w:rFonts w:hint="eastAsia" w:ascii="宋体" w:hAnsi="宋体" w:eastAsia="宋体" w:cs="宋体"/>
          <w:bCs/>
          <w:highlight w:val="none"/>
          <w:u w:val="none"/>
        </w:rPr>
        <w:t>公告期限届满之日的，则以供应商购买</w:t>
      </w:r>
      <w:r>
        <w:rPr>
          <w:rFonts w:hint="eastAsia" w:ascii="宋体" w:hAnsi="宋体" w:eastAsia="宋体" w:cs="宋体"/>
          <w:bCs/>
          <w:highlight w:val="none"/>
          <w:u w:val="none"/>
          <w:lang w:eastAsia="zh-CN"/>
        </w:rPr>
        <w:t>谈判文件</w:t>
      </w:r>
      <w:r>
        <w:rPr>
          <w:rFonts w:hint="eastAsia" w:ascii="宋体" w:hAnsi="宋体" w:eastAsia="宋体" w:cs="宋体"/>
          <w:bCs/>
          <w:highlight w:val="none"/>
          <w:u w:val="none"/>
        </w:rPr>
        <w:t>之日为质疑时效期间的起算日期；否则，以</w:t>
      </w:r>
      <w:r>
        <w:rPr>
          <w:rFonts w:hint="eastAsia" w:ascii="宋体" w:hAnsi="宋体" w:eastAsia="宋体" w:cs="宋体"/>
          <w:bCs/>
          <w:highlight w:val="none"/>
          <w:u w:val="none"/>
          <w:lang w:eastAsia="zh-CN"/>
        </w:rPr>
        <w:t>谈判文件</w:t>
      </w:r>
      <w:r>
        <w:rPr>
          <w:rFonts w:hint="eastAsia" w:ascii="宋体" w:hAnsi="宋体" w:eastAsia="宋体" w:cs="宋体"/>
          <w:bCs/>
          <w:highlight w:val="none"/>
          <w:u w:val="none"/>
        </w:rPr>
        <w:t>公告期限届满之日为质疑时效期间的起算日期）</w:t>
      </w:r>
    </w:p>
    <w:p>
      <w:pPr>
        <w:numPr>
          <w:ilvl w:val="2"/>
          <w:numId w:val="5"/>
        </w:numPr>
        <w:tabs>
          <w:tab w:val="left" w:pos="709"/>
          <w:tab w:val="clear" w:pos="720"/>
        </w:tabs>
        <w:snapToGrid w:val="0"/>
        <w:spacing w:line="360" w:lineRule="auto"/>
        <w:ind w:left="720" w:hanging="720"/>
        <w:jc w:val="both"/>
        <w:rPr>
          <w:rFonts w:hint="eastAsia" w:ascii="宋体" w:hAnsi="宋体" w:eastAsia="宋体" w:cs="宋体"/>
          <w:bCs/>
          <w:highlight w:val="none"/>
          <w:u w:val="none"/>
        </w:rPr>
      </w:pPr>
      <w:r>
        <w:rPr>
          <w:rFonts w:hint="eastAsia" w:ascii="宋体" w:hAnsi="宋体" w:eastAsia="宋体" w:cs="宋体"/>
          <w:bCs/>
          <w:highlight w:val="none"/>
          <w:u w:val="none"/>
        </w:rPr>
        <w:t>供应商认为采购过程损害其权益的，应在各采购程序环节结束之日起七个工作日内。</w:t>
      </w:r>
    </w:p>
    <w:p>
      <w:pPr>
        <w:numPr>
          <w:ilvl w:val="2"/>
          <w:numId w:val="5"/>
        </w:numPr>
        <w:tabs>
          <w:tab w:val="left" w:pos="709"/>
          <w:tab w:val="clear" w:pos="720"/>
        </w:tabs>
        <w:snapToGrid w:val="0"/>
        <w:spacing w:line="360" w:lineRule="auto"/>
        <w:ind w:left="720" w:hanging="720"/>
        <w:jc w:val="both"/>
        <w:rPr>
          <w:rFonts w:hint="eastAsia" w:ascii="宋体" w:hAnsi="宋体" w:eastAsia="宋体" w:cs="宋体"/>
          <w:bCs/>
          <w:highlight w:val="none"/>
        </w:rPr>
      </w:pPr>
      <w:r>
        <w:rPr>
          <w:rFonts w:hint="eastAsia" w:ascii="宋体" w:hAnsi="宋体" w:eastAsia="宋体" w:cs="宋体"/>
          <w:bCs/>
          <w:highlight w:val="none"/>
          <w:u w:val="none"/>
        </w:rPr>
        <w:t>供应商认为</w:t>
      </w:r>
      <w:r>
        <w:rPr>
          <w:rFonts w:hint="eastAsia" w:ascii="宋体" w:hAnsi="宋体" w:eastAsia="宋体" w:cs="宋体"/>
          <w:bCs/>
          <w:highlight w:val="none"/>
          <w:u w:val="none"/>
          <w:lang w:eastAsia="zh-CN"/>
        </w:rPr>
        <w:t>成交</w:t>
      </w:r>
      <w:r>
        <w:rPr>
          <w:rFonts w:hint="eastAsia" w:ascii="宋体" w:hAnsi="宋体" w:eastAsia="宋体" w:cs="宋体"/>
          <w:bCs/>
          <w:highlight w:val="none"/>
          <w:u w:val="none"/>
        </w:rPr>
        <w:t>或者成交结果损害其权益的，应在</w:t>
      </w:r>
      <w:r>
        <w:rPr>
          <w:rFonts w:hint="eastAsia" w:ascii="宋体" w:hAnsi="宋体" w:eastAsia="宋体" w:cs="宋体"/>
          <w:bCs/>
          <w:highlight w:val="none"/>
          <w:u w:val="none"/>
          <w:lang w:eastAsia="zh-CN"/>
        </w:rPr>
        <w:t>成交</w:t>
      </w:r>
      <w:r>
        <w:rPr>
          <w:rFonts w:hint="eastAsia" w:ascii="宋体" w:hAnsi="宋体" w:eastAsia="宋体" w:cs="宋体"/>
          <w:bCs/>
          <w:highlight w:val="none"/>
          <w:u w:val="none"/>
        </w:rPr>
        <w:t>或者成交结果公告期限届满之日起七个工作</w:t>
      </w:r>
      <w:r>
        <w:rPr>
          <w:rFonts w:hint="eastAsia" w:ascii="宋体" w:hAnsi="宋体" w:eastAsia="宋体" w:cs="宋体"/>
          <w:bCs/>
          <w:highlight w:val="none"/>
        </w:rPr>
        <w:t>日内。</w:t>
      </w:r>
    </w:p>
    <w:p>
      <w:pPr>
        <w:numPr>
          <w:ilvl w:val="2"/>
          <w:numId w:val="5"/>
        </w:numPr>
        <w:tabs>
          <w:tab w:val="left" w:pos="709"/>
          <w:tab w:val="clear" w:pos="720"/>
        </w:tabs>
        <w:snapToGrid w:val="0"/>
        <w:spacing w:line="360" w:lineRule="auto"/>
        <w:ind w:left="720" w:hanging="720"/>
        <w:jc w:val="both"/>
        <w:rPr>
          <w:rFonts w:hint="eastAsia" w:ascii="宋体" w:hAnsi="宋体" w:eastAsia="宋体" w:cs="宋体"/>
          <w:bCs/>
          <w:highlight w:val="none"/>
        </w:rPr>
      </w:pPr>
      <w:r>
        <w:rPr>
          <w:rFonts w:hint="eastAsia" w:ascii="宋体" w:hAnsi="宋体" w:eastAsia="宋体" w:cs="宋体"/>
          <w:bCs/>
          <w:highlight w:val="none"/>
        </w:rPr>
        <w:t>提交要求：</w:t>
      </w:r>
    </w:p>
    <w:p>
      <w:pPr>
        <w:numPr>
          <w:ilvl w:val="3"/>
          <w:numId w:val="5"/>
        </w:numPr>
        <w:tabs>
          <w:tab w:val="left" w:pos="993"/>
        </w:tabs>
        <w:snapToGrid w:val="0"/>
        <w:spacing w:line="360" w:lineRule="auto"/>
        <w:ind w:left="720" w:hanging="720"/>
        <w:jc w:val="both"/>
        <w:rPr>
          <w:rFonts w:hint="eastAsia" w:ascii="宋体" w:hAnsi="宋体" w:eastAsia="宋体" w:cs="宋体"/>
          <w:bCs/>
          <w:highlight w:val="none"/>
        </w:rPr>
      </w:pPr>
      <w:r>
        <w:rPr>
          <w:rFonts w:hint="eastAsia" w:ascii="宋体" w:hAnsi="宋体" w:eastAsia="宋体" w:cs="宋体"/>
          <w:bCs/>
          <w:highlight w:val="none"/>
        </w:rPr>
        <w:t>以书面形式向采购人</w:t>
      </w:r>
      <w:r>
        <w:rPr>
          <w:rFonts w:hint="eastAsia" w:ascii="宋体" w:hAnsi="宋体" w:eastAsia="宋体" w:cs="宋体"/>
          <w:highlight w:val="none"/>
        </w:rPr>
        <w:t>一次性提出针对同一采购程序环节的</w:t>
      </w:r>
      <w:r>
        <w:rPr>
          <w:rFonts w:hint="eastAsia" w:ascii="宋体" w:hAnsi="宋体" w:eastAsia="宋体" w:cs="宋体"/>
          <w:bCs/>
          <w:highlight w:val="none"/>
        </w:rPr>
        <w:t>质疑。</w:t>
      </w:r>
    </w:p>
    <w:p>
      <w:pPr>
        <w:numPr>
          <w:ilvl w:val="3"/>
          <w:numId w:val="5"/>
        </w:numPr>
        <w:tabs>
          <w:tab w:val="left" w:pos="993"/>
        </w:tabs>
        <w:snapToGrid w:val="0"/>
        <w:spacing w:line="360" w:lineRule="auto"/>
        <w:ind w:left="720" w:hanging="720"/>
        <w:jc w:val="both"/>
        <w:rPr>
          <w:rFonts w:hint="eastAsia" w:ascii="宋体" w:hAnsi="宋体" w:eastAsia="宋体" w:cs="宋体"/>
          <w:bCs/>
          <w:highlight w:val="none"/>
        </w:rPr>
      </w:pPr>
      <w:r>
        <w:rPr>
          <w:rFonts w:hint="eastAsia" w:ascii="宋体" w:hAnsi="宋体" w:eastAsia="宋体" w:cs="宋体"/>
          <w:bCs/>
          <w:highlight w:val="none"/>
        </w:rPr>
        <w:t>以联合体形式参加采购活动的，其质疑应当由组成联合体的所有供应商共同提出。</w:t>
      </w:r>
    </w:p>
    <w:p>
      <w:pPr>
        <w:numPr>
          <w:ilvl w:val="3"/>
          <w:numId w:val="5"/>
        </w:numPr>
        <w:tabs>
          <w:tab w:val="left" w:pos="993"/>
        </w:tabs>
        <w:snapToGrid w:val="0"/>
        <w:spacing w:line="360" w:lineRule="auto"/>
        <w:ind w:left="720" w:hanging="720"/>
        <w:jc w:val="both"/>
        <w:rPr>
          <w:rFonts w:hint="eastAsia" w:ascii="宋体" w:hAnsi="宋体" w:eastAsia="宋体" w:cs="宋体"/>
          <w:bCs/>
          <w:highlight w:val="none"/>
        </w:rPr>
      </w:pPr>
      <w:r>
        <w:rPr>
          <w:rFonts w:hint="eastAsia" w:ascii="宋体" w:hAnsi="宋体" w:eastAsia="宋体" w:cs="宋体"/>
          <w:bCs/>
          <w:highlight w:val="none"/>
        </w:rPr>
        <w:t>质疑函内容：应包括供应商的姓名或者名称、地址、邮编、联系人及联系电话、质疑项目的名称及编号、具体且明确的质疑事项和与质疑事项相关的请求、事实依据、必要的法律依据、提出质疑的日期。供应商为自然人的，质疑函应当由本人</w:t>
      </w:r>
      <w:r>
        <w:rPr>
          <w:rFonts w:hint="eastAsia" w:ascii="宋体" w:hAnsi="宋体" w:eastAsia="宋体" w:cs="宋体"/>
          <w:bCs/>
          <w:highlight w:val="none"/>
          <w:lang w:eastAsia="zh-CN"/>
        </w:rPr>
        <w:t>签字或签章</w:t>
      </w:r>
      <w:r>
        <w:rPr>
          <w:rFonts w:hint="eastAsia" w:ascii="宋体" w:hAnsi="宋体" w:eastAsia="宋体" w:cs="宋体"/>
          <w:bCs/>
          <w:highlight w:val="none"/>
        </w:rPr>
        <w:t>；供应商为法人或者其他组织的，应当由法定代表人、主要负责人或授权代表</w:t>
      </w:r>
      <w:r>
        <w:rPr>
          <w:rFonts w:hint="eastAsia" w:ascii="宋体" w:hAnsi="宋体" w:eastAsia="宋体" w:cs="宋体"/>
          <w:bCs/>
          <w:highlight w:val="none"/>
          <w:lang w:eastAsia="zh-CN"/>
        </w:rPr>
        <w:t>签字或签章</w:t>
      </w:r>
      <w:r>
        <w:rPr>
          <w:rFonts w:hint="eastAsia" w:ascii="宋体" w:hAnsi="宋体" w:eastAsia="宋体" w:cs="宋体"/>
          <w:bCs/>
          <w:highlight w:val="none"/>
        </w:rPr>
        <w:t>或者盖章，并加盖公章。供应商递交质疑函时非法定代表人亲自办理的需提供法定代表人授权委托书（应载明授权代表的姓名或者名称、代理事项、具体权限、期限和相关事项）及授权代表身份证复印件。</w:t>
      </w:r>
    </w:p>
    <w:p>
      <w:pPr>
        <w:numPr>
          <w:ilvl w:val="3"/>
          <w:numId w:val="5"/>
        </w:numPr>
        <w:tabs>
          <w:tab w:val="left" w:pos="993"/>
        </w:tabs>
        <w:snapToGrid w:val="0"/>
        <w:spacing w:line="360" w:lineRule="auto"/>
        <w:ind w:left="720" w:hanging="720"/>
        <w:jc w:val="both"/>
        <w:rPr>
          <w:rFonts w:hint="eastAsia" w:ascii="宋体" w:hAnsi="宋体" w:eastAsia="宋体" w:cs="宋体"/>
          <w:bCs/>
          <w:highlight w:val="none"/>
        </w:rPr>
      </w:pPr>
      <w:r>
        <w:rPr>
          <w:rFonts w:hint="eastAsia" w:ascii="宋体" w:hAnsi="宋体" w:eastAsia="宋体" w:cs="宋体"/>
          <w:bCs/>
          <w:highlight w:val="none"/>
        </w:rPr>
        <w:t>供应商捏造事实、提供虚假材料或者以非法手段取得证明材料不能作为质疑的证明材料。</w:t>
      </w:r>
    </w:p>
    <w:p>
      <w:pPr>
        <w:numPr>
          <w:ilvl w:val="3"/>
          <w:numId w:val="5"/>
        </w:numPr>
        <w:tabs>
          <w:tab w:val="left" w:pos="993"/>
        </w:tabs>
        <w:snapToGrid w:val="0"/>
        <w:spacing w:line="360" w:lineRule="auto"/>
        <w:ind w:left="720" w:hanging="720"/>
        <w:jc w:val="both"/>
        <w:rPr>
          <w:rFonts w:hint="eastAsia" w:ascii="宋体" w:hAnsi="宋体" w:eastAsia="宋体" w:cs="宋体"/>
          <w:bCs/>
          <w:highlight w:val="none"/>
        </w:rPr>
      </w:pPr>
      <w:r>
        <w:rPr>
          <w:rFonts w:hint="eastAsia" w:ascii="宋体" w:hAnsi="宋体" w:eastAsia="宋体" w:cs="宋体"/>
          <w:bCs/>
          <w:highlight w:val="none"/>
        </w:rPr>
        <w:t>采购人在收到供应商的书面质疑后7个工作日内作出答复，并以书面形式通知质疑供应商和其他有关供应商，但答复内容不涉及商业秘密。质疑供应商须提供相关证明材料，包括但不限于权益受损害的情况说明及受损害的原因、证据内容等，并对质疑内容的真实性承担责任。</w:t>
      </w:r>
    </w:p>
    <w:p>
      <w:pPr>
        <w:numPr>
          <w:ilvl w:val="2"/>
          <w:numId w:val="5"/>
        </w:numPr>
        <w:tabs>
          <w:tab w:val="left" w:pos="709"/>
          <w:tab w:val="clear" w:pos="720"/>
        </w:tabs>
        <w:snapToGrid w:val="0"/>
        <w:spacing w:line="360" w:lineRule="auto"/>
        <w:ind w:left="720" w:hanging="720"/>
        <w:jc w:val="both"/>
        <w:rPr>
          <w:rFonts w:hint="eastAsia" w:ascii="宋体" w:hAnsi="宋体" w:eastAsia="宋体" w:cs="宋体"/>
          <w:b/>
          <w:bCs/>
          <w:highlight w:val="none"/>
        </w:rPr>
      </w:pPr>
      <w:r>
        <w:rPr>
          <w:rFonts w:hint="eastAsia" w:ascii="宋体" w:hAnsi="宋体" w:eastAsia="宋体" w:cs="宋体"/>
          <w:snapToGrid w:val="0"/>
          <w:highlight w:val="none"/>
        </w:rPr>
        <w:t>采购人接收以书面形式递交的质疑函，接收质疑函的联系人、联系方式和通讯地址详见第三章</w:t>
      </w:r>
      <w:r>
        <w:rPr>
          <w:rFonts w:hint="eastAsia" w:ascii="宋体" w:hAnsi="宋体" w:eastAsia="宋体" w:cs="宋体"/>
          <w:b/>
          <w:snapToGrid w:val="0"/>
          <w:highlight w:val="none"/>
          <w:lang w:eastAsia="zh-CN"/>
        </w:rPr>
        <w:t>谈判须知前附表</w:t>
      </w:r>
      <w:r>
        <w:rPr>
          <w:rFonts w:hint="eastAsia" w:ascii="宋体" w:hAnsi="宋体" w:eastAsia="宋体" w:cs="宋体"/>
          <w:highlight w:val="none"/>
        </w:rPr>
        <w:t>。</w:t>
      </w:r>
    </w:p>
    <w:p>
      <w:pPr>
        <w:jc w:val="center"/>
        <w:rPr>
          <w:rFonts w:hint="eastAsia" w:ascii="宋体" w:hAnsi="宋体" w:eastAsia="宋体" w:cs="宋体"/>
          <w:b/>
          <w:bCs/>
          <w:sz w:val="28"/>
          <w:szCs w:val="28"/>
          <w:highlight w:val="none"/>
          <w:lang w:eastAsia="zh-TW"/>
        </w:rPr>
      </w:pPr>
      <w:r>
        <w:rPr>
          <w:rFonts w:hint="eastAsia" w:ascii="宋体" w:hAnsi="宋体" w:eastAsia="宋体" w:cs="宋体"/>
          <w:b/>
          <w:bCs/>
          <w:sz w:val="28"/>
          <w:szCs w:val="28"/>
          <w:highlight w:val="none"/>
          <w:lang w:eastAsia="zh-TW"/>
        </w:rPr>
        <w:t>六、授予合同</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合同的订立</w:t>
      </w:r>
    </w:p>
    <w:p>
      <w:pPr>
        <w:numPr>
          <w:ilvl w:val="1"/>
          <w:numId w:val="5"/>
        </w:numPr>
        <w:tabs>
          <w:tab w:val="left" w:pos="709"/>
          <w:tab w:val="clear" w:pos="360"/>
        </w:tabs>
        <w:snapToGrid w:val="0"/>
        <w:spacing w:line="360" w:lineRule="auto"/>
        <w:ind w:left="709" w:hanging="709"/>
        <w:jc w:val="both"/>
        <w:rPr>
          <w:rFonts w:hint="eastAsia" w:ascii="宋体" w:hAnsi="宋体" w:eastAsia="宋体" w:cs="宋体"/>
          <w:highlight w:val="none"/>
        </w:rPr>
      </w:pPr>
      <w:r>
        <w:rPr>
          <w:rFonts w:hint="eastAsia" w:ascii="宋体" w:hAnsi="宋体" w:eastAsia="宋体" w:cs="宋体"/>
          <w:highlight w:val="none"/>
        </w:rPr>
        <w:t>除非</w:t>
      </w:r>
      <w:r>
        <w:rPr>
          <w:rFonts w:hint="eastAsia" w:ascii="宋体" w:hAnsi="宋体" w:eastAsia="宋体" w:cs="宋体"/>
          <w:b/>
          <w:highlight w:val="none"/>
          <w:lang w:eastAsia="zh-CN"/>
        </w:rPr>
        <w:t>谈判须知前附表</w:t>
      </w:r>
      <w:r>
        <w:rPr>
          <w:rFonts w:hint="eastAsia" w:ascii="宋体" w:hAnsi="宋体" w:eastAsia="宋体" w:cs="宋体"/>
          <w:highlight w:val="none"/>
        </w:rPr>
        <w:t>另有规定，</w:t>
      </w:r>
      <w:r>
        <w:rPr>
          <w:rFonts w:hint="eastAsia" w:ascii="宋体" w:hAnsi="宋体" w:eastAsia="宋体" w:cs="宋体"/>
          <w:highlight w:val="none"/>
          <w:lang w:eastAsia="zh-TW"/>
        </w:rPr>
        <w:t>采购人</w:t>
      </w:r>
      <w:r>
        <w:rPr>
          <w:rFonts w:hint="eastAsia" w:ascii="宋体" w:hAnsi="宋体" w:eastAsia="宋体" w:cs="宋体"/>
          <w:highlight w:val="none"/>
        </w:rPr>
        <w:t>应当</w:t>
      </w:r>
      <w:r>
        <w:rPr>
          <w:rFonts w:hint="eastAsia" w:ascii="宋体" w:hAnsi="宋体" w:eastAsia="宋体" w:cs="宋体"/>
          <w:highlight w:val="none"/>
          <w:lang w:eastAsia="zh-TW"/>
        </w:rPr>
        <w:t>自成交通知书发出之日起三十日内，按</w:t>
      </w:r>
      <w:r>
        <w:rPr>
          <w:rFonts w:hint="eastAsia" w:ascii="宋体" w:hAnsi="宋体" w:eastAsia="宋体" w:cs="宋体"/>
          <w:highlight w:val="none"/>
        </w:rPr>
        <w:t>照</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要求和成交供应商响应文件承诺签订采购合同</w:t>
      </w:r>
      <w:r>
        <w:rPr>
          <w:rFonts w:hint="eastAsia" w:ascii="宋体" w:hAnsi="宋体" w:eastAsia="宋体" w:cs="宋体"/>
          <w:highlight w:val="none"/>
        </w:rPr>
        <w:t>。</w:t>
      </w:r>
    </w:p>
    <w:p>
      <w:pPr>
        <w:numPr>
          <w:ilvl w:val="1"/>
          <w:numId w:val="5"/>
        </w:numPr>
        <w:tabs>
          <w:tab w:val="left" w:pos="709"/>
          <w:tab w:val="clear" w:pos="360"/>
        </w:tabs>
        <w:snapToGrid w:val="0"/>
        <w:spacing w:line="360" w:lineRule="auto"/>
        <w:ind w:left="709" w:hanging="709"/>
        <w:jc w:val="both"/>
        <w:rPr>
          <w:rFonts w:hint="eastAsia" w:ascii="宋体" w:hAnsi="宋体" w:eastAsia="宋体" w:cs="宋体"/>
          <w:strike/>
          <w:highlight w:val="none"/>
          <w:lang w:eastAsia="zh-TW"/>
        </w:rPr>
      </w:pPr>
      <w:r>
        <w:rPr>
          <w:rFonts w:hint="eastAsia" w:ascii="宋体" w:hAnsi="宋体" w:eastAsia="宋体" w:cs="宋体"/>
          <w:highlight w:val="none"/>
        </w:rPr>
        <w:t>因不可抗力或自身原因不能履行采购合同的、不按要求与采购人签订采购合同、成交供应商放弃</w:t>
      </w:r>
      <w:r>
        <w:rPr>
          <w:rFonts w:hint="eastAsia" w:ascii="宋体" w:hAnsi="宋体" w:eastAsia="宋体" w:cs="宋体"/>
          <w:highlight w:val="none"/>
          <w:lang w:eastAsia="zh-CN"/>
        </w:rPr>
        <w:t>成交</w:t>
      </w:r>
      <w:r>
        <w:rPr>
          <w:rFonts w:hint="eastAsia" w:ascii="宋体" w:hAnsi="宋体" w:eastAsia="宋体" w:cs="宋体"/>
          <w:highlight w:val="none"/>
        </w:rPr>
        <w:t>、</w:t>
      </w:r>
      <w:r>
        <w:rPr>
          <w:rFonts w:hint="eastAsia" w:ascii="宋体" w:hAnsi="宋体" w:eastAsia="宋体" w:cs="宋体"/>
          <w:highlight w:val="none"/>
          <w:lang w:eastAsia="zh-CN"/>
        </w:rPr>
        <w:t>成交</w:t>
      </w:r>
      <w:r>
        <w:rPr>
          <w:rFonts w:hint="eastAsia" w:ascii="宋体" w:hAnsi="宋体" w:eastAsia="宋体" w:cs="宋体"/>
          <w:highlight w:val="none"/>
        </w:rPr>
        <w:t>资格被依法确认无效的，采购人可以与排位在成交供应商之后第一位的成交候选人签订采购合同，也可以重新开展采购活动。</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合同的履行</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lang w:eastAsia="zh-TW"/>
        </w:rPr>
      </w:pPr>
      <w:r>
        <w:rPr>
          <w:rFonts w:hint="eastAsia" w:ascii="宋体" w:hAnsi="宋体" w:eastAsia="宋体" w:cs="宋体"/>
          <w:highlight w:val="none"/>
          <w:lang w:eastAsia="zh-TW"/>
        </w:rPr>
        <w:t>采购合同履行中，采购人需追加与合同标的相同的货物、工程或者服务的，在不改变合同其他条款的前提下，可以与</w:t>
      </w:r>
      <w:r>
        <w:rPr>
          <w:rFonts w:hint="eastAsia" w:ascii="宋体" w:hAnsi="宋体" w:eastAsia="宋体" w:cs="宋体"/>
          <w:highlight w:val="none"/>
        </w:rPr>
        <w:t>供应商</w:t>
      </w:r>
      <w:r>
        <w:rPr>
          <w:rFonts w:hint="eastAsia" w:ascii="宋体" w:hAnsi="宋体" w:eastAsia="宋体" w:cs="宋体"/>
          <w:highlight w:val="none"/>
          <w:lang w:eastAsia="zh-TW"/>
        </w:rPr>
        <w:t>签订补充合同，但所补充合同的采购金额不得超过原</w:t>
      </w:r>
      <w:r>
        <w:rPr>
          <w:rFonts w:hint="eastAsia" w:ascii="宋体" w:hAnsi="宋体" w:eastAsia="宋体" w:cs="宋体"/>
          <w:highlight w:val="none"/>
        </w:rPr>
        <w:t>合同</w:t>
      </w:r>
      <w:r>
        <w:rPr>
          <w:rFonts w:hint="eastAsia" w:ascii="宋体" w:hAnsi="宋体" w:eastAsia="宋体" w:cs="宋体"/>
          <w:highlight w:val="none"/>
          <w:lang w:eastAsia="zh-TW"/>
        </w:rPr>
        <w:t>采购金额的百分之十。</w:t>
      </w:r>
    </w:p>
    <w:p>
      <w:pPr>
        <w:numPr>
          <w:ilvl w:val="0"/>
          <w:numId w:val="5"/>
        </w:numPr>
        <w:snapToGrid w:val="0"/>
        <w:spacing w:line="360" w:lineRule="auto"/>
        <w:ind w:left="357" w:hanging="357"/>
        <w:jc w:val="both"/>
        <w:rPr>
          <w:rFonts w:hint="eastAsia" w:ascii="宋体" w:hAnsi="宋体" w:eastAsia="宋体" w:cs="宋体"/>
          <w:b/>
          <w:bCs/>
          <w:highlight w:val="none"/>
        </w:rPr>
      </w:pPr>
      <w:r>
        <w:rPr>
          <w:rFonts w:hint="eastAsia" w:ascii="宋体" w:hAnsi="宋体" w:eastAsia="宋体" w:cs="宋体"/>
          <w:b/>
          <w:bCs/>
          <w:highlight w:val="none"/>
        </w:rPr>
        <w:t>履约保证金</w:t>
      </w:r>
    </w:p>
    <w:p>
      <w:pPr>
        <w:numPr>
          <w:ilvl w:val="1"/>
          <w:numId w:val="5"/>
        </w:numPr>
        <w:tabs>
          <w:tab w:val="left" w:pos="709"/>
          <w:tab w:val="clear" w:pos="360"/>
        </w:tabs>
        <w:snapToGrid w:val="0"/>
        <w:spacing w:line="360" w:lineRule="auto"/>
        <w:ind w:left="709" w:hanging="709"/>
        <w:rPr>
          <w:rFonts w:hint="eastAsia" w:ascii="宋体" w:hAnsi="宋体" w:eastAsia="宋体" w:cs="宋体"/>
          <w:highlight w:val="none"/>
        </w:rPr>
      </w:pPr>
      <w:r>
        <w:rPr>
          <w:rFonts w:hint="eastAsia" w:ascii="宋体" w:hAnsi="宋体" w:eastAsia="宋体" w:cs="宋体"/>
          <w:highlight w:val="none"/>
          <w:lang w:eastAsia="zh-TW"/>
        </w:rPr>
        <w:t>成交供应商应按照</w:t>
      </w:r>
      <w:r>
        <w:rPr>
          <w:rFonts w:hint="eastAsia" w:ascii="宋体" w:hAnsi="宋体" w:eastAsia="宋体" w:cs="宋体"/>
          <w:highlight w:val="none"/>
          <w:lang w:eastAsia="zh-CN"/>
        </w:rPr>
        <w:t>谈判文件</w:t>
      </w:r>
      <w:r>
        <w:rPr>
          <w:rFonts w:hint="eastAsia" w:ascii="宋体" w:hAnsi="宋体" w:eastAsia="宋体" w:cs="宋体"/>
          <w:highlight w:val="none"/>
          <w:lang w:eastAsia="zh-TW"/>
        </w:rPr>
        <w:t>中</w:t>
      </w:r>
      <w:r>
        <w:rPr>
          <w:rFonts w:hint="eastAsia" w:ascii="宋体" w:hAnsi="宋体" w:eastAsia="宋体" w:cs="宋体"/>
          <w:highlight w:val="none"/>
        </w:rPr>
        <w:t>要求的金额及提交方式</w:t>
      </w:r>
      <w:r>
        <w:rPr>
          <w:rFonts w:hint="eastAsia" w:ascii="宋体" w:hAnsi="宋体" w:eastAsia="宋体" w:cs="宋体"/>
          <w:highlight w:val="none"/>
          <w:lang w:eastAsia="zh-TW"/>
        </w:rPr>
        <w:t>形式向采购人提交履约保证金。</w:t>
      </w:r>
    </w:p>
    <w:p>
      <w:pPr>
        <w:rPr>
          <w:rFonts w:hint="eastAsia" w:ascii="宋体" w:hAnsi="宋体" w:eastAsia="宋体" w:cs="宋体"/>
          <w:highlight w:val="none"/>
        </w:rPr>
      </w:pPr>
    </w:p>
    <w:sectPr>
      <w:headerReference r:id="rId3" w:type="default"/>
      <w:footerReference r:id="rId4" w:type="default"/>
      <w:pgSz w:w="11907" w:h="16839"/>
      <w:pgMar w:top="1134" w:right="1134" w:bottom="1134" w:left="1134" w:header="720" w:footer="720"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Garamond">
    <w:altName w:val="PMingLiU-ExtB"/>
    <w:panose1 w:val="02020404030301010803"/>
    <w:charset w:val="00"/>
    <w:family w:val="roman"/>
    <w:pitch w:val="default"/>
    <w:sig w:usb0="00000000" w:usb1="00000000" w:usb2="00000000" w:usb3="00000000" w:csb0="0000009F" w:csb1="DFD7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rPr>
        <w:rFonts w:hint="eastAsia" w:ascii="宋体" w:hAnsi="宋体" w:eastAsia="宋体" w:cs="宋体"/>
      </w:rPr>
    </w:pPr>
    <w:r>
      <w:rPr>
        <w:rFonts w:hint="eastAsia" w:ascii="宋体" w:hAnsi="宋体" w:eastAsia="宋体" w:cs="宋体"/>
      </w:rPr>
      <w:t>第</w:t>
    </w:r>
    <w:r>
      <w:rPr>
        <w:rFonts w:hint="eastAsia" w:ascii="宋体" w:hAnsi="宋体" w:eastAsia="宋体" w:cs="宋体"/>
      </w:rPr>
      <w:fldChar w:fldCharType="begin"/>
    </w:r>
    <w:r>
      <w:rPr>
        <w:rStyle w:val="37"/>
        <w:rFonts w:hint="eastAsia" w:ascii="宋体" w:hAnsi="宋体" w:eastAsia="宋体" w:cs="宋体"/>
      </w:rPr>
      <w:instrText xml:space="preserve">PAGE  \* Arabic  \* MERGEFORMAT</w:instrText>
    </w:r>
    <w:r>
      <w:rPr>
        <w:rFonts w:hint="eastAsia" w:ascii="宋体" w:hAnsi="宋体" w:eastAsia="宋体" w:cs="宋体"/>
      </w:rPr>
      <w:fldChar w:fldCharType="separate"/>
    </w:r>
    <w:r>
      <w:rPr>
        <w:rStyle w:val="37"/>
        <w:rFonts w:hint="eastAsia" w:ascii="宋体" w:hAnsi="宋体" w:eastAsia="宋体" w:cs="宋体"/>
        <w:lang w:val="zh-CN"/>
      </w:rPr>
      <w:t>24</w:t>
    </w:r>
    <w:r>
      <w:rPr>
        <w:rFonts w:hint="eastAsia" w:ascii="宋体" w:hAnsi="宋体" w:eastAsia="宋体" w:cs="宋体"/>
      </w:rPr>
      <w:fldChar w:fldCharType="end"/>
    </w:r>
    <w:r>
      <w:rPr>
        <w:rStyle w:val="37"/>
        <w:rFonts w:hint="eastAsia" w:ascii="宋体" w:hAnsi="宋体" w:eastAsia="宋体" w:cs="宋体"/>
      </w:rPr>
      <w:t>页</w:t>
    </w:r>
    <w:r>
      <w:rPr>
        <w:rStyle w:val="37"/>
        <w:rFonts w:hint="eastAsia" w:ascii="宋体" w:hAnsi="宋体" w:eastAsia="宋体" w:cs="宋体"/>
        <w:lang w:val="zh-CN"/>
      </w:rPr>
      <w:t>，</w:t>
    </w:r>
    <w:r>
      <w:rPr>
        <w:rStyle w:val="37"/>
        <w:rFonts w:hint="eastAsia" w:ascii="宋体" w:hAnsi="宋体" w:eastAsia="宋体" w:cs="宋体"/>
      </w:rPr>
      <w:t>共</w:t>
    </w:r>
    <w:r>
      <w:rPr>
        <w:rFonts w:hint="eastAsia" w:ascii="宋体" w:hAnsi="宋体" w:eastAsia="宋体" w:cs="宋体"/>
      </w:rPr>
      <w:fldChar w:fldCharType="begin"/>
    </w:r>
    <w:r>
      <w:rPr>
        <w:rFonts w:hint="eastAsia" w:ascii="宋体" w:hAnsi="宋体" w:eastAsia="宋体" w:cs="宋体"/>
      </w:rPr>
      <w:instrText xml:space="preserve">NUMPAGES  \* Arabic  \* MERGEFORMAT</w:instrText>
    </w:r>
    <w:r>
      <w:rPr>
        <w:rFonts w:hint="eastAsia" w:ascii="宋体" w:hAnsi="宋体" w:eastAsia="宋体" w:cs="宋体"/>
      </w:rPr>
      <w:fldChar w:fldCharType="separate"/>
    </w:r>
    <w:r>
      <w:rPr>
        <w:rStyle w:val="37"/>
        <w:rFonts w:hint="eastAsia" w:ascii="宋体" w:hAnsi="宋体" w:eastAsia="宋体" w:cs="宋体"/>
        <w:lang w:val="zh-CN"/>
      </w:rPr>
      <w:t>59</w:t>
    </w:r>
    <w:r>
      <w:rPr>
        <w:rStyle w:val="37"/>
        <w:rFonts w:hint="eastAsia" w:ascii="宋体" w:hAnsi="宋体" w:eastAsia="宋体" w:cs="宋体"/>
        <w:lang w:val="zh-CN"/>
      </w:rPr>
      <w:fldChar w:fldCharType="end"/>
    </w:r>
    <w:r>
      <w:rPr>
        <w:rStyle w:val="37"/>
        <w:rFonts w:hint="eastAsia" w:ascii="宋体" w:hAnsi="宋体" w:eastAsia="宋体" w:cs="宋体"/>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项目名称：</w:t>
    </w:r>
    <w:r>
      <w:rPr>
        <w:rFonts w:hint="eastAsia" w:ascii="宋体" w:hAnsi="宋体" w:cs="宋体"/>
        <w:sz w:val="18"/>
        <w:szCs w:val="18"/>
        <w:lang w:eastAsia="zh-CN"/>
      </w:rPr>
      <w:t>珠海市第三人民医院智能冰箱采购项目</w:t>
    </w:r>
    <w:r>
      <w:rPr>
        <w:rFonts w:hint="eastAsia" w:ascii="宋体" w:hAnsi="宋体" w:eastAsia="宋体" w:cs="宋体"/>
        <w:sz w:val="18"/>
        <w:szCs w:val="18"/>
        <w:lang w:val="en-US" w:eastAsia="zh-CN"/>
      </w:rPr>
      <w:t xml:space="preserve">      </w:t>
    </w:r>
    <w:r>
      <w:rPr>
        <w:rFonts w:hint="eastAsia" w:ascii="宋体" w:hAnsi="宋体" w:cs="宋体"/>
        <w:sz w:val="18"/>
        <w:szCs w:val="18"/>
        <w:lang w:val="en-US" w:eastAsia="zh-CN"/>
      </w:rPr>
      <w:t xml:space="preserve">                           </w:t>
    </w:r>
    <w:r>
      <w:rPr>
        <w:rFonts w:hint="eastAsia" w:ascii="宋体" w:hAnsi="宋体" w:eastAsia="宋体" w:cs="宋体"/>
        <w:sz w:val="18"/>
        <w:szCs w:val="18"/>
        <w:lang w:val="en-US" w:eastAsia="zh-CN"/>
      </w:rPr>
      <w:t xml:space="preserve">   项目编号</w:t>
    </w:r>
    <w:r>
      <w:rPr>
        <w:rFonts w:hint="eastAsia" w:ascii="宋体" w:hAnsi="宋体" w:eastAsia="宋体" w:cs="宋体"/>
        <w:sz w:val="18"/>
        <w:szCs w:val="18"/>
      </w:rPr>
      <w:t>：</w:t>
    </w:r>
    <w:r>
      <w:rPr>
        <w:rFonts w:hint="eastAsia" w:ascii="宋体" w:hAnsi="宋体" w:cs="宋体"/>
        <w:sz w:val="18"/>
        <w:szCs w:val="18"/>
        <w:lang w:eastAsia="zh-CN"/>
      </w:rPr>
      <w:t>ZHSY20240</w:t>
    </w:r>
    <w:r>
      <w:rPr>
        <w:rFonts w:hint="eastAsia" w:ascii="宋体" w:hAnsi="宋体" w:cs="宋体"/>
        <w:sz w:val="18"/>
        <w:szCs w:val="18"/>
        <w:lang w:val="en-US" w:eastAsia="zh-CN"/>
      </w:rPr>
      <w:t>2</w:t>
    </w:r>
    <w:r>
      <w:rPr>
        <w:rFonts w:hint="eastAsia" w:ascii="宋体" w:hAnsi="宋体" w:cs="宋体"/>
        <w:sz w:val="18"/>
        <w:szCs w:val="18"/>
        <w:lang w:eastAsia="zh-CN"/>
      </w:rPr>
      <w:t>001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2"/>
    <w:multiLevelType w:val="multilevel"/>
    <w:tmpl w:val="00000012"/>
    <w:lvl w:ilvl="0" w:tentative="0">
      <w:start w:val="1"/>
      <w:numFmt w:val="japaneseCounting"/>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98B5B8C"/>
    <w:multiLevelType w:val="multilevel"/>
    <w:tmpl w:val="098B5B8C"/>
    <w:lvl w:ilvl="0" w:tentative="0">
      <w:start w:val="1"/>
      <w:numFmt w:val="decimal"/>
      <w:lvlText w:val="%1"/>
      <w:lvlJc w:val="center"/>
      <w:pPr>
        <w:tabs>
          <w:tab w:val="left" w:pos="142"/>
        </w:tabs>
        <w:ind w:left="142" w:firstLine="38"/>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E10D861"/>
    <w:multiLevelType w:val="singleLevel"/>
    <w:tmpl w:val="3E10D861"/>
    <w:lvl w:ilvl="0" w:tentative="0">
      <w:start w:val="1"/>
      <w:numFmt w:val="decimal"/>
      <w:lvlText w:val="%1"/>
      <w:lvlJc w:val="center"/>
      <w:pPr>
        <w:tabs>
          <w:tab w:val="left" w:pos="204"/>
        </w:tabs>
        <w:ind w:left="0" w:leftChars="0" w:firstLine="204" w:firstLineChars="0"/>
      </w:pPr>
      <w:rPr>
        <w:rFonts w:hint="default"/>
      </w:rPr>
    </w:lvl>
  </w:abstractNum>
  <w:abstractNum w:abstractNumId="3">
    <w:nsid w:val="51242382"/>
    <w:multiLevelType w:val="multilevel"/>
    <w:tmpl w:val="51242382"/>
    <w:lvl w:ilvl="0" w:tentative="0">
      <w:start w:val="1"/>
      <w:numFmt w:val="decimal"/>
      <w:lvlText w:val="%1"/>
      <w:lvlJc w:val="left"/>
      <w:pPr>
        <w:tabs>
          <w:tab w:val="left" w:pos="360"/>
        </w:tabs>
        <w:ind w:left="360" w:hanging="360"/>
      </w:pPr>
      <w:rPr>
        <w:rFonts w:hint="eastAsia" w:ascii="宋体" w:hAnsi="宋体" w:eastAsia="宋体" w:cs="Times New Roman"/>
        <w:b/>
        <w:color w:val="auto"/>
      </w:rPr>
    </w:lvl>
    <w:lvl w:ilvl="1" w:tentative="0">
      <w:start w:val="1"/>
      <w:numFmt w:val="decimal"/>
      <w:lvlText w:val="%1.%2"/>
      <w:lvlJc w:val="left"/>
      <w:pPr>
        <w:tabs>
          <w:tab w:val="left" w:pos="360"/>
        </w:tabs>
        <w:ind w:left="360" w:hanging="360"/>
      </w:pPr>
      <w:rPr>
        <w:rFonts w:hint="default" w:ascii="宋体" w:hAnsi="宋体" w:eastAsia="宋体" w:cs="Times New Roman"/>
        <w:b w:val="0"/>
        <w:strike w:val="0"/>
        <w:color w:val="auto"/>
        <w:sz w:val="21"/>
        <w:szCs w:val="21"/>
      </w:rPr>
    </w:lvl>
    <w:lvl w:ilvl="2" w:tentative="0">
      <w:start w:val="1"/>
      <w:numFmt w:val="decimal"/>
      <w:lvlText w:val="%1.%2.%3"/>
      <w:lvlJc w:val="left"/>
      <w:pPr>
        <w:tabs>
          <w:tab w:val="left" w:pos="720"/>
        </w:tabs>
        <w:ind w:left="720" w:hanging="720"/>
      </w:pPr>
      <w:rPr>
        <w:rFonts w:hint="default" w:ascii="宋体" w:hAnsi="宋体" w:eastAsia="宋体" w:cs="Times New Roman"/>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080"/>
        </w:tabs>
        <w:ind w:left="1080" w:hanging="108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4">
    <w:nsid w:val="71E17739"/>
    <w:multiLevelType w:val="multilevel"/>
    <w:tmpl w:val="71E17739"/>
    <w:lvl w:ilvl="0" w:tentative="0">
      <w:start w:val="1"/>
      <w:numFmt w:val="chineseCounting"/>
      <w:lvlText w:val="（%1）"/>
      <w:lvlJc w:val="left"/>
      <w:pPr>
        <w:tabs>
          <w:tab w:val="left" w:pos="567"/>
        </w:tabs>
        <w:ind w:left="567" w:hanging="567"/>
      </w:pPr>
      <w:rPr>
        <w:rFonts w:hint="eastAsia" w:ascii="宋体" w:hAnsi="宋体" w:eastAsia="宋体" w:cs="宋体"/>
        <w:sz w:val="21"/>
        <w:szCs w:val="21"/>
      </w:rPr>
    </w:lvl>
    <w:lvl w:ilvl="1" w:tentative="0">
      <w:start w:val="1"/>
      <w:numFmt w:val="decimal"/>
      <w:lvlText w:val="%2."/>
      <w:lvlJc w:val="left"/>
      <w:pPr>
        <w:tabs>
          <w:tab w:val="left" w:pos="567"/>
        </w:tabs>
        <w:ind w:left="567" w:hanging="567"/>
      </w:pPr>
      <w:rPr>
        <w:rFonts w:hint="eastAsia" w:ascii="宋体" w:hAnsi="宋体" w:eastAsia="宋体" w:cs="宋体"/>
        <w:sz w:val="21"/>
        <w:szCs w:val="21"/>
      </w:rPr>
    </w:lvl>
    <w:lvl w:ilvl="2" w:tentative="0">
      <w:start w:val="1"/>
      <w:numFmt w:val="decimal"/>
      <w:lvlText w:val="%2.%3"/>
      <w:lvlJc w:val="left"/>
      <w:pPr>
        <w:tabs>
          <w:tab w:val="left" w:pos="567"/>
        </w:tabs>
        <w:ind w:left="567" w:hanging="567"/>
      </w:pPr>
      <w:rPr>
        <w:rFonts w:hint="default" w:ascii="宋体" w:hAnsi="宋体" w:eastAsia="宋体" w:cs="宋体"/>
        <w:sz w:val="21"/>
        <w:szCs w:val="21"/>
      </w:rPr>
    </w:lvl>
    <w:lvl w:ilvl="3" w:tentative="0">
      <w:start w:val="1"/>
      <w:numFmt w:val="decimal"/>
      <w:lvlText w:val="%2.%3.%4 "/>
      <w:lvlJc w:val="left"/>
      <w:pPr>
        <w:tabs>
          <w:tab w:val="left" w:pos="567"/>
        </w:tabs>
        <w:ind w:left="567" w:hanging="567"/>
      </w:pPr>
      <w:rPr>
        <w:rFonts w:hint="eastAsia" w:ascii="宋体" w:hAnsi="宋体" w:eastAsia="宋体" w:cs="宋体"/>
      </w:rPr>
    </w:lvl>
    <w:lvl w:ilvl="4" w:tentative="0">
      <w:start w:val="1"/>
      <w:numFmt w:val="decimal"/>
      <w:suff w:val="nothing"/>
      <w:lvlText w:val="%5）"/>
      <w:lvlJc w:val="left"/>
      <w:pPr>
        <w:tabs>
          <w:tab w:val="left" w:pos="567"/>
        </w:tabs>
        <w:ind w:left="794" w:hanging="227"/>
      </w:pPr>
      <w:rPr>
        <w:rFonts w:hint="eastAsia" w:ascii="宋体" w:hAnsi="宋体" w:eastAsia="宋体" w:cs="宋体"/>
      </w:rPr>
    </w:lvl>
    <w:lvl w:ilvl="5" w:tentative="0">
      <w:start w:val="1"/>
      <w:numFmt w:val="upperLetter"/>
      <w:suff w:val="nothing"/>
      <w:lvlText w:val="%6．"/>
      <w:lvlJc w:val="left"/>
      <w:pPr>
        <w:ind w:left="680" w:hanging="113"/>
      </w:pPr>
      <w:rPr>
        <w:rFonts w:hint="eastAsia" w:ascii="宋体" w:hAnsi="宋体" w:eastAsia="宋体" w:cs="宋体"/>
      </w:rPr>
    </w:lvl>
    <w:lvl w:ilvl="6" w:tentative="0">
      <w:start w:val="1"/>
      <w:numFmt w:val="lowerLetter"/>
      <w:suff w:val="nothing"/>
      <w:lvlText w:val="%7．"/>
      <w:lvlJc w:val="left"/>
      <w:pPr>
        <w:ind w:left="680" w:hanging="113"/>
      </w:pPr>
      <w:rPr>
        <w:rFonts w:hint="eastAsia" w:ascii="宋体" w:hAnsi="宋体" w:eastAsia="宋体" w:cs="宋体"/>
      </w:rPr>
    </w:lvl>
    <w:lvl w:ilvl="7" w:tentative="0">
      <w:start w:val="1"/>
      <w:numFmt w:val="lowerLetter"/>
      <w:suff w:val="nothing"/>
      <w:lvlText w:val="%8）"/>
      <w:lvlJc w:val="left"/>
      <w:pPr>
        <w:ind w:left="680" w:hanging="113"/>
      </w:pPr>
      <w:rPr>
        <w:rFonts w:hint="eastAsia" w:ascii="宋体" w:hAnsi="宋体" w:eastAsia="宋体" w:cs="宋体"/>
      </w:rPr>
    </w:lvl>
    <w:lvl w:ilvl="8" w:tentative="0">
      <w:start w:val="1"/>
      <w:numFmt w:val="lowerRoman"/>
      <w:suff w:val="nothing"/>
      <w:lvlText w:val="%9．"/>
      <w:lvlJc w:val="left"/>
      <w:pPr>
        <w:tabs>
          <w:tab w:val="left" w:pos="420"/>
        </w:tabs>
        <w:ind w:left="680" w:hanging="113"/>
      </w:pPr>
      <w:rPr>
        <w:rFonts w:hint="eastAsia" w:ascii="宋体" w:hAnsi="宋体" w:eastAsia="宋体" w:cs="宋体"/>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doNotHyphenateCaps/>
  <w:drawingGridHorizontalSpacing w:val="105"/>
  <w:drawingGridVerticalSpacing w:val="156"/>
  <w:displayHorizontalDrawingGridEvery w:val="1"/>
  <w:displayVerticalDrawingGridEvery w:val="1"/>
  <w:doNotShadeFormData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xZDJjZjYzNzdkY2E3ZmJlODkzZWI0NjM1MjIwZGEifQ=="/>
  </w:docVars>
  <w:rsids>
    <w:rsidRoot w:val="008F266B"/>
    <w:rsid w:val="00001DD8"/>
    <w:rsid w:val="0000222E"/>
    <w:rsid w:val="0000512B"/>
    <w:rsid w:val="00005A0A"/>
    <w:rsid w:val="00005B0B"/>
    <w:rsid w:val="00005E80"/>
    <w:rsid w:val="00005F24"/>
    <w:rsid w:val="00006799"/>
    <w:rsid w:val="00007139"/>
    <w:rsid w:val="000074D2"/>
    <w:rsid w:val="0000785E"/>
    <w:rsid w:val="000100CF"/>
    <w:rsid w:val="00010CA1"/>
    <w:rsid w:val="00011698"/>
    <w:rsid w:val="000124B4"/>
    <w:rsid w:val="0001253E"/>
    <w:rsid w:val="0001436E"/>
    <w:rsid w:val="00014942"/>
    <w:rsid w:val="000152A4"/>
    <w:rsid w:val="00016B9B"/>
    <w:rsid w:val="000174CD"/>
    <w:rsid w:val="0002086A"/>
    <w:rsid w:val="00020C70"/>
    <w:rsid w:val="000210FB"/>
    <w:rsid w:val="00024150"/>
    <w:rsid w:val="000255C1"/>
    <w:rsid w:val="000264B1"/>
    <w:rsid w:val="00027519"/>
    <w:rsid w:val="00027AD5"/>
    <w:rsid w:val="000309C4"/>
    <w:rsid w:val="00030CD9"/>
    <w:rsid w:val="00031E1E"/>
    <w:rsid w:val="00031E60"/>
    <w:rsid w:val="00033166"/>
    <w:rsid w:val="0003326E"/>
    <w:rsid w:val="000345B0"/>
    <w:rsid w:val="000355DF"/>
    <w:rsid w:val="00035CEF"/>
    <w:rsid w:val="0003701A"/>
    <w:rsid w:val="00037BAE"/>
    <w:rsid w:val="00040A5F"/>
    <w:rsid w:val="00041DB4"/>
    <w:rsid w:val="00042918"/>
    <w:rsid w:val="0004336D"/>
    <w:rsid w:val="00044B2A"/>
    <w:rsid w:val="00044BD8"/>
    <w:rsid w:val="00045EF2"/>
    <w:rsid w:val="000468E7"/>
    <w:rsid w:val="00047141"/>
    <w:rsid w:val="0005105A"/>
    <w:rsid w:val="00051255"/>
    <w:rsid w:val="000516F4"/>
    <w:rsid w:val="00051821"/>
    <w:rsid w:val="00052344"/>
    <w:rsid w:val="000542A1"/>
    <w:rsid w:val="00054A62"/>
    <w:rsid w:val="00055054"/>
    <w:rsid w:val="00055300"/>
    <w:rsid w:val="00055943"/>
    <w:rsid w:val="00055A5D"/>
    <w:rsid w:val="000568C3"/>
    <w:rsid w:val="00057CD7"/>
    <w:rsid w:val="00060441"/>
    <w:rsid w:val="000611E7"/>
    <w:rsid w:val="0006147D"/>
    <w:rsid w:val="00064B9B"/>
    <w:rsid w:val="00066B92"/>
    <w:rsid w:val="00067F9C"/>
    <w:rsid w:val="0007079A"/>
    <w:rsid w:val="00070FCD"/>
    <w:rsid w:val="00071970"/>
    <w:rsid w:val="00072027"/>
    <w:rsid w:val="000746AC"/>
    <w:rsid w:val="00074DD1"/>
    <w:rsid w:val="000754DF"/>
    <w:rsid w:val="00075FAA"/>
    <w:rsid w:val="000763EB"/>
    <w:rsid w:val="0007686F"/>
    <w:rsid w:val="00076E46"/>
    <w:rsid w:val="000806FF"/>
    <w:rsid w:val="000814FD"/>
    <w:rsid w:val="00082F31"/>
    <w:rsid w:val="00084DA1"/>
    <w:rsid w:val="00086210"/>
    <w:rsid w:val="0008648E"/>
    <w:rsid w:val="00086F79"/>
    <w:rsid w:val="000876DC"/>
    <w:rsid w:val="00090AE6"/>
    <w:rsid w:val="000911F7"/>
    <w:rsid w:val="00091611"/>
    <w:rsid w:val="00091616"/>
    <w:rsid w:val="00091D5D"/>
    <w:rsid w:val="00092C8C"/>
    <w:rsid w:val="0009338D"/>
    <w:rsid w:val="00093597"/>
    <w:rsid w:val="0009372B"/>
    <w:rsid w:val="000937EF"/>
    <w:rsid w:val="0009439C"/>
    <w:rsid w:val="00094756"/>
    <w:rsid w:val="00095246"/>
    <w:rsid w:val="00096211"/>
    <w:rsid w:val="000A084A"/>
    <w:rsid w:val="000A11E9"/>
    <w:rsid w:val="000A15FF"/>
    <w:rsid w:val="000A1690"/>
    <w:rsid w:val="000A397B"/>
    <w:rsid w:val="000A448B"/>
    <w:rsid w:val="000A55D9"/>
    <w:rsid w:val="000A6A62"/>
    <w:rsid w:val="000A6D75"/>
    <w:rsid w:val="000A74F4"/>
    <w:rsid w:val="000B0F6C"/>
    <w:rsid w:val="000B1EFB"/>
    <w:rsid w:val="000B1F98"/>
    <w:rsid w:val="000B3BD6"/>
    <w:rsid w:val="000B43C1"/>
    <w:rsid w:val="000B5B3A"/>
    <w:rsid w:val="000B6436"/>
    <w:rsid w:val="000B7B86"/>
    <w:rsid w:val="000C0441"/>
    <w:rsid w:val="000C0BBC"/>
    <w:rsid w:val="000C0C9D"/>
    <w:rsid w:val="000C208B"/>
    <w:rsid w:val="000C24D6"/>
    <w:rsid w:val="000C383B"/>
    <w:rsid w:val="000C383E"/>
    <w:rsid w:val="000C3DBB"/>
    <w:rsid w:val="000C4C08"/>
    <w:rsid w:val="000C5495"/>
    <w:rsid w:val="000C65DD"/>
    <w:rsid w:val="000C69D4"/>
    <w:rsid w:val="000C7C9C"/>
    <w:rsid w:val="000D022D"/>
    <w:rsid w:val="000D079C"/>
    <w:rsid w:val="000D115E"/>
    <w:rsid w:val="000D1C71"/>
    <w:rsid w:val="000D294F"/>
    <w:rsid w:val="000D2E2F"/>
    <w:rsid w:val="000D41E4"/>
    <w:rsid w:val="000D45B1"/>
    <w:rsid w:val="000D4827"/>
    <w:rsid w:val="000D4953"/>
    <w:rsid w:val="000D4C26"/>
    <w:rsid w:val="000D4CC2"/>
    <w:rsid w:val="000D50FB"/>
    <w:rsid w:val="000D5EB0"/>
    <w:rsid w:val="000D62F3"/>
    <w:rsid w:val="000D6BBB"/>
    <w:rsid w:val="000E0905"/>
    <w:rsid w:val="000E1786"/>
    <w:rsid w:val="000E1AE8"/>
    <w:rsid w:val="000E1C6C"/>
    <w:rsid w:val="000E29A3"/>
    <w:rsid w:val="000E2CDC"/>
    <w:rsid w:val="000E3394"/>
    <w:rsid w:val="000E3F02"/>
    <w:rsid w:val="000E693C"/>
    <w:rsid w:val="000E6F1C"/>
    <w:rsid w:val="000F0E2A"/>
    <w:rsid w:val="000F17F5"/>
    <w:rsid w:val="000F1D77"/>
    <w:rsid w:val="000F1FD5"/>
    <w:rsid w:val="000F210B"/>
    <w:rsid w:val="000F2138"/>
    <w:rsid w:val="000F22C9"/>
    <w:rsid w:val="000F2520"/>
    <w:rsid w:val="000F3610"/>
    <w:rsid w:val="000F4970"/>
    <w:rsid w:val="000F4CD0"/>
    <w:rsid w:val="000F705C"/>
    <w:rsid w:val="000F7907"/>
    <w:rsid w:val="000F7A5A"/>
    <w:rsid w:val="00100290"/>
    <w:rsid w:val="001003DD"/>
    <w:rsid w:val="0010048A"/>
    <w:rsid w:val="0010102D"/>
    <w:rsid w:val="001011DB"/>
    <w:rsid w:val="001011EE"/>
    <w:rsid w:val="00103094"/>
    <w:rsid w:val="00103B80"/>
    <w:rsid w:val="00104BAF"/>
    <w:rsid w:val="00105A6E"/>
    <w:rsid w:val="00105BF8"/>
    <w:rsid w:val="001060F6"/>
    <w:rsid w:val="0010776E"/>
    <w:rsid w:val="001079A6"/>
    <w:rsid w:val="00107D56"/>
    <w:rsid w:val="00107D6C"/>
    <w:rsid w:val="00107D98"/>
    <w:rsid w:val="00110119"/>
    <w:rsid w:val="00110CD0"/>
    <w:rsid w:val="00110F89"/>
    <w:rsid w:val="00111669"/>
    <w:rsid w:val="00112174"/>
    <w:rsid w:val="001122A9"/>
    <w:rsid w:val="001139AE"/>
    <w:rsid w:val="001143B3"/>
    <w:rsid w:val="00114BBA"/>
    <w:rsid w:val="00114D0B"/>
    <w:rsid w:val="001156EE"/>
    <w:rsid w:val="001167DD"/>
    <w:rsid w:val="001175BE"/>
    <w:rsid w:val="001226B7"/>
    <w:rsid w:val="0012296A"/>
    <w:rsid w:val="00123493"/>
    <w:rsid w:val="001243B9"/>
    <w:rsid w:val="00124E4B"/>
    <w:rsid w:val="0012578D"/>
    <w:rsid w:val="001257B3"/>
    <w:rsid w:val="00127A58"/>
    <w:rsid w:val="001303BD"/>
    <w:rsid w:val="0013084A"/>
    <w:rsid w:val="0013092A"/>
    <w:rsid w:val="001317A7"/>
    <w:rsid w:val="00133150"/>
    <w:rsid w:val="001332DF"/>
    <w:rsid w:val="00134655"/>
    <w:rsid w:val="00134ABF"/>
    <w:rsid w:val="00134CA3"/>
    <w:rsid w:val="00135E2C"/>
    <w:rsid w:val="00136847"/>
    <w:rsid w:val="001371C8"/>
    <w:rsid w:val="00140F29"/>
    <w:rsid w:val="00141EBB"/>
    <w:rsid w:val="00142062"/>
    <w:rsid w:val="001429C5"/>
    <w:rsid w:val="001430B8"/>
    <w:rsid w:val="00143B5B"/>
    <w:rsid w:val="00143CBF"/>
    <w:rsid w:val="00143CC1"/>
    <w:rsid w:val="001440A5"/>
    <w:rsid w:val="001442C3"/>
    <w:rsid w:val="00144BD6"/>
    <w:rsid w:val="00144DB6"/>
    <w:rsid w:val="001456F5"/>
    <w:rsid w:val="00145CC5"/>
    <w:rsid w:val="00145D90"/>
    <w:rsid w:val="0014695E"/>
    <w:rsid w:val="00152DD5"/>
    <w:rsid w:val="00153AFB"/>
    <w:rsid w:val="001561C7"/>
    <w:rsid w:val="00156C31"/>
    <w:rsid w:val="00157F4B"/>
    <w:rsid w:val="00160C26"/>
    <w:rsid w:val="00165AF4"/>
    <w:rsid w:val="00166342"/>
    <w:rsid w:val="00166944"/>
    <w:rsid w:val="0016769C"/>
    <w:rsid w:val="001700E7"/>
    <w:rsid w:val="00170393"/>
    <w:rsid w:val="00171F4A"/>
    <w:rsid w:val="00173085"/>
    <w:rsid w:val="00174422"/>
    <w:rsid w:val="0017677E"/>
    <w:rsid w:val="00176B0E"/>
    <w:rsid w:val="001774CC"/>
    <w:rsid w:val="00177AB7"/>
    <w:rsid w:val="00177D5D"/>
    <w:rsid w:val="001812CC"/>
    <w:rsid w:val="0018149F"/>
    <w:rsid w:val="00182EB0"/>
    <w:rsid w:val="00183EE2"/>
    <w:rsid w:val="0018620D"/>
    <w:rsid w:val="001904AB"/>
    <w:rsid w:val="00190C6A"/>
    <w:rsid w:val="0019147B"/>
    <w:rsid w:val="0019197D"/>
    <w:rsid w:val="00193405"/>
    <w:rsid w:val="001937BD"/>
    <w:rsid w:val="00195AC3"/>
    <w:rsid w:val="00195F1C"/>
    <w:rsid w:val="00197392"/>
    <w:rsid w:val="00197856"/>
    <w:rsid w:val="001A0411"/>
    <w:rsid w:val="001A2589"/>
    <w:rsid w:val="001A2717"/>
    <w:rsid w:val="001A3B2D"/>
    <w:rsid w:val="001A5037"/>
    <w:rsid w:val="001A5B0E"/>
    <w:rsid w:val="001A6A59"/>
    <w:rsid w:val="001A7812"/>
    <w:rsid w:val="001B003C"/>
    <w:rsid w:val="001B07C1"/>
    <w:rsid w:val="001B140D"/>
    <w:rsid w:val="001B253C"/>
    <w:rsid w:val="001B41E3"/>
    <w:rsid w:val="001B4A30"/>
    <w:rsid w:val="001B576E"/>
    <w:rsid w:val="001B66CD"/>
    <w:rsid w:val="001B7011"/>
    <w:rsid w:val="001B7C4C"/>
    <w:rsid w:val="001C1462"/>
    <w:rsid w:val="001C20DA"/>
    <w:rsid w:val="001C2DCF"/>
    <w:rsid w:val="001C3C14"/>
    <w:rsid w:val="001C47D7"/>
    <w:rsid w:val="001C59BB"/>
    <w:rsid w:val="001C70D5"/>
    <w:rsid w:val="001C77D7"/>
    <w:rsid w:val="001C7B27"/>
    <w:rsid w:val="001D00E6"/>
    <w:rsid w:val="001D0181"/>
    <w:rsid w:val="001D0520"/>
    <w:rsid w:val="001D185C"/>
    <w:rsid w:val="001D4BBC"/>
    <w:rsid w:val="001D4CA3"/>
    <w:rsid w:val="001D4D73"/>
    <w:rsid w:val="001D5BA3"/>
    <w:rsid w:val="001D610D"/>
    <w:rsid w:val="001D7332"/>
    <w:rsid w:val="001D7F96"/>
    <w:rsid w:val="001E000F"/>
    <w:rsid w:val="001E06D6"/>
    <w:rsid w:val="001E0B7E"/>
    <w:rsid w:val="001E1704"/>
    <w:rsid w:val="001E329D"/>
    <w:rsid w:val="001E339B"/>
    <w:rsid w:val="001E3789"/>
    <w:rsid w:val="001E557C"/>
    <w:rsid w:val="001E5A0D"/>
    <w:rsid w:val="001E5AE9"/>
    <w:rsid w:val="001E6AFF"/>
    <w:rsid w:val="001E6F04"/>
    <w:rsid w:val="001F0816"/>
    <w:rsid w:val="001F2DBF"/>
    <w:rsid w:val="001F394F"/>
    <w:rsid w:val="001F4540"/>
    <w:rsid w:val="001F4663"/>
    <w:rsid w:val="001F4C43"/>
    <w:rsid w:val="001F5078"/>
    <w:rsid w:val="001F538F"/>
    <w:rsid w:val="001F590D"/>
    <w:rsid w:val="001F6280"/>
    <w:rsid w:val="001F7BA3"/>
    <w:rsid w:val="00200429"/>
    <w:rsid w:val="00200CA4"/>
    <w:rsid w:val="00201BCB"/>
    <w:rsid w:val="00201D1E"/>
    <w:rsid w:val="00201FFD"/>
    <w:rsid w:val="00202CAA"/>
    <w:rsid w:val="00204E41"/>
    <w:rsid w:val="00205890"/>
    <w:rsid w:val="00207E66"/>
    <w:rsid w:val="00207F10"/>
    <w:rsid w:val="00207F85"/>
    <w:rsid w:val="002100C6"/>
    <w:rsid w:val="00210830"/>
    <w:rsid w:val="00210938"/>
    <w:rsid w:val="00211195"/>
    <w:rsid w:val="00211A13"/>
    <w:rsid w:val="0021227B"/>
    <w:rsid w:val="002128F2"/>
    <w:rsid w:val="00212AEE"/>
    <w:rsid w:val="00212BCB"/>
    <w:rsid w:val="00213907"/>
    <w:rsid w:val="00213DD8"/>
    <w:rsid w:val="00213FEA"/>
    <w:rsid w:val="00214105"/>
    <w:rsid w:val="00214DF8"/>
    <w:rsid w:val="002160BB"/>
    <w:rsid w:val="00216F91"/>
    <w:rsid w:val="0022060E"/>
    <w:rsid w:val="00222076"/>
    <w:rsid w:val="0022260A"/>
    <w:rsid w:val="00222A08"/>
    <w:rsid w:val="00223C3E"/>
    <w:rsid w:val="002244B9"/>
    <w:rsid w:val="00224734"/>
    <w:rsid w:val="00227255"/>
    <w:rsid w:val="00227258"/>
    <w:rsid w:val="00227D9A"/>
    <w:rsid w:val="00230070"/>
    <w:rsid w:val="00230AD2"/>
    <w:rsid w:val="002313ED"/>
    <w:rsid w:val="0023302D"/>
    <w:rsid w:val="002346DB"/>
    <w:rsid w:val="00235887"/>
    <w:rsid w:val="00240901"/>
    <w:rsid w:val="00242575"/>
    <w:rsid w:val="002452EE"/>
    <w:rsid w:val="00245344"/>
    <w:rsid w:val="00246015"/>
    <w:rsid w:val="00246634"/>
    <w:rsid w:val="00246839"/>
    <w:rsid w:val="00246E18"/>
    <w:rsid w:val="002476E0"/>
    <w:rsid w:val="002512AD"/>
    <w:rsid w:val="00252845"/>
    <w:rsid w:val="00252C35"/>
    <w:rsid w:val="00252D7B"/>
    <w:rsid w:val="00253A03"/>
    <w:rsid w:val="002542CA"/>
    <w:rsid w:val="0025473B"/>
    <w:rsid w:val="00254858"/>
    <w:rsid w:val="002551CF"/>
    <w:rsid w:val="002554B4"/>
    <w:rsid w:val="00255EEE"/>
    <w:rsid w:val="0025605C"/>
    <w:rsid w:val="00256B93"/>
    <w:rsid w:val="0025769A"/>
    <w:rsid w:val="002604A6"/>
    <w:rsid w:val="00260CF8"/>
    <w:rsid w:val="00261703"/>
    <w:rsid w:val="0026351E"/>
    <w:rsid w:val="00263C6E"/>
    <w:rsid w:val="00264545"/>
    <w:rsid w:val="002646FC"/>
    <w:rsid w:val="00264D6F"/>
    <w:rsid w:val="00265D2F"/>
    <w:rsid w:val="00267B95"/>
    <w:rsid w:val="00267CB4"/>
    <w:rsid w:val="00270D05"/>
    <w:rsid w:val="0027271D"/>
    <w:rsid w:val="002727D6"/>
    <w:rsid w:val="00273C78"/>
    <w:rsid w:val="00276281"/>
    <w:rsid w:val="00280252"/>
    <w:rsid w:val="002807AD"/>
    <w:rsid w:val="00280EDB"/>
    <w:rsid w:val="00280F44"/>
    <w:rsid w:val="002817D6"/>
    <w:rsid w:val="0028312F"/>
    <w:rsid w:val="00283FD3"/>
    <w:rsid w:val="00284492"/>
    <w:rsid w:val="0028505E"/>
    <w:rsid w:val="00286047"/>
    <w:rsid w:val="00287076"/>
    <w:rsid w:val="00287148"/>
    <w:rsid w:val="00287C0B"/>
    <w:rsid w:val="002902DD"/>
    <w:rsid w:val="00290391"/>
    <w:rsid w:val="00290960"/>
    <w:rsid w:val="00290CE7"/>
    <w:rsid w:val="002915DC"/>
    <w:rsid w:val="002917F9"/>
    <w:rsid w:val="00291A4B"/>
    <w:rsid w:val="00292753"/>
    <w:rsid w:val="00292A98"/>
    <w:rsid w:val="00293AD1"/>
    <w:rsid w:val="00294C13"/>
    <w:rsid w:val="00294CFE"/>
    <w:rsid w:val="00296455"/>
    <w:rsid w:val="00297D8B"/>
    <w:rsid w:val="002A4D8E"/>
    <w:rsid w:val="002A7744"/>
    <w:rsid w:val="002B14B4"/>
    <w:rsid w:val="002B39EA"/>
    <w:rsid w:val="002B3A9D"/>
    <w:rsid w:val="002B4F13"/>
    <w:rsid w:val="002B5379"/>
    <w:rsid w:val="002B5E69"/>
    <w:rsid w:val="002B6B4F"/>
    <w:rsid w:val="002B6C2E"/>
    <w:rsid w:val="002B6FA5"/>
    <w:rsid w:val="002B7211"/>
    <w:rsid w:val="002B7D60"/>
    <w:rsid w:val="002C0C1A"/>
    <w:rsid w:val="002C11D8"/>
    <w:rsid w:val="002C1ACA"/>
    <w:rsid w:val="002C3303"/>
    <w:rsid w:val="002C348E"/>
    <w:rsid w:val="002C3734"/>
    <w:rsid w:val="002C473E"/>
    <w:rsid w:val="002C5601"/>
    <w:rsid w:val="002C5716"/>
    <w:rsid w:val="002C637F"/>
    <w:rsid w:val="002C67F1"/>
    <w:rsid w:val="002C6817"/>
    <w:rsid w:val="002C6B1E"/>
    <w:rsid w:val="002C788E"/>
    <w:rsid w:val="002C7891"/>
    <w:rsid w:val="002D0CCF"/>
    <w:rsid w:val="002D10CC"/>
    <w:rsid w:val="002D2257"/>
    <w:rsid w:val="002D3476"/>
    <w:rsid w:val="002D36EF"/>
    <w:rsid w:val="002D56DE"/>
    <w:rsid w:val="002D5E16"/>
    <w:rsid w:val="002D67D3"/>
    <w:rsid w:val="002E0A00"/>
    <w:rsid w:val="002E0E15"/>
    <w:rsid w:val="002E1721"/>
    <w:rsid w:val="002E1B7B"/>
    <w:rsid w:val="002E2F71"/>
    <w:rsid w:val="002E4991"/>
    <w:rsid w:val="002E5171"/>
    <w:rsid w:val="002E5247"/>
    <w:rsid w:val="002E54E3"/>
    <w:rsid w:val="002E5964"/>
    <w:rsid w:val="002E663A"/>
    <w:rsid w:val="002E676D"/>
    <w:rsid w:val="002E7460"/>
    <w:rsid w:val="002F03D6"/>
    <w:rsid w:val="002F154E"/>
    <w:rsid w:val="002F24D1"/>
    <w:rsid w:val="002F2961"/>
    <w:rsid w:val="002F3C8D"/>
    <w:rsid w:val="002F3F3F"/>
    <w:rsid w:val="002F445F"/>
    <w:rsid w:val="002F4ADE"/>
    <w:rsid w:val="002F4CE6"/>
    <w:rsid w:val="002F4EF8"/>
    <w:rsid w:val="002F606C"/>
    <w:rsid w:val="002F6DFF"/>
    <w:rsid w:val="002F76A3"/>
    <w:rsid w:val="0030259E"/>
    <w:rsid w:val="0030277B"/>
    <w:rsid w:val="00302CC6"/>
    <w:rsid w:val="003049DC"/>
    <w:rsid w:val="00306934"/>
    <w:rsid w:val="003072AD"/>
    <w:rsid w:val="003077CB"/>
    <w:rsid w:val="0031042E"/>
    <w:rsid w:val="00310EDD"/>
    <w:rsid w:val="00311191"/>
    <w:rsid w:val="00311684"/>
    <w:rsid w:val="00311A8A"/>
    <w:rsid w:val="00312533"/>
    <w:rsid w:val="00312FB5"/>
    <w:rsid w:val="00313183"/>
    <w:rsid w:val="00314080"/>
    <w:rsid w:val="00314773"/>
    <w:rsid w:val="003158E2"/>
    <w:rsid w:val="003160E0"/>
    <w:rsid w:val="0031652E"/>
    <w:rsid w:val="00316E6A"/>
    <w:rsid w:val="003214ED"/>
    <w:rsid w:val="00321DCF"/>
    <w:rsid w:val="00321F61"/>
    <w:rsid w:val="00322C0A"/>
    <w:rsid w:val="00322C2F"/>
    <w:rsid w:val="00323659"/>
    <w:rsid w:val="003253F2"/>
    <w:rsid w:val="003258BB"/>
    <w:rsid w:val="00325BEB"/>
    <w:rsid w:val="0032605C"/>
    <w:rsid w:val="00326323"/>
    <w:rsid w:val="00326D09"/>
    <w:rsid w:val="003309AA"/>
    <w:rsid w:val="00331DBA"/>
    <w:rsid w:val="00331E66"/>
    <w:rsid w:val="00332248"/>
    <w:rsid w:val="00333FA2"/>
    <w:rsid w:val="00334F8F"/>
    <w:rsid w:val="003358F8"/>
    <w:rsid w:val="00340C6C"/>
    <w:rsid w:val="0034288D"/>
    <w:rsid w:val="00343564"/>
    <w:rsid w:val="00343C40"/>
    <w:rsid w:val="00345207"/>
    <w:rsid w:val="00346110"/>
    <w:rsid w:val="00346BE9"/>
    <w:rsid w:val="00347B0A"/>
    <w:rsid w:val="003500C4"/>
    <w:rsid w:val="003505F5"/>
    <w:rsid w:val="003511C1"/>
    <w:rsid w:val="00351503"/>
    <w:rsid w:val="00351716"/>
    <w:rsid w:val="00352A24"/>
    <w:rsid w:val="00353055"/>
    <w:rsid w:val="00353364"/>
    <w:rsid w:val="00354080"/>
    <w:rsid w:val="00356E07"/>
    <w:rsid w:val="00356EFB"/>
    <w:rsid w:val="00357944"/>
    <w:rsid w:val="00357B0F"/>
    <w:rsid w:val="00357CD1"/>
    <w:rsid w:val="00361DD6"/>
    <w:rsid w:val="00363DA8"/>
    <w:rsid w:val="003647E8"/>
    <w:rsid w:val="0036575E"/>
    <w:rsid w:val="00365BEE"/>
    <w:rsid w:val="0037023E"/>
    <w:rsid w:val="0037122C"/>
    <w:rsid w:val="003718AF"/>
    <w:rsid w:val="00371AD6"/>
    <w:rsid w:val="00371DD2"/>
    <w:rsid w:val="003721A6"/>
    <w:rsid w:val="00373189"/>
    <w:rsid w:val="00373453"/>
    <w:rsid w:val="003755A3"/>
    <w:rsid w:val="0037578D"/>
    <w:rsid w:val="00375F9A"/>
    <w:rsid w:val="00377DA7"/>
    <w:rsid w:val="0038182A"/>
    <w:rsid w:val="0038274B"/>
    <w:rsid w:val="00383A36"/>
    <w:rsid w:val="00383F32"/>
    <w:rsid w:val="00384D88"/>
    <w:rsid w:val="003854DD"/>
    <w:rsid w:val="003857AF"/>
    <w:rsid w:val="0038584D"/>
    <w:rsid w:val="00386251"/>
    <w:rsid w:val="003862DE"/>
    <w:rsid w:val="00386E7E"/>
    <w:rsid w:val="00386F80"/>
    <w:rsid w:val="0039092C"/>
    <w:rsid w:val="0039147E"/>
    <w:rsid w:val="0039182E"/>
    <w:rsid w:val="003932B9"/>
    <w:rsid w:val="00393C52"/>
    <w:rsid w:val="003940C0"/>
    <w:rsid w:val="003940DE"/>
    <w:rsid w:val="00394566"/>
    <w:rsid w:val="00394805"/>
    <w:rsid w:val="00394E15"/>
    <w:rsid w:val="003953F2"/>
    <w:rsid w:val="00397130"/>
    <w:rsid w:val="003A0DC4"/>
    <w:rsid w:val="003A1DF9"/>
    <w:rsid w:val="003A208F"/>
    <w:rsid w:val="003A3092"/>
    <w:rsid w:val="003A38CB"/>
    <w:rsid w:val="003A45A2"/>
    <w:rsid w:val="003A5105"/>
    <w:rsid w:val="003A5D89"/>
    <w:rsid w:val="003A73BA"/>
    <w:rsid w:val="003A7765"/>
    <w:rsid w:val="003A79A7"/>
    <w:rsid w:val="003B1A75"/>
    <w:rsid w:val="003B1DCD"/>
    <w:rsid w:val="003B27DA"/>
    <w:rsid w:val="003B40DC"/>
    <w:rsid w:val="003B46E6"/>
    <w:rsid w:val="003B679D"/>
    <w:rsid w:val="003B7270"/>
    <w:rsid w:val="003B7359"/>
    <w:rsid w:val="003B7AAC"/>
    <w:rsid w:val="003C0124"/>
    <w:rsid w:val="003C0EF5"/>
    <w:rsid w:val="003C10CE"/>
    <w:rsid w:val="003C12E2"/>
    <w:rsid w:val="003C2B0A"/>
    <w:rsid w:val="003C31CD"/>
    <w:rsid w:val="003C31F3"/>
    <w:rsid w:val="003C327F"/>
    <w:rsid w:val="003C359D"/>
    <w:rsid w:val="003C4AA1"/>
    <w:rsid w:val="003C58E1"/>
    <w:rsid w:val="003C5B47"/>
    <w:rsid w:val="003C627E"/>
    <w:rsid w:val="003C6483"/>
    <w:rsid w:val="003C6897"/>
    <w:rsid w:val="003C6D88"/>
    <w:rsid w:val="003D03A0"/>
    <w:rsid w:val="003D098C"/>
    <w:rsid w:val="003D1633"/>
    <w:rsid w:val="003D36E9"/>
    <w:rsid w:val="003D3E5B"/>
    <w:rsid w:val="003D5AE4"/>
    <w:rsid w:val="003D7F65"/>
    <w:rsid w:val="003E0ED9"/>
    <w:rsid w:val="003E1885"/>
    <w:rsid w:val="003E1B43"/>
    <w:rsid w:val="003E1CFB"/>
    <w:rsid w:val="003E2293"/>
    <w:rsid w:val="003E22D3"/>
    <w:rsid w:val="003E3FED"/>
    <w:rsid w:val="003E4CF8"/>
    <w:rsid w:val="003E53A2"/>
    <w:rsid w:val="003E5B82"/>
    <w:rsid w:val="003E5D50"/>
    <w:rsid w:val="003E696E"/>
    <w:rsid w:val="003E69DD"/>
    <w:rsid w:val="003E69F6"/>
    <w:rsid w:val="003E7046"/>
    <w:rsid w:val="003E757A"/>
    <w:rsid w:val="003E7EB7"/>
    <w:rsid w:val="003F072E"/>
    <w:rsid w:val="003F0742"/>
    <w:rsid w:val="003F17BC"/>
    <w:rsid w:val="003F1C4B"/>
    <w:rsid w:val="003F270F"/>
    <w:rsid w:val="003F33E9"/>
    <w:rsid w:val="003F3A5F"/>
    <w:rsid w:val="003F5454"/>
    <w:rsid w:val="003F5653"/>
    <w:rsid w:val="003F5D13"/>
    <w:rsid w:val="003F6A16"/>
    <w:rsid w:val="003F6E14"/>
    <w:rsid w:val="003F750A"/>
    <w:rsid w:val="003F7B2F"/>
    <w:rsid w:val="004008C1"/>
    <w:rsid w:val="00402C09"/>
    <w:rsid w:val="0040322C"/>
    <w:rsid w:val="00405990"/>
    <w:rsid w:val="00406075"/>
    <w:rsid w:val="00407C6D"/>
    <w:rsid w:val="00410735"/>
    <w:rsid w:val="004110F7"/>
    <w:rsid w:val="00411C5C"/>
    <w:rsid w:val="00412634"/>
    <w:rsid w:val="0041304A"/>
    <w:rsid w:val="00414871"/>
    <w:rsid w:val="004158E5"/>
    <w:rsid w:val="00417968"/>
    <w:rsid w:val="00417F58"/>
    <w:rsid w:val="0042023E"/>
    <w:rsid w:val="00420581"/>
    <w:rsid w:val="00421002"/>
    <w:rsid w:val="004213CE"/>
    <w:rsid w:val="004217A9"/>
    <w:rsid w:val="004219F1"/>
    <w:rsid w:val="0042228F"/>
    <w:rsid w:val="00422504"/>
    <w:rsid w:val="004230A1"/>
    <w:rsid w:val="00424547"/>
    <w:rsid w:val="00424585"/>
    <w:rsid w:val="0042480F"/>
    <w:rsid w:val="0042503D"/>
    <w:rsid w:val="0042516E"/>
    <w:rsid w:val="00425B00"/>
    <w:rsid w:val="00430E6B"/>
    <w:rsid w:val="00432637"/>
    <w:rsid w:val="00432ABA"/>
    <w:rsid w:val="00433952"/>
    <w:rsid w:val="00433B6F"/>
    <w:rsid w:val="00434E93"/>
    <w:rsid w:val="0043584B"/>
    <w:rsid w:val="004358D2"/>
    <w:rsid w:val="00436182"/>
    <w:rsid w:val="00436DA0"/>
    <w:rsid w:val="00437EF8"/>
    <w:rsid w:val="004400CA"/>
    <w:rsid w:val="00440212"/>
    <w:rsid w:val="004409B9"/>
    <w:rsid w:val="00441029"/>
    <w:rsid w:val="0044170C"/>
    <w:rsid w:val="00441D1B"/>
    <w:rsid w:val="0044245E"/>
    <w:rsid w:val="0044359F"/>
    <w:rsid w:val="00443DD6"/>
    <w:rsid w:val="004441F9"/>
    <w:rsid w:val="00445CB0"/>
    <w:rsid w:val="00447227"/>
    <w:rsid w:val="00447B24"/>
    <w:rsid w:val="004503A4"/>
    <w:rsid w:val="0045216F"/>
    <w:rsid w:val="0045293A"/>
    <w:rsid w:val="00452B19"/>
    <w:rsid w:val="0045316A"/>
    <w:rsid w:val="00453AA8"/>
    <w:rsid w:val="004543AA"/>
    <w:rsid w:val="00454B03"/>
    <w:rsid w:val="00454C11"/>
    <w:rsid w:val="0045605C"/>
    <w:rsid w:val="00456170"/>
    <w:rsid w:val="004562BC"/>
    <w:rsid w:val="004573AA"/>
    <w:rsid w:val="00460708"/>
    <w:rsid w:val="00461563"/>
    <w:rsid w:val="00462B34"/>
    <w:rsid w:val="00463F9F"/>
    <w:rsid w:val="00464AEE"/>
    <w:rsid w:val="0046606A"/>
    <w:rsid w:val="004666A0"/>
    <w:rsid w:val="004666BD"/>
    <w:rsid w:val="00467209"/>
    <w:rsid w:val="00467F4A"/>
    <w:rsid w:val="00470DD7"/>
    <w:rsid w:val="0047161A"/>
    <w:rsid w:val="00471914"/>
    <w:rsid w:val="00473516"/>
    <w:rsid w:val="00473DE1"/>
    <w:rsid w:val="004750E2"/>
    <w:rsid w:val="00475929"/>
    <w:rsid w:val="00475A81"/>
    <w:rsid w:val="00475DB6"/>
    <w:rsid w:val="00476064"/>
    <w:rsid w:val="00476726"/>
    <w:rsid w:val="00477556"/>
    <w:rsid w:val="00480D86"/>
    <w:rsid w:val="00480E67"/>
    <w:rsid w:val="00482DEF"/>
    <w:rsid w:val="00484F32"/>
    <w:rsid w:val="0048579A"/>
    <w:rsid w:val="0048650E"/>
    <w:rsid w:val="00486F39"/>
    <w:rsid w:val="0049138E"/>
    <w:rsid w:val="00491443"/>
    <w:rsid w:val="00492021"/>
    <w:rsid w:val="00493196"/>
    <w:rsid w:val="004931B0"/>
    <w:rsid w:val="00494F00"/>
    <w:rsid w:val="004965EC"/>
    <w:rsid w:val="00496FC6"/>
    <w:rsid w:val="0049786E"/>
    <w:rsid w:val="00497A4C"/>
    <w:rsid w:val="004A1188"/>
    <w:rsid w:val="004A192F"/>
    <w:rsid w:val="004A293C"/>
    <w:rsid w:val="004A62CC"/>
    <w:rsid w:val="004A6530"/>
    <w:rsid w:val="004A6B31"/>
    <w:rsid w:val="004B1183"/>
    <w:rsid w:val="004B1393"/>
    <w:rsid w:val="004B1806"/>
    <w:rsid w:val="004B1CF7"/>
    <w:rsid w:val="004B2ACB"/>
    <w:rsid w:val="004B3D7D"/>
    <w:rsid w:val="004B5CF3"/>
    <w:rsid w:val="004B6E94"/>
    <w:rsid w:val="004B760A"/>
    <w:rsid w:val="004C00C9"/>
    <w:rsid w:val="004C13A1"/>
    <w:rsid w:val="004C13F2"/>
    <w:rsid w:val="004C1F07"/>
    <w:rsid w:val="004C3A9A"/>
    <w:rsid w:val="004C408D"/>
    <w:rsid w:val="004C57B0"/>
    <w:rsid w:val="004C63EB"/>
    <w:rsid w:val="004C6AEC"/>
    <w:rsid w:val="004C7274"/>
    <w:rsid w:val="004D04BC"/>
    <w:rsid w:val="004D04F5"/>
    <w:rsid w:val="004D07D3"/>
    <w:rsid w:val="004D2939"/>
    <w:rsid w:val="004D2C57"/>
    <w:rsid w:val="004D3273"/>
    <w:rsid w:val="004D3F0E"/>
    <w:rsid w:val="004D3F8D"/>
    <w:rsid w:val="004D44AD"/>
    <w:rsid w:val="004D58DB"/>
    <w:rsid w:val="004D666C"/>
    <w:rsid w:val="004D6E3D"/>
    <w:rsid w:val="004D7364"/>
    <w:rsid w:val="004E03AF"/>
    <w:rsid w:val="004E1060"/>
    <w:rsid w:val="004E22F9"/>
    <w:rsid w:val="004E32C3"/>
    <w:rsid w:val="004E3FFC"/>
    <w:rsid w:val="004E403B"/>
    <w:rsid w:val="004E61CA"/>
    <w:rsid w:val="004E6AF9"/>
    <w:rsid w:val="004E7468"/>
    <w:rsid w:val="004F0040"/>
    <w:rsid w:val="004F05AC"/>
    <w:rsid w:val="004F1A96"/>
    <w:rsid w:val="004F237B"/>
    <w:rsid w:val="004F3303"/>
    <w:rsid w:val="004F43C7"/>
    <w:rsid w:val="004F7A0C"/>
    <w:rsid w:val="004F7F02"/>
    <w:rsid w:val="005005EA"/>
    <w:rsid w:val="00500C85"/>
    <w:rsid w:val="00502D65"/>
    <w:rsid w:val="0050305D"/>
    <w:rsid w:val="005034A5"/>
    <w:rsid w:val="00503DB2"/>
    <w:rsid w:val="0050491F"/>
    <w:rsid w:val="00504CC4"/>
    <w:rsid w:val="00505624"/>
    <w:rsid w:val="005075B3"/>
    <w:rsid w:val="00507FD4"/>
    <w:rsid w:val="00510EEC"/>
    <w:rsid w:val="00511AD1"/>
    <w:rsid w:val="00511B34"/>
    <w:rsid w:val="00511F52"/>
    <w:rsid w:val="00512044"/>
    <w:rsid w:val="0051285E"/>
    <w:rsid w:val="00512984"/>
    <w:rsid w:val="005144BC"/>
    <w:rsid w:val="00516206"/>
    <w:rsid w:val="005169AD"/>
    <w:rsid w:val="00516BF4"/>
    <w:rsid w:val="0051773E"/>
    <w:rsid w:val="005178A8"/>
    <w:rsid w:val="00520EDF"/>
    <w:rsid w:val="00522140"/>
    <w:rsid w:val="005229D9"/>
    <w:rsid w:val="00522A97"/>
    <w:rsid w:val="00523322"/>
    <w:rsid w:val="00524F88"/>
    <w:rsid w:val="0052504B"/>
    <w:rsid w:val="00525B6E"/>
    <w:rsid w:val="005278AA"/>
    <w:rsid w:val="005302B8"/>
    <w:rsid w:val="005311EB"/>
    <w:rsid w:val="005318BD"/>
    <w:rsid w:val="00532088"/>
    <w:rsid w:val="0053212E"/>
    <w:rsid w:val="005326FC"/>
    <w:rsid w:val="00533AC9"/>
    <w:rsid w:val="00533B7D"/>
    <w:rsid w:val="00533CD5"/>
    <w:rsid w:val="00536007"/>
    <w:rsid w:val="00536F9E"/>
    <w:rsid w:val="00537018"/>
    <w:rsid w:val="005374C3"/>
    <w:rsid w:val="0053767A"/>
    <w:rsid w:val="005414B9"/>
    <w:rsid w:val="00541626"/>
    <w:rsid w:val="00543885"/>
    <w:rsid w:val="00543955"/>
    <w:rsid w:val="00543E75"/>
    <w:rsid w:val="005441FA"/>
    <w:rsid w:val="0054436E"/>
    <w:rsid w:val="00544FE5"/>
    <w:rsid w:val="005456D9"/>
    <w:rsid w:val="0054575C"/>
    <w:rsid w:val="00550CFD"/>
    <w:rsid w:val="00550FA3"/>
    <w:rsid w:val="005516C2"/>
    <w:rsid w:val="00552531"/>
    <w:rsid w:val="00552A7E"/>
    <w:rsid w:val="00552E8F"/>
    <w:rsid w:val="00553AFD"/>
    <w:rsid w:val="00553CDC"/>
    <w:rsid w:val="0055440B"/>
    <w:rsid w:val="00554B5D"/>
    <w:rsid w:val="005559B2"/>
    <w:rsid w:val="005567B9"/>
    <w:rsid w:val="00556CFE"/>
    <w:rsid w:val="00557266"/>
    <w:rsid w:val="0055799C"/>
    <w:rsid w:val="00560704"/>
    <w:rsid w:val="005609C1"/>
    <w:rsid w:val="005622C1"/>
    <w:rsid w:val="005647BB"/>
    <w:rsid w:val="005652C5"/>
    <w:rsid w:val="00565702"/>
    <w:rsid w:val="00565EF4"/>
    <w:rsid w:val="00566B24"/>
    <w:rsid w:val="00566E02"/>
    <w:rsid w:val="005678A1"/>
    <w:rsid w:val="0057086E"/>
    <w:rsid w:val="00570894"/>
    <w:rsid w:val="00570E73"/>
    <w:rsid w:val="00571424"/>
    <w:rsid w:val="0057363D"/>
    <w:rsid w:val="00573BA9"/>
    <w:rsid w:val="00573F9D"/>
    <w:rsid w:val="0057428A"/>
    <w:rsid w:val="00575F61"/>
    <w:rsid w:val="0057631D"/>
    <w:rsid w:val="00576844"/>
    <w:rsid w:val="00576B6F"/>
    <w:rsid w:val="00577990"/>
    <w:rsid w:val="00580291"/>
    <w:rsid w:val="005805F0"/>
    <w:rsid w:val="00580967"/>
    <w:rsid w:val="00580E83"/>
    <w:rsid w:val="0058150A"/>
    <w:rsid w:val="00582030"/>
    <w:rsid w:val="00583026"/>
    <w:rsid w:val="00583104"/>
    <w:rsid w:val="00583B4E"/>
    <w:rsid w:val="00584B44"/>
    <w:rsid w:val="00584C36"/>
    <w:rsid w:val="0058586E"/>
    <w:rsid w:val="00586235"/>
    <w:rsid w:val="00590434"/>
    <w:rsid w:val="00591D6E"/>
    <w:rsid w:val="00591F2F"/>
    <w:rsid w:val="005920B7"/>
    <w:rsid w:val="0059231A"/>
    <w:rsid w:val="00592484"/>
    <w:rsid w:val="005932F5"/>
    <w:rsid w:val="005968D3"/>
    <w:rsid w:val="00596FEF"/>
    <w:rsid w:val="00597EC6"/>
    <w:rsid w:val="005A00D4"/>
    <w:rsid w:val="005A09EB"/>
    <w:rsid w:val="005A1386"/>
    <w:rsid w:val="005A2568"/>
    <w:rsid w:val="005A28F0"/>
    <w:rsid w:val="005A29E1"/>
    <w:rsid w:val="005A2F7D"/>
    <w:rsid w:val="005A3F16"/>
    <w:rsid w:val="005A50DA"/>
    <w:rsid w:val="005A5F1E"/>
    <w:rsid w:val="005A653C"/>
    <w:rsid w:val="005A71EC"/>
    <w:rsid w:val="005A7333"/>
    <w:rsid w:val="005B0291"/>
    <w:rsid w:val="005B06E3"/>
    <w:rsid w:val="005B0FF8"/>
    <w:rsid w:val="005B104D"/>
    <w:rsid w:val="005B1B46"/>
    <w:rsid w:val="005B1C6C"/>
    <w:rsid w:val="005B21C9"/>
    <w:rsid w:val="005B2678"/>
    <w:rsid w:val="005B2857"/>
    <w:rsid w:val="005B2CC6"/>
    <w:rsid w:val="005B31F5"/>
    <w:rsid w:val="005B3582"/>
    <w:rsid w:val="005B3C67"/>
    <w:rsid w:val="005B3F5D"/>
    <w:rsid w:val="005B4425"/>
    <w:rsid w:val="005B4952"/>
    <w:rsid w:val="005B5169"/>
    <w:rsid w:val="005B6509"/>
    <w:rsid w:val="005B726E"/>
    <w:rsid w:val="005C00E2"/>
    <w:rsid w:val="005C124D"/>
    <w:rsid w:val="005C18C3"/>
    <w:rsid w:val="005C1F48"/>
    <w:rsid w:val="005C334B"/>
    <w:rsid w:val="005C7122"/>
    <w:rsid w:val="005C71AA"/>
    <w:rsid w:val="005C77F2"/>
    <w:rsid w:val="005C79C7"/>
    <w:rsid w:val="005C7B5D"/>
    <w:rsid w:val="005C7FAE"/>
    <w:rsid w:val="005D085D"/>
    <w:rsid w:val="005D0956"/>
    <w:rsid w:val="005D2D49"/>
    <w:rsid w:val="005D4293"/>
    <w:rsid w:val="005D6626"/>
    <w:rsid w:val="005D6998"/>
    <w:rsid w:val="005D6E8F"/>
    <w:rsid w:val="005D7BB7"/>
    <w:rsid w:val="005D7C43"/>
    <w:rsid w:val="005E089A"/>
    <w:rsid w:val="005E0C2A"/>
    <w:rsid w:val="005E447D"/>
    <w:rsid w:val="005E4E7C"/>
    <w:rsid w:val="005E5882"/>
    <w:rsid w:val="005E648C"/>
    <w:rsid w:val="005E74C8"/>
    <w:rsid w:val="005F0004"/>
    <w:rsid w:val="005F1995"/>
    <w:rsid w:val="005F1F46"/>
    <w:rsid w:val="005F5642"/>
    <w:rsid w:val="005F5C88"/>
    <w:rsid w:val="005F7202"/>
    <w:rsid w:val="005F7AF6"/>
    <w:rsid w:val="0060094E"/>
    <w:rsid w:val="00604D75"/>
    <w:rsid w:val="00606240"/>
    <w:rsid w:val="006063D1"/>
    <w:rsid w:val="006071EF"/>
    <w:rsid w:val="00607DD5"/>
    <w:rsid w:val="0061001F"/>
    <w:rsid w:val="00610AE6"/>
    <w:rsid w:val="00611713"/>
    <w:rsid w:val="00611944"/>
    <w:rsid w:val="006119EE"/>
    <w:rsid w:val="00612627"/>
    <w:rsid w:val="00613304"/>
    <w:rsid w:val="00613485"/>
    <w:rsid w:val="00613F5E"/>
    <w:rsid w:val="00614136"/>
    <w:rsid w:val="00614851"/>
    <w:rsid w:val="0061487A"/>
    <w:rsid w:val="00617A0B"/>
    <w:rsid w:val="00617ADE"/>
    <w:rsid w:val="00620057"/>
    <w:rsid w:val="006200A6"/>
    <w:rsid w:val="006211DB"/>
    <w:rsid w:val="006213A6"/>
    <w:rsid w:val="00621638"/>
    <w:rsid w:val="00621920"/>
    <w:rsid w:val="00622428"/>
    <w:rsid w:val="00623017"/>
    <w:rsid w:val="006231FB"/>
    <w:rsid w:val="006233FF"/>
    <w:rsid w:val="00623AE3"/>
    <w:rsid w:val="006241B9"/>
    <w:rsid w:val="006245AB"/>
    <w:rsid w:val="0062496F"/>
    <w:rsid w:val="006250F3"/>
    <w:rsid w:val="0062583C"/>
    <w:rsid w:val="006260ED"/>
    <w:rsid w:val="00626332"/>
    <w:rsid w:val="006272FD"/>
    <w:rsid w:val="00630C76"/>
    <w:rsid w:val="006344D2"/>
    <w:rsid w:val="00634B4C"/>
    <w:rsid w:val="006356F7"/>
    <w:rsid w:val="00636366"/>
    <w:rsid w:val="006370F9"/>
    <w:rsid w:val="006402CD"/>
    <w:rsid w:val="00640327"/>
    <w:rsid w:val="00640565"/>
    <w:rsid w:val="00640E09"/>
    <w:rsid w:val="00641B9A"/>
    <w:rsid w:val="00642A38"/>
    <w:rsid w:val="006431D2"/>
    <w:rsid w:val="00644153"/>
    <w:rsid w:val="00645522"/>
    <w:rsid w:val="00645853"/>
    <w:rsid w:val="00650D29"/>
    <w:rsid w:val="00650E35"/>
    <w:rsid w:val="0065109F"/>
    <w:rsid w:val="00651560"/>
    <w:rsid w:val="00651E06"/>
    <w:rsid w:val="00652491"/>
    <w:rsid w:val="00653FB6"/>
    <w:rsid w:val="00654B50"/>
    <w:rsid w:val="00654D51"/>
    <w:rsid w:val="00655022"/>
    <w:rsid w:val="0065744B"/>
    <w:rsid w:val="00657697"/>
    <w:rsid w:val="00660D58"/>
    <w:rsid w:val="00661058"/>
    <w:rsid w:val="00662781"/>
    <w:rsid w:val="00663CA9"/>
    <w:rsid w:val="006645D8"/>
    <w:rsid w:val="006646AF"/>
    <w:rsid w:val="00664B5D"/>
    <w:rsid w:val="006653A9"/>
    <w:rsid w:val="00670F1B"/>
    <w:rsid w:val="00672D28"/>
    <w:rsid w:val="00673774"/>
    <w:rsid w:val="00674382"/>
    <w:rsid w:val="00674387"/>
    <w:rsid w:val="00674556"/>
    <w:rsid w:val="00674668"/>
    <w:rsid w:val="00675D59"/>
    <w:rsid w:val="00677E0E"/>
    <w:rsid w:val="00680E31"/>
    <w:rsid w:val="00680EDF"/>
    <w:rsid w:val="006818EF"/>
    <w:rsid w:val="00681DA1"/>
    <w:rsid w:val="006834AC"/>
    <w:rsid w:val="006863C0"/>
    <w:rsid w:val="00686E81"/>
    <w:rsid w:val="0068703C"/>
    <w:rsid w:val="00690CA8"/>
    <w:rsid w:val="006922F4"/>
    <w:rsid w:val="00692950"/>
    <w:rsid w:val="006931AB"/>
    <w:rsid w:val="0069352A"/>
    <w:rsid w:val="0069369B"/>
    <w:rsid w:val="00693730"/>
    <w:rsid w:val="006944A7"/>
    <w:rsid w:val="006945BB"/>
    <w:rsid w:val="006A05B4"/>
    <w:rsid w:val="006A14E5"/>
    <w:rsid w:val="006A2751"/>
    <w:rsid w:val="006A47BA"/>
    <w:rsid w:val="006A515C"/>
    <w:rsid w:val="006A5C35"/>
    <w:rsid w:val="006A5D40"/>
    <w:rsid w:val="006A6048"/>
    <w:rsid w:val="006A6618"/>
    <w:rsid w:val="006A68D3"/>
    <w:rsid w:val="006A6F38"/>
    <w:rsid w:val="006B0722"/>
    <w:rsid w:val="006B0F9F"/>
    <w:rsid w:val="006B1A2F"/>
    <w:rsid w:val="006B1A86"/>
    <w:rsid w:val="006B1E5E"/>
    <w:rsid w:val="006B2279"/>
    <w:rsid w:val="006B26A3"/>
    <w:rsid w:val="006B292C"/>
    <w:rsid w:val="006B471C"/>
    <w:rsid w:val="006B4E02"/>
    <w:rsid w:val="006B5270"/>
    <w:rsid w:val="006B6D58"/>
    <w:rsid w:val="006C1222"/>
    <w:rsid w:val="006C23DF"/>
    <w:rsid w:val="006C280B"/>
    <w:rsid w:val="006C397A"/>
    <w:rsid w:val="006C3E20"/>
    <w:rsid w:val="006C3F82"/>
    <w:rsid w:val="006C4399"/>
    <w:rsid w:val="006C43DC"/>
    <w:rsid w:val="006C4C4E"/>
    <w:rsid w:val="006C585C"/>
    <w:rsid w:val="006C5D73"/>
    <w:rsid w:val="006C62B7"/>
    <w:rsid w:val="006C6B39"/>
    <w:rsid w:val="006C7A39"/>
    <w:rsid w:val="006C7B6A"/>
    <w:rsid w:val="006D238A"/>
    <w:rsid w:val="006D6AF2"/>
    <w:rsid w:val="006D6EB9"/>
    <w:rsid w:val="006D761F"/>
    <w:rsid w:val="006D7E3D"/>
    <w:rsid w:val="006E16F9"/>
    <w:rsid w:val="006E2437"/>
    <w:rsid w:val="006E26A4"/>
    <w:rsid w:val="006E2A66"/>
    <w:rsid w:val="006E2DCD"/>
    <w:rsid w:val="006E3E2C"/>
    <w:rsid w:val="006E4485"/>
    <w:rsid w:val="006E4586"/>
    <w:rsid w:val="006E4877"/>
    <w:rsid w:val="006E4966"/>
    <w:rsid w:val="006E50F6"/>
    <w:rsid w:val="006E6B38"/>
    <w:rsid w:val="006E6D8F"/>
    <w:rsid w:val="006E6EF1"/>
    <w:rsid w:val="006F03D1"/>
    <w:rsid w:val="006F190C"/>
    <w:rsid w:val="006F3D81"/>
    <w:rsid w:val="006F4D90"/>
    <w:rsid w:val="006F5B94"/>
    <w:rsid w:val="006F7751"/>
    <w:rsid w:val="00700363"/>
    <w:rsid w:val="00700792"/>
    <w:rsid w:val="00701465"/>
    <w:rsid w:val="0070201C"/>
    <w:rsid w:val="007025A9"/>
    <w:rsid w:val="0070304B"/>
    <w:rsid w:val="00704AA6"/>
    <w:rsid w:val="00706A1F"/>
    <w:rsid w:val="00706CB3"/>
    <w:rsid w:val="0070723C"/>
    <w:rsid w:val="00707C28"/>
    <w:rsid w:val="00707CC1"/>
    <w:rsid w:val="0071283C"/>
    <w:rsid w:val="00713331"/>
    <w:rsid w:val="00713C47"/>
    <w:rsid w:val="00714A0E"/>
    <w:rsid w:val="007150D9"/>
    <w:rsid w:val="0071631D"/>
    <w:rsid w:val="00717331"/>
    <w:rsid w:val="00717437"/>
    <w:rsid w:val="007176B7"/>
    <w:rsid w:val="00717895"/>
    <w:rsid w:val="007179E3"/>
    <w:rsid w:val="00717ABD"/>
    <w:rsid w:val="00721C8F"/>
    <w:rsid w:val="0072379C"/>
    <w:rsid w:val="007245B8"/>
    <w:rsid w:val="00724AF0"/>
    <w:rsid w:val="00725BC3"/>
    <w:rsid w:val="00726433"/>
    <w:rsid w:val="00726D5A"/>
    <w:rsid w:val="00730B46"/>
    <w:rsid w:val="0073191C"/>
    <w:rsid w:val="0073249B"/>
    <w:rsid w:val="0073259D"/>
    <w:rsid w:val="00732795"/>
    <w:rsid w:val="00732E93"/>
    <w:rsid w:val="0073386C"/>
    <w:rsid w:val="007340B6"/>
    <w:rsid w:val="0073466E"/>
    <w:rsid w:val="0073526B"/>
    <w:rsid w:val="00735339"/>
    <w:rsid w:val="007359DA"/>
    <w:rsid w:val="00735C40"/>
    <w:rsid w:val="00737BFC"/>
    <w:rsid w:val="00741B90"/>
    <w:rsid w:val="00741BF0"/>
    <w:rsid w:val="007426B3"/>
    <w:rsid w:val="00743647"/>
    <w:rsid w:val="00743D2E"/>
    <w:rsid w:val="007441FD"/>
    <w:rsid w:val="00744222"/>
    <w:rsid w:val="0074452D"/>
    <w:rsid w:val="007461EA"/>
    <w:rsid w:val="00746AE1"/>
    <w:rsid w:val="00746DA5"/>
    <w:rsid w:val="00747102"/>
    <w:rsid w:val="00747144"/>
    <w:rsid w:val="007475C4"/>
    <w:rsid w:val="00747EE1"/>
    <w:rsid w:val="00750852"/>
    <w:rsid w:val="007529EA"/>
    <w:rsid w:val="00752BFD"/>
    <w:rsid w:val="007535B7"/>
    <w:rsid w:val="0075360E"/>
    <w:rsid w:val="00753EE9"/>
    <w:rsid w:val="00754658"/>
    <w:rsid w:val="00754EC6"/>
    <w:rsid w:val="00754F3E"/>
    <w:rsid w:val="007557AE"/>
    <w:rsid w:val="00756675"/>
    <w:rsid w:val="007567A2"/>
    <w:rsid w:val="00756B0C"/>
    <w:rsid w:val="00760386"/>
    <w:rsid w:val="00761F64"/>
    <w:rsid w:val="007621CE"/>
    <w:rsid w:val="00764EA6"/>
    <w:rsid w:val="00764EBE"/>
    <w:rsid w:val="00765AEC"/>
    <w:rsid w:val="00765C9F"/>
    <w:rsid w:val="00766B0E"/>
    <w:rsid w:val="00771B05"/>
    <w:rsid w:val="0077243F"/>
    <w:rsid w:val="0077391C"/>
    <w:rsid w:val="00773D47"/>
    <w:rsid w:val="007745D7"/>
    <w:rsid w:val="00774E75"/>
    <w:rsid w:val="0077573A"/>
    <w:rsid w:val="00775E0C"/>
    <w:rsid w:val="00776121"/>
    <w:rsid w:val="0077616B"/>
    <w:rsid w:val="007803EC"/>
    <w:rsid w:val="00780CDB"/>
    <w:rsid w:val="00781AD4"/>
    <w:rsid w:val="00782B8A"/>
    <w:rsid w:val="00782FE0"/>
    <w:rsid w:val="00783350"/>
    <w:rsid w:val="00783477"/>
    <w:rsid w:val="00783911"/>
    <w:rsid w:val="00784713"/>
    <w:rsid w:val="00784CFF"/>
    <w:rsid w:val="00784EED"/>
    <w:rsid w:val="007855D4"/>
    <w:rsid w:val="00785636"/>
    <w:rsid w:val="00786132"/>
    <w:rsid w:val="007869C4"/>
    <w:rsid w:val="007869F8"/>
    <w:rsid w:val="00791AE6"/>
    <w:rsid w:val="00792198"/>
    <w:rsid w:val="00792864"/>
    <w:rsid w:val="0079459F"/>
    <w:rsid w:val="00795D1C"/>
    <w:rsid w:val="00796DF8"/>
    <w:rsid w:val="00797C98"/>
    <w:rsid w:val="007A0370"/>
    <w:rsid w:val="007A169E"/>
    <w:rsid w:val="007A2DE8"/>
    <w:rsid w:val="007A321F"/>
    <w:rsid w:val="007A3394"/>
    <w:rsid w:val="007A3DF7"/>
    <w:rsid w:val="007A5227"/>
    <w:rsid w:val="007A66D0"/>
    <w:rsid w:val="007A6861"/>
    <w:rsid w:val="007A75AC"/>
    <w:rsid w:val="007A7BF2"/>
    <w:rsid w:val="007B1697"/>
    <w:rsid w:val="007B189F"/>
    <w:rsid w:val="007B31E1"/>
    <w:rsid w:val="007B3448"/>
    <w:rsid w:val="007B4BCD"/>
    <w:rsid w:val="007B4EE8"/>
    <w:rsid w:val="007B54D6"/>
    <w:rsid w:val="007B6F7D"/>
    <w:rsid w:val="007B7A93"/>
    <w:rsid w:val="007C01AA"/>
    <w:rsid w:val="007C08C7"/>
    <w:rsid w:val="007C12E8"/>
    <w:rsid w:val="007C1D8A"/>
    <w:rsid w:val="007C1E2B"/>
    <w:rsid w:val="007C2D87"/>
    <w:rsid w:val="007C338B"/>
    <w:rsid w:val="007C4637"/>
    <w:rsid w:val="007C46CE"/>
    <w:rsid w:val="007C5AD1"/>
    <w:rsid w:val="007C78B7"/>
    <w:rsid w:val="007D0A5F"/>
    <w:rsid w:val="007D0B0D"/>
    <w:rsid w:val="007D1975"/>
    <w:rsid w:val="007D33DC"/>
    <w:rsid w:val="007D3574"/>
    <w:rsid w:val="007D3983"/>
    <w:rsid w:val="007D543F"/>
    <w:rsid w:val="007D5CAB"/>
    <w:rsid w:val="007D636B"/>
    <w:rsid w:val="007E0219"/>
    <w:rsid w:val="007E034E"/>
    <w:rsid w:val="007E0984"/>
    <w:rsid w:val="007E13A3"/>
    <w:rsid w:val="007E1E2D"/>
    <w:rsid w:val="007E1F38"/>
    <w:rsid w:val="007E273B"/>
    <w:rsid w:val="007E2D36"/>
    <w:rsid w:val="007E3217"/>
    <w:rsid w:val="007E3BD1"/>
    <w:rsid w:val="007E4A0E"/>
    <w:rsid w:val="007E4F8A"/>
    <w:rsid w:val="007E5AE2"/>
    <w:rsid w:val="007E6865"/>
    <w:rsid w:val="007E6E1D"/>
    <w:rsid w:val="007E75F7"/>
    <w:rsid w:val="007E7721"/>
    <w:rsid w:val="007F2F5F"/>
    <w:rsid w:val="007F6C2F"/>
    <w:rsid w:val="007F6DAD"/>
    <w:rsid w:val="007F7041"/>
    <w:rsid w:val="007F763B"/>
    <w:rsid w:val="007F77CB"/>
    <w:rsid w:val="008006DE"/>
    <w:rsid w:val="00801455"/>
    <w:rsid w:val="00801710"/>
    <w:rsid w:val="00801CFE"/>
    <w:rsid w:val="00802B12"/>
    <w:rsid w:val="00802D99"/>
    <w:rsid w:val="00803E43"/>
    <w:rsid w:val="008047E5"/>
    <w:rsid w:val="0080489B"/>
    <w:rsid w:val="00804E2E"/>
    <w:rsid w:val="00805601"/>
    <w:rsid w:val="00805958"/>
    <w:rsid w:val="00807808"/>
    <w:rsid w:val="00807B5F"/>
    <w:rsid w:val="00811692"/>
    <w:rsid w:val="00813625"/>
    <w:rsid w:val="00813C7C"/>
    <w:rsid w:val="00814F55"/>
    <w:rsid w:val="00815165"/>
    <w:rsid w:val="0081537B"/>
    <w:rsid w:val="008162CC"/>
    <w:rsid w:val="008166CB"/>
    <w:rsid w:val="008176E9"/>
    <w:rsid w:val="00817A04"/>
    <w:rsid w:val="00817AE3"/>
    <w:rsid w:val="00817E5E"/>
    <w:rsid w:val="00820550"/>
    <w:rsid w:val="00820BEA"/>
    <w:rsid w:val="00821443"/>
    <w:rsid w:val="00821ADB"/>
    <w:rsid w:val="00821F9D"/>
    <w:rsid w:val="0082275F"/>
    <w:rsid w:val="00822AF2"/>
    <w:rsid w:val="00822DD6"/>
    <w:rsid w:val="008241CD"/>
    <w:rsid w:val="008243AD"/>
    <w:rsid w:val="00824B45"/>
    <w:rsid w:val="0082783D"/>
    <w:rsid w:val="00827D57"/>
    <w:rsid w:val="00830BE9"/>
    <w:rsid w:val="00831AE1"/>
    <w:rsid w:val="0083203A"/>
    <w:rsid w:val="00832497"/>
    <w:rsid w:val="0083373F"/>
    <w:rsid w:val="00834851"/>
    <w:rsid w:val="00834BF8"/>
    <w:rsid w:val="00835172"/>
    <w:rsid w:val="008351B6"/>
    <w:rsid w:val="008357FF"/>
    <w:rsid w:val="0083644A"/>
    <w:rsid w:val="0084031F"/>
    <w:rsid w:val="00840538"/>
    <w:rsid w:val="00842B60"/>
    <w:rsid w:val="00842BB8"/>
    <w:rsid w:val="008435CE"/>
    <w:rsid w:val="008438FD"/>
    <w:rsid w:val="00844445"/>
    <w:rsid w:val="008468C1"/>
    <w:rsid w:val="00851213"/>
    <w:rsid w:val="0085157F"/>
    <w:rsid w:val="00852432"/>
    <w:rsid w:val="00852A15"/>
    <w:rsid w:val="00852DC0"/>
    <w:rsid w:val="00853DAC"/>
    <w:rsid w:val="008546B4"/>
    <w:rsid w:val="008570DE"/>
    <w:rsid w:val="008576D2"/>
    <w:rsid w:val="00857BDC"/>
    <w:rsid w:val="00857D01"/>
    <w:rsid w:val="0086071A"/>
    <w:rsid w:val="00860A77"/>
    <w:rsid w:val="008621B2"/>
    <w:rsid w:val="00863528"/>
    <w:rsid w:val="0086388A"/>
    <w:rsid w:val="00863962"/>
    <w:rsid w:val="00864316"/>
    <w:rsid w:val="0086560C"/>
    <w:rsid w:val="00865A8E"/>
    <w:rsid w:val="008666F3"/>
    <w:rsid w:val="00866B82"/>
    <w:rsid w:val="00867667"/>
    <w:rsid w:val="008677F2"/>
    <w:rsid w:val="00867949"/>
    <w:rsid w:val="00867963"/>
    <w:rsid w:val="00867C64"/>
    <w:rsid w:val="00870B9C"/>
    <w:rsid w:val="00871CCE"/>
    <w:rsid w:val="00871E87"/>
    <w:rsid w:val="00872B49"/>
    <w:rsid w:val="0087318B"/>
    <w:rsid w:val="00873588"/>
    <w:rsid w:val="00874C94"/>
    <w:rsid w:val="00874F82"/>
    <w:rsid w:val="008758B5"/>
    <w:rsid w:val="00875984"/>
    <w:rsid w:val="00875A36"/>
    <w:rsid w:val="00876271"/>
    <w:rsid w:val="0087696C"/>
    <w:rsid w:val="00876DF5"/>
    <w:rsid w:val="0087703D"/>
    <w:rsid w:val="0087708A"/>
    <w:rsid w:val="00877151"/>
    <w:rsid w:val="008778D3"/>
    <w:rsid w:val="0087793C"/>
    <w:rsid w:val="00880DAF"/>
    <w:rsid w:val="00881023"/>
    <w:rsid w:val="0088108A"/>
    <w:rsid w:val="0088321C"/>
    <w:rsid w:val="00883343"/>
    <w:rsid w:val="0088334E"/>
    <w:rsid w:val="00883658"/>
    <w:rsid w:val="00883DC0"/>
    <w:rsid w:val="008843A5"/>
    <w:rsid w:val="00884649"/>
    <w:rsid w:val="00886A35"/>
    <w:rsid w:val="00886DD6"/>
    <w:rsid w:val="00886F0E"/>
    <w:rsid w:val="0088724F"/>
    <w:rsid w:val="0088741C"/>
    <w:rsid w:val="008906F3"/>
    <w:rsid w:val="0089127D"/>
    <w:rsid w:val="008917DF"/>
    <w:rsid w:val="008927B4"/>
    <w:rsid w:val="00892F2F"/>
    <w:rsid w:val="00894302"/>
    <w:rsid w:val="008948CB"/>
    <w:rsid w:val="008955D6"/>
    <w:rsid w:val="00895B01"/>
    <w:rsid w:val="0089754B"/>
    <w:rsid w:val="008A2475"/>
    <w:rsid w:val="008A3DDE"/>
    <w:rsid w:val="008A3F44"/>
    <w:rsid w:val="008A4161"/>
    <w:rsid w:val="008A4952"/>
    <w:rsid w:val="008A4A25"/>
    <w:rsid w:val="008A4E86"/>
    <w:rsid w:val="008A694F"/>
    <w:rsid w:val="008A79DE"/>
    <w:rsid w:val="008A7B90"/>
    <w:rsid w:val="008B039B"/>
    <w:rsid w:val="008B123D"/>
    <w:rsid w:val="008B22BB"/>
    <w:rsid w:val="008B28FB"/>
    <w:rsid w:val="008B3316"/>
    <w:rsid w:val="008B3786"/>
    <w:rsid w:val="008B38FF"/>
    <w:rsid w:val="008B3AD8"/>
    <w:rsid w:val="008B4D05"/>
    <w:rsid w:val="008B5081"/>
    <w:rsid w:val="008B5468"/>
    <w:rsid w:val="008B65B7"/>
    <w:rsid w:val="008C0C2A"/>
    <w:rsid w:val="008C387B"/>
    <w:rsid w:val="008C38DA"/>
    <w:rsid w:val="008C3D43"/>
    <w:rsid w:val="008C67F3"/>
    <w:rsid w:val="008D1268"/>
    <w:rsid w:val="008D1EA6"/>
    <w:rsid w:val="008D3A64"/>
    <w:rsid w:val="008D3F58"/>
    <w:rsid w:val="008D476C"/>
    <w:rsid w:val="008D596D"/>
    <w:rsid w:val="008D6376"/>
    <w:rsid w:val="008D7C26"/>
    <w:rsid w:val="008E1266"/>
    <w:rsid w:val="008E129D"/>
    <w:rsid w:val="008E185D"/>
    <w:rsid w:val="008E18A7"/>
    <w:rsid w:val="008E22AA"/>
    <w:rsid w:val="008E33A5"/>
    <w:rsid w:val="008E474C"/>
    <w:rsid w:val="008E4A36"/>
    <w:rsid w:val="008E5440"/>
    <w:rsid w:val="008E5F59"/>
    <w:rsid w:val="008E6E6C"/>
    <w:rsid w:val="008E71C2"/>
    <w:rsid w:val="008E747D"/>
    <w:rsid w:val="008F0FEF"/>
    <w:rsid w:val="008F1041"/>
    <w:rsid w:val="008F15C5"/>
    <w:rsid w:val="008F1CB4"/>
    <w:rsid w:val="008F266B"/>
    <w:rsid w:val="008F2CFA"/>
    <w:rsid w:val="008F319B"/>
    <w:rsid w:val="008F4C55"/>
    <w:rsid w:val="008F5DED"/>
    <w:rsid w:val="008F5F3A"/>
    <w:rsid w:val="008F6C87"/>
    <w:rsid w:val="008F708F"/>
    <w:rsid w:val="008F75AD"/>
    <w:rsid w:val="008F7AAB"/>
    <w:rsid w:val="009008CD"/>
    <w:rsid w:val="009023DB"/>
    <w:rsid w:val="00903303"/>
    <w:rsid w:val="0090351B"/>
    <w:rsid w:val="0090359F"/>
    <w:rsid w:val="00903728"/>
    <w:rsid w:val="00904E3B"/>
    <w:rsid w:val="009056DC"/>
    <w:rsid w:val="0090611F"/>
    <w:rsid w:val="009074A7"/>
    <w:rsid w:val="009078D8"/>
    <w:rsid w:val="0091047B"/>
    <w:rsid w:val="009104C3"/>
    <w:rsid w:val="00911925"/>
    <w:rsid w:val="00911E7A"/>
    <w:rsid w:val="00913743"/>
    <w:rsid w:val="00913E25"/>
    <w:rsid w:val="00914E0D"/>
    <w:rsid w:val="00916E84"/>
    <w:rsid w:val="00917109"/>
    <w:rsid w:val="00917CBD"/>
    <w:rsid w:val="00917F64"/>
    <w:rsid w:val="00920184"/>
    <w:rsid w:val="00920AE6"/>
    <w:rsid w:val="00920EAB"/>
    <w:rsid w:val="009218A2"/>
    <w:rsid w:val="00921D4F"/>
    <w:rsid w:val="009250EF"/>
    <w:rsid w:val="00925139"/>
    <w:rsid w:val="00925EE5"/>
    <w:rsid w:val="00926195"/>
    <w:rsid w:val="00926B22"/>
    <w:rsid w:val="00926BC7"/>
    <w:rsid w:val="00926C7A"/>
    <w:rsid w:val="00926EE9"/>
    <w:rsid w:val="00927B91"/>
    <w:rsid w:val="00927CFE"/>
    <w:rsid w:val="00927D7A"/>
    <w:rsid w:val="00927D7D"/>
    <w:rsid w:val="00927F97"/>
    <w:rsid w:val="00927FA4"/>
    <w:rsid w:val="0093077A"/>
    <w:rsid w:val="009307DC"/>
    <w:rsid w:val="009318BB"/>
    <w:rsid w:val="00932177"/>
    <w:rsid w:val="0093324C"/>
    <w:rsid w:val="00934D39"/>
    <w:rsid w:val="00934F5B"/>
    <w:rsid w:val="0093506B"/>
    <w:rsid w:val="009350C5"/>
    <w:rsid w:val="00935A1C"/>
    <w:rsid w:val="00940A4F"/>
    <w:rsid w:val="009415CA"/>
    <w:rsid w:val="00941C95"/>
    <w:rsid w:val="00943BA5"/>
    <w:rsid w:val="00945963"/>
    <w:rsid w:val="009465E1"/>
    <w:rsid w:val="00947615"/>
    <w:rsid w:val="00950A3E"/>
    <w:rsid w:val="009516ED"/>
    <w:rsid w:val="0095187F"/>
    <w:rsid w:val="00951A67"/>
    <w:rsid w:val="00951A9C"/>
    <w:rsid w:val="00953250"/>
    <w:rsid w:val="00953D25"/>
    <w:rsid w:val="00953F86"/>
    <w:rsid w:val="00954D75"/>
    <w:rsid w:val="009554E6"/>
    <w:rsid w:val="00955D12"/>
    <w:rsid w:val="00956D3C"/>
    <w:rsid w:val="00956EE7"/>
    <w:rsid w:val="00957B7A"/>
    <w:rsid w:val="00957CC7"/>
    <w:rsid w:val="009604C4"/>
    <w:rsid w:val="00960517"/>
    <w:rsid w:val="0096071E"/>
    <w:rsid w:val="0096386D"/>
    <w:rsid w:val="00963D1C"/>
    <w:rsid w:val="00964CA8"/>
    <w:rsid w:val="009651BD"/>
    <w:rsid w:val="00965AEA"/>
    <w:rsid w:val="00966732"/>
    <w:rsid w:val="00966889"/>
    <w:rsid w:val="00966FB6"/>
    <w:rsid w:val="00967386"/>
    <w:rsid w:val="00967F82"/>
    <w:rsid w:val="00970161"/>
    <w:rsid w:val="00970C02"/>
    <w:rsid w:val="00970F1E"/>
    <w:rsid w:val="0097123D"/>
    <w:rsid w:val="009725EC"/>
    <w:rsid w:val="00972A38"/>
    <w:rsid w:val="00972C46"/>
    <w:rsid w:val="0097332A"/>
    <w:rsid w:val="009735BD"/>
    <w:rsid w:val="00974E1C"/>
    <w:rsid w:val="00975166"/>
    <w:rsid w:val="0097594C"/>
    <w:rsid w:val="00975F42"/>
    <w:rsid w:val="00976FFE"/>
    <w:rsid w:val="009772F1"/>
    <w:rsid w:val="00977D50"/>
    <w:rsid w:val="009801CE"/>
    <w:rsid w:val="009804DE"/>
    <w:rsid w:val="009820BE"/>
    <w:rsid w:val="009828D5"/>
    <w:rsid w:val="00982961"/>
    <w:rsid w:val="00982DE7"/>
    <w:rsid w:val="00982F3B"/>
    <w:rsid w:val="009835CE"/>
    <w:rsid w:val="009838FB"/>
    <w:rsid w:val="00984A22"/>
    <w:rsid w:val="00986737"/>
    <w:rsid w:val="009908B6"/>
    <w:rsid w:val="009922D4"/>
    <w:rsid w:val="0099461F"/>
    <w:rsid w:val="009949F4"/>
    <w:rsid w:val="00994EB1"/>
    <w:rsid w:val="00995373"/>
    <w:rsid w:val="0099569F"/>
    <w:rsid w:val="009959B2"/>
    <w:rsid w:val="009960E6"/>
    <w:rsid w:val="00996104"/>
    <w:rsid w:val="00996AB2"/>
    <w:rsid w:val="00996AF2"/>
    <w:rsid w:val="00997939"/>
    <w:rsid w:val="00997C33"/>
    <w:rsid w:val="009A022B"/>
    <w:rsid w:val="009A1E8F"/>
    <w:rsid w:val="009A20A8"/>
    <w:rsid w:val="009A29B4"/>
    <w:rsid w:val="009A53FF"/>
    <w:rsid w:val="009A6CE6"/>
    <w:rsid w:val="009A70F1"/>
    <w:rsid w:val="009B0FC9"/>
    <w:rsid w:val="009B25E6"/>
    <w:rsid w:val="009B2641"/>
    <w:rsid w:val="009B2795"/>
    <w:rsid w:val="009B2FC2"/>
    <w:rsid w:val="009B32F5"/>
    <w:rsid w:val="009B3A2C"/>
    <w:rsid w:val="009B50CD"/>
    <w:rsid w:val="009B53E5"/>
    <w:rsid w:val="009B5ED8"/>
    <w:rsid w:val="009B6536"/>
    <w:rsid w:val="009B72D4"/>
    <w:rsid w:val="009C3450"/>
    <w:rsid w:val="009C46A7"/>
    <w:rsid w:val="009C64B0"/>
    <w:rsid w:val="009C687E"/>
    <w:rsid w:val="009C69F6"/>
    <w:rsid w:val="009C6C82"/>
    <w:rsid w:val="009C6F70"/>
    <w:rsid w:val="009C70F9"/>
    <w:rsid w:val="009C7168"/>
    <w:rsid w:val="009C728A"/>
    <w:rsid w:val="009D186D"/>
    <w:rsid w:val="009D1E5E"/>
    <w:rsid w:val="009D365E"/>
    <w:rsid w:val="009D4DD3"/>
    <w:rsid w:val="009D59AB"/>
    <w:rsid w:val="009D5DE1"/>
    <w:rsid w:val="009D6286"/>
    <w:rsid w:val="009D7112"/>
    <w:rsid w:val="009E092C"/>
    <w:rsid w:val="009E0DFF"/>
    <w:rsid w:val="009E0F3E"/>
    <w:rsid w:val="009E1AFC"/>
    <w:rsid w:val="009E1DEE"/>
    <w:rsid w:val="009E2BA6"/>
    <w:rsid w:val="009E35E4"/>
    <w:rsid w:val="009E3883"/>
    <w:rsid w:val="009E6623"/>
    <w:rsid w:val="009E7609"/>
    <w:rsid w:val="009E7785"/>
    <w:rsid w:val="009F0694"/>
    <w:rsid w:val="009F0C82"/>
    <w:rsid w:val="009F4780"/>
    <w:rsid w:val="009F5953"/>
    <w:rsid w:val="009F5D40"/>
    <w:rsid w:val="009F6DE0"/>
    <w:rsid w:val="00A01964"/>
    <w:rsid w:val="00A02DB9"/>
    <w:rsid w:val="00A03014"/>
    <w:rsid w:val="00A03438"/>
    <w:rsid w:val="00A04EDB"/>
    <w:rsid w:val="00A058EF"/>
    <w:rsid w:val="00A05FF8"/>
    <w:rsid w:val="00A07807"/>
    <w:rsid w:val="00A10EED"/>
    <w:rsid w:val="00A11059"/>
    <w:rsid w:val="00A11213"/>
    <w:rsid w:val="00A11C33"/>
    <w:rsid w:val="00A11E0E"/>
    <w:rsid w:val="00A137D8"/>
    <w:rsid w:val="00A13EB3"/>
    <w:rsid w:val="00A14A80"/>
    <w:rsid w:val="00A1598D"/>
    <w:rsid w:val="00A1604A"/>
    <w:rsid w:val="00A1647C"/>
    <w:rsid w:val="00A16793"/>
    <w:rsid w:val="00A16A42"/>
    <w:rsid w:val="00A173AC"/>
    <w:rsid w:val="00A1781D"/>
    <w:rsid w:val="00A20012"/>
    <w:rsid w:val="00A20081"/>
    <w:rsid w:val="00A20734"/>
    <w:rsid w:val="00A21E34"/>
    <w:rsid w:val="00A222A8"/>
    <w:rsid w:val="00A22586"/>
    <w:rsid w:val="00A23044"/>
    <w:rsid w:val="00A23A16"/>
    <w:rsid w:val="00A23B4B"/>
    <w:rsid w:val="00A25445"/>
    <w:rsid w:val="00A254B6"/>
    <w:rsid w:val="00A257ED"/>
    <w:rsid w:val="00A2660B"/>
    <w:rsid w:val="00A27344"/>
    <w:rsid w:val="00A27F63"/>
    <w:rsid w:val="00A30EB2"/>
    <w:rsid w:val="00A322B6"/>
    <w:rsid w:val="00A3360A"/>
    <w:rsid w:val="00A3427B"/>
    <w:rsid w:val="00A34B8B"/>
    <w:rsid w:val="00A352C6"/>
    <w:rsid w:val="00A353DF"/>
    <w:rsid w:val="00A35844"/>
    <w:rsid w:val="00A36204"/>
    <w:rsid w:val="00A366DE"/>
    <w:rsid w:val="00A3674F"/>
    <w:rsid w:val="00A36930"/>
    <w:rsid w:val="00A36AE9"/>
    <w:rsid w:val="00A36B13"/>
    <w:rsid w:val="00A4116E"/>
    <w:rsid w:val="00A41534"/>
    <w:rsid w:val="00A4192C"/>
    <w:rsid w:val="00A42102"/>
    <w:rsid w:val="00A42435"/>
    <w:rsid w:val="00A43E8D"/>
    <w:rsid w:val="00A443D0"/>
    <w:rsid w:val="00A45B5E"/>
    <w:rsid w:val="00A46B26"/>
    <w:rsid w:val="00A47237"/>
    <w:rsid w:val="00A47339"/>
    <w:rsid w:val="00A50B6E"/>
    <w:rsid w:val="00A516A4"/>
    <w:rsid w:val="00A5202C"/>
    <w:rsid w:val="00A52549"/>
    <w:rsid w:val="00A54F9E"/>
    <w:rsid w:val="00A55AC9"/>
    <w:rsid w:val="00A56BAC"/>
    <w:rsid w:val="00A57F1F"/>
    <w:rsid w:val="00A61602"/>
    <w:rsid w:val="00A624E2"/>
    <w:rsid w:val="00A63259"/>
    <w:rsid w:val="00A6518A"/>
    <w:rsid w:val="00A66C24"/>
    <w:rsid w:val="00A679B9"/>
    <w:rsid w:val="00A70C83"/>
    <w:rsid w:val="00A71604"/>
    <w:rsid w:val="00A716D9"/>
    <w:rsid w:val="00A71F20"/>
    <w:rsid w:val="00A7220B"/>
    <w:rsid w:val="00A723AA"/>
    <w:rsid w:val="00A727AF"/>
    <w:rsid w:val="00A73786"/>
    <w:rsid w:val="00A74531"/>
    <w:rsid w:val="00A766DE"/>
    <w:rsid w:val="00A77376"/>
    <w:rsid w:val="00A77874"/>
    <w:rsid w:val="00A8128D"/>
    <w:rsid w:val="00A8350C"/>
    <w:rsid w:val="00A84A4E"/>
    <w:rsid w:val="00A85E4E"/>
    <w:rsid w:val="00A866CE"/>
    <w:rsid w:val="00A8683F"/>
    <w:rsid w:val="00A9036E"/>
    <w:rsid w:val="00A91D93"/>
    <w:rsid w:val="00A921F3"/>
    <w:rsid w:val="00A9266A"/>
    <w:rsid w:val="00A93A39"/>
    <w:rsid w:val="00A93D2C"/>
    <w:rsid w:val="00A94D2D"/>
    <w:rsid w:val="00A95DDD"/>
    <w:rsid w:val="00A95FC1"/>
    <w:rsid w:val="00A973F5"/>
    <w:rsid w:val="00A9769A"/>
    <w:rsid w:val="00AA09DF"/>
    <w:rsid w:val="00AA0B57"/>
    <w:rsid w:val="00AA10BE"/>
    <w:rsid w:val="00AA2265"/>
    <w:rsid w:val="00AA2512"/>
    <w:rsid w:val="00AA3A51"/>
    <w:rsid w:val="00AA3A90"/>
    <w:rsid w:val="00AA3DDD"/>
    <w:rsid w:val="00AA4C4E"/>
    <w:rsid w:val="00AA554A"/>
    <w:rsid w:val="00AA5AE7"/>
    <w:rsid w:val="00AA733A"/>
    <w:rsid w:val="00AA7E84"/>
    <w:rsid w:val="00AB0867"/>
    <w:rsid w:val="00AB1DAB"/>
    <w:rsid w:val="00AB3674"/>
    <w:rsid w:val="00AB3FE5"/>
    <w:rsid w:val="00AB4D70"/>
    <w:rsid w:val="00AB4DFE"/>
    <w:rsid w:val="00AB7BDC"/>
    <w:rsid w:val="00AC0A1E"/>
    <w:rsid w:val="00AC0CF8"/>
    <w:rsid w:val="00AC1710"/>
    <w:rsid w:val="00AC2317"/>
    <w:rsid w:val="00AC4465"/>
    <w:rsid w:val="00AC4586"/>
    <w:rsid w:val="00AC4D89"/>
    <w:rsid w:val="00AC50C7"/>
    <w:rsid w:val="00AC58B9"/>
    <w:rsid w:val="00AC6703"/>
    <w:rsid w:val="00AC7BFE"/>
    <w:rsid w:val="00AC7D3B"/>
    <w:rsid w:val="00AD0906"/>
    <w:rsid w:val="00AD0A43"/>
    <w:rsid w:val="00AD19F1"/>
    <w:rsid w:val="00AD37A9"/>
    <w:rsid w:val="00AD5FB2"/>
    <w:rsid w:val="00AD7A90"/>
    <w:rsid w:val="00AD7C1E"/>
    <w:rsid w:val="00AE05D8"/>
    <w:rsid w:val="00AE0BDC"/>
    <w:rsid w:val="00AE0C53"/>
    <w:rsid w:val="00AE190A"/>
    <w:rsid w:val="00AE2283"/>
    <w:rsid w:val="00AE38AC"/>
    <w:rsid w:val="00AE39D2"/>
    <w:rsid w:val="00AE40CD"/>
    <w:rsid w:val="00AE4AFF"/>
    <w:rsid w:val="00AE4D73"/>
    <w:rsid w:val="00AE5C4C"/>
    <w:rsid w:val="00AE63C9"/>
    <w:rsid w:val="00AE6E83"/>
    <w:rsid w:val="00AE7401"/>
    <w:rsid w:val="00AF0200"/>
    <w:rsid w:val="00AF0995"/>
    <w:rsid w:val="00AF262B"/>
    <w:rsid w:val="00AF2CB2"/>
    <w:rsid w:val="00AF351F"/>
    <w:rsid w:val="00AF3538"/>
    <w:rsid w:val="00AF5925"/>
    <w:rsid w:val="00AF5A3D"/>
    <w:rsid w:val="00AF6151"/>
    <w:rsid w:val="00AF71E7"/>
    <w:rsid w:val="00AF7973"/>
    <w:rsid w:val="00B00145"/>
    <w:rsid w:val="00B00A92"/>
    <w:rsid w:val="00B01610"/>
    <w:rsid w:val="00B018FC"/>
    <w:rsid w:val="00B025B6"/>
    <w:rsid w:val="00B027A9"/>
    <w:rsid w:val="00B03110"/>
    <w:rsid w:val="00B042AA"/>
    <w:rsid w:val="00B046EB"/>
    <w:rsid w:val="00B04862"/>
    <w:rsid w:val="00B05C5C"/>
    <w:rsid w:val="00B06145"/>
    <w:rsid w:val="00B061FE"/>
    <w:rsid w:val="00B069B5"/>
    <w:rsid w:val="00B0725C"/>
    <w:rsid w:val="00B07752"/>
    <w:rsid w:val="00B10BB0"/>
    <w:rsid w:val="00B129D1"/>
    <w:rsid w:val="00B12FEA"/>
    <w:rsid w:val="00B14502"/>
    <w:rsid w:val="00B14897"/>
    <w:rsid w:val="00B1559B"/>
    <w:rsid w:val="00B17720"/>
    <w:rsid w:val="00B20595"/>
    <w:rsid w:val="00B20D5D"/>
    <w:rsid w:val="00B21948"/>
    <w:rsid w:val="00B230BA"/>
    <w:rsid w:val="00B23163"/>
    <w:rsid w:val="00B241FB"/>
    <w:rsid w:val="00B24429"/>
    <w:rsid w:val="00B25A80"/>
    <w:rsid w:val="00B263D1"/>
    <w:rsid w:val="00B2783A"/>
    <w:rsid w:val="00B31091"/>
    <w:rsid w:val="00B314FD"/>
    <w:rsid w:val="00B317D9"/>
    <w:rsid w:val="00B31AC2"/>
    <w:rsid w:val="00B32702"/>
    <w:rsid w:val="00B33CE8"/>
    <w:rsid w:val="00B3661C"/>
    <w:rsid w:val="00B40D93"/>
    <w:rsid w:val="00B42E24"/>
    <w:rsid w:val="00B431C1"/>
    <w:rsid w:val="00B43460"/>
    <w:rsid w:val="00B43B70"/>
    <w:rsid w:val="00B445B8"/>
    <w:rsid w:val="00B47447"/>
    <w:rsid w:val="00B476C9"/>
    <w:rsid w:val="00B47DCC"/>
    <w:rsid w:val="00B47DE5"/>
    <w:rsid w:val="00B500FC"/>
    <w:rsid w:val="00B50B47"/>
    <w:rsid w:val="00B513E4"/>
    <w:rsid w:val="00B51B71"/>
    <w:rsid w:val="00B51D45"/>
    <w:rsid w:val="00B52B8B"/>
    <w:rsid w:val="00B52EF5"/>
    <w:rsid w:val="00B5371E"/>
    <w:rsid w:val="00B540C4"/>
    <w:rsid w:val="00B56F6F"/>
    <w:rsid w:val="00B570CA"/>
    <w:rsid w:val="00B60532"/>
    <w:rsid w:val="00B6121C"/>
    <w:rsid w:val="00B62D22"/>
    <w:rsid w:val="00B6303E"/>
    <w:rsid w:val="00B63F54"/>
    <w:rsid w:val="00B6408E"/>
    <w:rsid w:val="00B65043"/>
    <w:rsid w:val="00B65C58"/>
    <w:rsid w:val="00B66C4B"/>
    <w:rsid w:val="00B67AE7"/>
    <w:rsid w:val="00B706DD"/>
    <w:rsid w:val="00B718EB"/>
    <w:rsid w:val="00B74758"/>
    <w:rsid w:val="00B74DF3"/>
    <w:rsid w:val="00B755B0"/>
    <w:rsid w:val="00B75732"/>
    <w:rsid w:val="00B766EC"/>
    <w:rsid w:val="00B80197"/>
    <w:rsid w:val="00B8148B"/>
    <w:rsid w:val="00B81DAA"/>
    <w:rsid w:val="00B82BA6"/>
    <w:rsid w:val="00B85572"/>
    <w:rsid w:val="00B85814"/>
    <w:rsid w:val="00B85B4A"/>
    <w:rsid w:val="00B87809"/>
    <w:rsid w:val="00B9121C"/>
    <w:rsid w:val="00B92160"/>
    <w:rsid w:val="00B962BF"/>
    <w:rsid w:val="00B968B3"/>
    <w:rsid w:val="00B96E11"/>
    <w:rsid w:val="00BA00BC"/>
    <w:rsid w:val="00BA08B2"/>
    <w:rsid w:val="00BA103F"/>
    <w:rsid w:val="00BA23BD"/>
    <w:rsid w:val="00BA28ED"/>
    <w:rsid w:val="00BA2966"/>
    <w:rsid w:val="00BA2C82"/>
    <w:rsid w:val="00BA3367"/>
    <w:rsid w:val="00BA33A0"/>
    <w:rsid w:val="00BA3EC4"/>
    <w:rsid w:val="00BA4607"/>
    <w:rsid w:val="00BA4C67"/>
    <w:rsid w:val="00BA532B"/>
    <w:rsid w:val="00BA6B2A"/>
    <w:rsid w:val="00BA7241"/>
    <w:rsid w:val="00BB08B6"/>
    <w:rsid w:val="00BB2115"/>
    <w:rsid w:val="00BB32C3"/>
    <w:rsid w:val="00BB33A2"/>
    <w:rsid w:val="00BB35AA"/>
    <w:rsid w:val="00BB5154"/>
    <w:rsid w:val="00BB53D9"/>
    <w:rsid w:val="00BB62AB"/>
    <w:rsid w:val="00BB6ABD"/>
    <w:rsid w:val="00BB6E6C"/>
    <w:rsid w:val="00BB7C97"/>
    <w:rsid w:val="00BC1331"/>
    <w:rsid w:val="00BC205D"/>
    <w:rsid w:val="00BC3311"/>
    <w:rsid w:val="00BC3A74"/>
    <w:rsid w:val="00BC3B15"/>
    <w:rsid w:val="00BC4907"/>
    <w:rsid w:val="00BC5434"/>
    <w:rsid w:val="00BC5903"/>
    <w:rsid w:val="00BC6110"/>
    <w:rsid w:val="00BC6259"/>
    <w:rsid w:val="00BC6E04"/>
    <w:rsid w:val="00BC6FAA"/>
    <w:rsid w:val="00BD1257"/>
    <w:rsid w:val="00BD1DE1"/>
    <w:rsid w:val="00BD1EAE"/>
    <w:rsid w:val="00BD27E1"/>
    <w:rsid w:val="00BD2875"/>
    <w:rsid w:val="00BD2A27"/>
    <w:rsid w:val="00BD379A"/>
    <w:rsid w:val="00BD3AAE"/>
    <w:rsid w:val="00BD3B62"/>
    <w:rsid w:val="00BD40CC"/>
    <w:rsid w:val="00BD5080"/>
    <w:rsid w:val="00BD5A22"/>
    <w:rsid w:val="00BD5C45"/>
    <w:rsid w:val="00BD6072"/>
    <w:rsid w:val="00BD6125"/>
    <w:rsid w:val="00BE0C3E"/>
    <w:rsid w:val="00BE147E"/>
    <w:rsid w:val="00BE168A"/>
    <w:rsid w:val="00BE3447"/>
    <w:rsid w:val="00BE3CB3"/>
    <w:rsid w:val="00BE40FB"/>
    <w:rsid w:val="00BE41C1"/>
    <w:rsid w:val="00BE42D7"/>
    <w:rsid w:val="00BE4835"/>
    <w:rsid w:val="00BE4DB4"/>
    <w:rsid w:val="00BE63FC"/>
    <w:rsid w:val="00BE6493"/>
    <w:rsid w:val="00BE7147"/>
    <w:rsid w:val="00BF025A"/>
    <w:rsid w:val="00BF0680"/>
    <w:rsid w:val="00BF0FAD"/>
    <w:rsid w:val="00BF21DE"/>
    <w:rsid w:val="00BF376E"/>
    <w:rsid w:val="00BF3D49"/>
    <w:rsid w:val="00BF4313"/>
    <w:rsid w:val="00BF56E5"/>
    <w:rsid w:val="00BF5B2E"/>
    <w:rsid w:val="00BF64AE"/>
    <w:rsid w:val="00BF7237"/>
    <w:rsid w:val="00C00222"/>
    <w:rsid w:val="00C00392"/>
    <w:rsid w:val="00C0359E"/>
    <w:rsid w:val="00C043B5"/>
    <w:rsid w:val="00C05757"/>
    <w:rsid w:val="00C06DD7"/>
    <w:rsid w:val="00C102A2"/>
    <w:rsid w:val="00C10702"/>
    <w:rsid w:val="00C11913"/>
    <w:rsid w:val="00C13469"/>
    <w:rsid w:val="00C13D51"/>
    <w:rsid w:val="00C144EC"/>
    <w:rsid w:val="00C15130"/>
    <w:rsid w:val="00C15DD9"/>
    <w:rsid w:val="00C16774"/>
    <w:rsid w:val="00C16A1C"/>
    <w:rsid w:val="00C20E63"/>
    <w:rsid w:val="00C21CC3"/>
    <w:rsid w:val="00C21DF5"/>
    <w:rsid w:val="00C22676"/>
    <w:rsid w:val="00C229F8"/>
    <w:rsid w:val="00C25108"/>
    <w:rsid w:val="00C252BB"/>
    <w:rsid w:val="00C25DA2"/>
    <w:rsid w:val="00C264C1"/>
    <w:rsid w:val="00C26B26"/>
    <w:rsid w:val="00C26EB7"/>
    <w:rsid w:val="00C2706D"/>
    <w:rsid w:val="00C305A4"/>
    <w:rsid w:val="00C31137"/>
    <w:rsid w:val="00C32A8C"/>
    <w:rsid w:val="00C33C12"/>
    <w:rsid w:val="00C33ED8"/>
    <w:rsid w:val="00C359F1"/>
    <w:rsid w:val="00C35DA8"/>
    <w:rsid w:val="00C36C59"/>
    <w:rsid w:val="00C37AF1"/>
    <w:rsid w:val="00C4047F"/>
    <w:rsid w:val="00C427BA"/>
    <w:rsid w:val="00C42823"/>
    <w:rsid w:val="00C42F3F"/>
    <w:rsid w:val="00C4472D"/>
    <w:rsid w:val="00C469C3"/>
    <w:rsid w:val="00C46E7B"/>
    <w:rsid w:val="00C473E2"/>
    <w:rsid w:val="00C5003D"/>
    <w:rsid w:val="00C50207"/>
    <w:rsid w:val="00C50E32"/>
    <w:rsid w:val="00C51FEC"/>
    <w:rsid w:val="00C525B7"/>
    <w:rsid w:val="00C535CF"/>
    <w:rsid w:val="00C53F46"/>
    <w:rsid w:val="00C540D8"/>
    <w:rsid w:val="00C545DC"/>
    <w:rsid w:val="00C55280"/>
    <w:rsid w:val="00C5541C"/>
    <w:rsid w:val="00C56294"/>
    <w:rsid w:val="00C56754"/>
    <w:rsid w:val="00C56ECF"/>
    <w:rsid w:val="00C60305"/>
    <w:rsid w:val="00C61885"/>
    <w:rsid w:val="00C626B4"/>
    <w:rsid w:val="00C64967"/>
    <w:rsid w:val="00C65806"/>
    <w:rsid w:val="00C65C25"/>
    <w:rsid w:val="00C65E24"/>
    <w:rsid w:val="00C65FF5"/>
    <w:rsid w:val="00C673D3"/>
    <w:rsid w:val="00C678CC"/>
    <w:rsid w:val="00C70121"/>
    <w:rsid w:val="00C70588"/>
    <w:rsid w:val="00C70B21"/>
    <w:rsid w:val="00C71A30"/>
    <w:rsid w:val="00C71D8A"/>
    <w:rsid w:val="00C72C99"/>
    <w:rsid w:val="00C74A77"/>
    <w:rsid w:val="00C755A4"/>
    <w:rsid w:val="00C75807"/>
    <w:rsid w:val="00C75942"/>
    <w:rsid w:val="00C75970"/>
    <w:rsid w:val="00C7740E"/>
    <w:rsid w:val="00C800ED"/>
    <w:rsid w:val="00C8064E"/>
    <w:rsid w:val="00C80764"/>
    <w:rsid w:val="00C837B6"/>
    <w:rsid w:val="00C84173"/>
    <w:rsid w:val="00C84CCD"/>
    <w:rsid w:val="00C8503B"/>
    <w:rsid w:val="00C86FAB"/>
    <w:rsid w:val="00C90AE0"/>
    <w:rsid w:val="00C9225E"/>
    <w:rsid w:val="00C924A2"/>
    <w:rsid w:val="00C92A78"/>
    <w:rsid w:val="00C92B7C"/>
    <w:rsid w:val="00C93160"/>
    <w:rsid w:val="00C9345D"/>
    <w:rsid w:val="00C95566"/>
    <w:rsid w:val="00C95693"/>
    <w:rsid w:val="00C95E61"/>
    <w:rsid w:val="00C97253"/>
    <w:rsid w:val="00C97A91"/>
    <w:rsid w:val="00CA3A69"/>
    <w:rsid w:val="00CA3ABF"/>
    <w:rsid w:val="00CA3F57"/>
    <w:rsid w:val="00CA4085"/>
    <w:rsid w:val="00CA4CD7"/>
    <w:rsid w:val="00CA7B70"/>
    <w:rsid w:val="00CB0407"/>
    <w:rsid w:val="00CB06D6"/>
    <w:rsid w:val="00CB1B0E"/>
    <w:rsid w:val="00CB277D"/>
    <w:rsid w:val="00CB2914"/>
    <w:rsid w:val="00CB3254"/>
    <w:rsid w:val="00CB3E43"/>
    <w:rsid w:val="00CB3FE4"/>
    <w:rsid w:val="00CB5319"/>
    <w:rsid w:val="00CB78D2"/>
    <w:rsid w:val="00CC0C8F"/>
    <w:rsid w:val="00CC21A8"/>
    <w:rsid w:val="00CC259E"/>
    <w:rsid w:val="00CC2AAA"/>
    <w:rsid w:val="00CC2B22"/>
    <w:rsid w:val="00CC2F55"/>
    <w:rsid w:val="00CC3301"/>
    <w:rsid w:val="00CC3966"/>
    <w:rsid w:val="00CC4AFA"/>
    <w:rsid w:val="00CC6100"/>
    <w:rsid w:val="00CC6772"/>
    <w:rsid w:val="00CC6A88"/>
    <w:rsid w:val="00CC7602"/>
    <w:rsid w:val="00CC7EC6"/>
    <w:rsid w:val="00CD0945"/>
    <w:rsid w:val="00CD09A0"/>
    <w:rsid w:val="00CD0A43"/>
    <w:rsid w:val="00CD1923"/>
    <w:rsid w:val="00CD2951"/>
    <w:rsid w:val="00CD5800"/>
    <w:rsid w:val="00CD5EDE"/>
    <w:rsid w:val="00CD5FBB"/>
    <w:rsid w:val="00CD60A8"/>
    <w:rsid w:val="00CD6308"/>
    <w:rsid w:val="00CD78A6"/>
    <w:rsid w:val="00CD7C04"/>
    <w:rsid w:val="00CE0440"/>
    <w:rsid w:val="00CE04DE"/>
    <w:rsid w:val="00CE1778"/>
    <w:rsid w:val="00CE2BED"/>
    <w:rsid w:val="00CE30BB"/>
    <w:rsid w:val="00CE32C9"/>
    <w:rsid w:val="00CE3E01"/>
    <w:rsid w:val="00CE3EE3"/>
    <w:rsid w:val="00CE59E7"/>
    <w:rsid w:val="00CE69AD"/>
    <w:rsid w:val="00CE6C19"/>
    <w:rsid w:val="00CF141E"/>
    <w:rsid w:val="00CF14FE"/>
    <w:rsid w:val="00CF24C6"/>
    <w:rsid w:val="00CF2575"/>
    <w:rsid w:val="00CF26ED"/>
    <w:rsid w:val="00CF2947"/>
    <w:rsid w:val="00CF3751"/>
    <w:rsid w:val="00CF3F45"/>
    <w:rsid w:val="00CF595C"/>
    <w:rsid w:val="00CF5E37"/>
    <w:rsid w:val="00CF6D1D"/>
    <w:rsid w:val="00CF6E90"/>
    <w:rsid w:val="00CF728D"/>
    <w:rsid w:val="00CF7D13"/>
    <w:rsid w:val="00D006E8"/>
    <w:rsid w:val="00D007DB"/>
    <w:rsid w:val="00D03879"/>
    <w:rsid w:val="00D03C3E"/>
    <w:rsid w:val="00D0400E"/>
    <w:rsid w:val="00D05E01"/>
    <w:rsid w:val="00D06717"/>
    <w:rsid w:val="00D0710A"/>
    <w:rsid w:val="00D07295"/>
    <w:rsid w:val="00D11549"/>
    <w:rsid w:val="00D118FF"/>
    <w:rsid w:val="00D12811"/>
    <w:rsid w:val="00D13033"/>
    <w:rsid w:val="00D1384A"/>
    <w:rsid w:val="00D157FD"/>
    <w:rsid w:val="00D167A1"/>
    <w:rsid w:val="00D16F09"/>
    <w:rsid w:val="00D211BA"/>
    <w:rsid w:val="00D214E2"/>
    <w:rsid w:val="00D219D9"/>
    <w:rsid w:val="00D21F6B"/>
    <w:rsid w:val="00D220AD"/>
    <w:rsid w:val="00D23CB5"/>
    <w:rsid w:val="00D249B4"/>
    <w:rsid w:val="00D24AC8"/>
    <w:rsid w:val="00D251CD"/>
    <w:rsid w:val="00D25345"/>
    <w:rsid w:val="00D25A18"/>
    <w:rsid w:val="00D26E58"/>
    <w:rsid w:val="00D300E2"/>
    <w:rsid w:val="00D301D9"/>
    <w:rsid w:val="00D30454"/>
    <w:rsid w:val="00D308AF"/>
    <w:rsid w:val="00D30BBA"/>
    <w:rsid w:val="00D30EE1"/>
    <w:rsid w:val="00D31732"/>
    <w:rsid w:val="00D32024"/>
    <w:rsid w:val="00D32E1E"/>
    <w:rsid w:val="00D32F58"/>
    <w:rsid w:val="00D344F3"/>
    <w:rsid w:val="00D34C28"/>
    <w:rsid w:val="00D354E7"/>
    <w:rsid w:val="00D3635D"/>
    <w:rsid w:val="00D369D0"/>
    <w:rsid w:val="00D36D80"/>
    <w:rsid w:val="00D36F79"/>
    <w:rsid w:val="00D374BB"/>
    <w:rsid w:val="00D37753"/>
    <w:rsid w:val="00D4039F"/>
    <w:rsid w:val="00D41652"/>
    <w:rsid w:val="00D43C94"/>
    <w:rsid w:val="00D43CAC"/>
    <w:rsid w:val="00D44AA3"/>
    <w:rsid w:val="00D45CE4"/>
    <w:rsid w:val="00D46A81"/>
    <w:rsid w:val="00D46FE3"/>
    <w:rsid w:val="00D473AA"/>
    <w:rsid w:val="00D47409"/>
    <w:rsid w:val="00D47BF8"/>
    <w:rsid w:val="00D50BB9"/>
    <w:rsid w:val="00D50C13"/>
    <w:rsid w:val="00D52A54"/>
    <w:rsid w:val="00D533D1"/>
    <w:rsid w:val="00D5441E"/>
    <w:rsid w:val="00D5442A"/>
    <w:rsid w:val="00D5451C"/>
    <w:rsid w:val="00D54570"/>
    <w:rsid w:val="00D54AA0"/>
    <w:rsid w:val="00D5533C"/>
    <w:rsid w:val="00D5661B"/>
    <w:rsid w:val="00D57282"/>
    <w:rsid w:val="00D611E7"/>
    <w:rsid w:val="00D61DFB"/>
    <w:rsid w:val="00D626F6"/>
    <w:rsid w:val="00D62EF7"/>
    <w:rsid w:val="00D633A3"/>
    <w:rsid w:val="00D63AD5"/>
    <w:rsid w:val="00D659FD"/>
    <w:rsid w:val="00D65FB7"/>
    <w:rsid w:val="00D66FDC"/>
    <w:rsid w:val="00D67859"/>
    <w:rsid w:val="00D70057"/>
    <w:rsid w:val="00D700DF"/>
    <w:rsid w:val="00D7043C"/>
    <w:rsid w:val="00D7094A"/>
    <w:rsid w:val="00D71783"/>
    <w:rsid w:val="00D720F3"/>
    <w:rsid w:val="00D728B7"/>
    <w:rsid w:val="00D7461C"/>
    <w:rsid w:val="00D74BBB"/>
    <w:rsid w:val="00D74ECF"/>
    <w:rsid w:val="00D75133"/>
    <w:rsid w:val="00D76BF8"/>
    <w:rsid w:val="00D76D9A"/>
    <w:rsid w:val="00D77C46"/>
    <w:rsid w:val="00D77DB1"/>
    <w:rsid w:val="00D80D21"/>
    <w:rsid w:val="00D80EEA"/>
    <w:rsid w:val="00D822D6"/>
    <w:rsid w:val="00D82576"/>
    <w:rsid w:val="00D82DE5"/>
    <w:rsid w:val="00D84109"/>
    <w:rsid w:val="00D848DA"/>
    <w:rsid w:val="00D852A6"/>
    <w:rsid w:val="00D85AAB"/>
    <w:rsid w:val="00D8734B"/>
    <w:rsid w:val="00D9019C"/>
    <w:rsid w:val="00D91B7A"/>
    <w:rsid w:val="00D924C7"/>
    <w:rsid w:val="00D934EF"/>
    <w:rsid w:val="00D9521C"/>
    <w:rsid w:val="00D97CCF"/>
    <w:rsid w:val="00DA01C8"/>
    <w:rsid w:val="00DA0A66"/>
    <w:rsid w:val="00DA0DFF"/>
    <w:rsid w:val="00DA1813"/>
    <w:rsid w:val="00DA36AE"/>
    <w:rsid w:val="00DA39AF"/>
    <w:rsid w:val="00DA3D94"/>
    <w:rsid w:val="00DA44D1"/>
    <w:rsid w:val="00DA48D8"/>
    <w:rsid w:val="00DA5477"/>
    <w:rsid w:val="00DA5968"/>
    <w:rsid w:val="00DA7216"/>
    <w:rsid w:val="00DA75A7"/>
    <w:rsid w:val="00DA7683"/>
    <w:rsid w:val="00DA7EFE"/>
    <w:rsid w:val="00DB0032"/>
    <w:rsid w:val="00DB1516"/>
    <w:rsid w:val="00DB23A1"/>
    <w:rsid w:val="00DB2808"/>
    <w:rsid w:val="00DB4270"/>
    <w:rsid w:val="00DB5F3D"/>
    <w:rsid w:val="00DB6234"/>
    <w:rsid w:val="00DB7135"/>
    <w:rsid w:val="00DB74FF"/>
    <w:rsid w:val="00DB7B07"/>
    <w:rsid w:val="00DC0E85"/>
    <w:rsid w:val="00DC10AF"/>
    <w:rsid w:val="00DC19B6"/>
    <w:rsid w:val="00DC251C"/>
    <w:rsid w:val="00DC26E1"/>
    <w:rsid w:val="00DC2A0E"/>
    <w:rsid w:val="00DC2D0F"/>
    <w:rsid w:val="00DC58EC"/>
    <w:rsid w:val="00DC5A03"/>
    <w:rsid w:val="00DC75F6"/>
    <w:rsid w:val="00DC773E"/>
    <w:rsid w:val="00DC7EFE"/>
    <w:rsid w:val="00DD025C"/>
    <w:rsid w:val="00DD08B6"/>
    <w:rsid w:val="00DD0A32"/>
    <w:rsid w:val="00DD15A8"/>
    <w:rsid w:val="00DD19E8"/>
    <w:rsid w:val="00DD23CD"/>
    <w:rsid w:val="00DD32AE"/>
    <w:rsid w:val="00DD42C0"/>
    <w:rsid w:val="00DD42CA"/>
    <w:rsid w:val="00DD4DB7"/>
    <w:rsid w:val="00DD6036"/>
    <w:rsid w:val="00DD64F5"/>
    <w:rsid w:val="00DD6D99"/>
    <w:rsid w:val="00DD7F31"/>
    <w:rsid w:val="00DE056F"/>
    <w:rsid w:val="00DE062E"/>
    <w:rsid w:val="00DE0ACE"/>
    <w:rsid w:val="00DE185C"/>
    <w:rsid w:val="00DE1969"/>
    <w:rsid w:val="00DE2019"/>
    <w:rsid w:val="00DE29CB"/>
    <w:rsid w:val="00DE2E30"/>
    <w:rsid w:val="00DE302B"/>
    <w:rsid w:val="00DE424D"/>
    <w:rsid w:val="00DE4E5F"/>
    <w:rsid w:val="00DE58E6"/>
    <w:rsid w:val="00DE5DB6"/>
    <w:rsid w:val="00DE5EC6"/>
    <w:rsid w:val="00DE6318"/>
    <w:rsid w:val="00DE65B2"/>
    <w:rsid w:val="00DE7EF6"/>
    <w:rsid w:val="00DF032D"/>
    <w:rsid w:val="00DF17BA"/>
    <w:rsid w:val="00DF304D"/>
    <w:rsid w:val="00DF30E1"/>
    <w:rsid w:val="00DF541C"/>
    <w:rsid w:val="00DF54AD"/>
    <w:rsid w:val="00DF6E4E"/>
    <w:rsid w:val="00DF71FE"/>
    <w:rsid w:val="00DF7286"/>
    <w:rsid w:val="00DF7509"/>
    <w:rsid w:val="00DF7984"/>
    <w:rsid w:val="00DF7EDA"/>
    <w:rsid w:val="00DF7FBF"/>
    <w:rsid w:val="00E014E6"/>
    <w:rsid w:val="00E01811"/>
    <w:rsid w:val="00E0182E"/>
    <w:rsid w:val="00E026FD"/>
    <w:rsid w:val="00E02715"/>
    <w:rsid w:val="00E03C3B"/>
    <w:rsid w:val="00E04B2B"/>
    <w:rsid w:val="00E04BD6"/>
    <w:rsid w:val="00E0609C"/>
    <w:rsid w:val="00E07635"/>
    <w:rsid w:val="00E10347"/>
    <w:rsid w:val="00E1069B"/>
    <w:rsid w:val="00E10E99"/>
    <w:rsid w:val="00E11E90"/>
    <w:rsid w:val="00E1229A"/>
    <w:rsid w:val="00E14A51"/>
    <w:rsid w:val="00E156BA"/>
    <w:rsid w:val="00E16C7E"/>
    <w:rsid w:val="00E1703B"/>
    <w:rsid w:val="00E17888"/>
    <w:rsid w:val="00E20338"/>
    <w:rsid w:val="00E20B03"/>
    <w:rsid w:val="00E212BB"/>
    <w:rsid w:val="00E21570"/>
    <w:rsid w:val="00E2343B"/>
    <w:rsid w:val="00E25531"/>
    <w:rsid w:val="00E26A35"/>
    <w:rsid w:val="00E26C66"/>
    <w:rsid w:val="00E26DF0"/>
    <w:rsid w:val="00E26F5A"/>
    <w:rsid w:val="00E27104"/>
    <w:rsid w:val="00E27A33"/>
    <w:rsid w:val="00E304F2"/>
    <w:rsid w:val="00E3177C"/>
    <w:rsid w:val="00E319F2"/>
    <w:rsid w:val="00E329D6"/>
    <w:rsid w:val="00E331A6"/>
    <w:rsid w:val="00E339C1"/>
    <w:rsid w:val="00E36355"/>
    <w:rsid w:val="00E36ADD"/>
    <w:rsid w:val="00E37146"/>
    <w:rsid w:val="00E406E3"/>
    <w:rsid w:val="00E409CF"/>
    <w:rsid w:val="00E41BB4"/>
    <w:rsid w:val="00E42386"/>
    <w:rsid w:val="00E4249A"/>
    <w:rsid w:val="00E42EFF"/>
    <w:rsid w:val="00E43659"/>
    <w:rsid w:val="00E441A0"/>
    <w:rsid w:val="00E454C3"/>
    <w:rsid w:val="00E46138"/>
    <w:rsid w:val="00E5058E"/>
    <w:rsid w:val="00E510B4"/>
    <w:rsid w:val="00E5133F"/>
    <w:rsid w:val="00E51352"/>
    <w:rsid w:val="00E521A5"/>
    <w:rsid w:val="00E52E63"/>
    <w:rsid w:val="00E5300D"/>
    <w:rsid w:val="00E538B5"/>
    <w:rsid w:val="00E54C25"/>
    <w:rsid w:val="00E554E5"/>
    <w:rsid w:val="00E5579C"/>
    <w:rsid w:val="00E55D0B"/>
    <w:rsid w:val="00E5752B"/>
    <w:rsid w:val="00E57585"/>
    <w:rsid w:val="00E57778"/>
    <w:rsid w:val="00E6076A"/>
    <w:rsid w:val="00E60B23"/>
    <w:rsid w:val="00E61951"/>
    <w:rsid w:val="00E62BE3"/>
    <w:rsid w:val="00E62C05"/>
    <w:rsid w:val="00E62D68"/>
    <w:rsid w:val="00E63444"/>
    <w:rsid w:val="00E636E0"/>
    <w:rsid w:val="00E63BDB"/>
    <w:rsid w:val="00E63C58"/>
    <w:rsid w:val="00E65071"/>
    <w:rsid w:val="00E65B4C"/>
    <w:rsid w:val="00E665ED"/>
    <w:rsid w:val="00E66B05"/>
    <w:rsid w:val="00E674E0"/>
    <w:rsid w:val="00E67D0B"/>
    <w:rsid w:val="00E70951"/>
    <w:rsid w:val="00E71C6C"/>
    <w:rsid w:val="00E71F35"/>
    <w:rsid w:val="00E72301"/>
    <w:rsid w:val="00E72846"/>
    <w:rsid w:val="00E7327E"/>
    <w:rsid w:val="00E732B9"/>
    <w:rsid w:val="00E736B8"/>
    <w:rsid w:val="00E74611"/>
    <w:rsid w:val="00E753A1"/>
    <w:rsid w:val="00E76422"/>
    <w:rsid w:val="00E76979"/>
    <w:rsid w:val="00E76A9B"/>
    <w:rsid w:val="00E809D1"/>
    <w:rsid w:val="00E81520"/>
    <w:rsid w:val="00E8155E"/>
    <w:rsid w:val="00E81C8B"/>
    <w:rsid w:val="00E81F25"/>
    <w:rsid w:val="00E822D3"/>
    <w:rsid w:val="00E836E9"/>
    <w:rsid w:val="00E83BFB"/>
    <w:rsid w:val="00E846A2"/>
    <w:rsid w:val="00E84B0E"/>
    <w:rsid w:val="00E852C0"/>
    <w:rsid w:val="00E86E5B"/>
    <w:rsid w:val="00E8736C"/>
    <w:rsid w:val="00E90C89"/>
    <w:rsid w:val="00E9106C"/>
    <w:rsid w:val="00E91E17"/>
    <w:rsid w:val="00E92DF9"/>
    <w:rsid w:val="00E92F3F"/>
    <w:rsid w:val="00E935B3"/>
    <w:rsid w:val="00E93A97"/>
    <w:rsid w:val="00E93E39"/>
    <w:rsid w:val="00E95794"/>
    <w:rsid w:val="00E965EE"/>
    <w:rsid w:val="00EA077E"/>
    <w:rsid w:val="00EA100A"/>
    <w:rsid w:val="00EA125B"/>
    <w:rsid w:val="00EA16BE"/>
    <w:rsid w:val="00EA313C"/>
    <w:rsid w:val="00EA4522"/>
    <w:rsid w:val="00EA4DDF"/>
    <w:rsid w:val="00EA5F1D"/>
    <w:rsid w:val="00EA63BD"/>
    <w:rsid w:val="00EA6548"/>
    <w:rsid w:val="00EA7ADD"/>
    <w:rsid w:val="00EA7E02"/>
    <w:rsid w:val="00EB08D0"/>
    <w:rsid w:val="00EB19DB"/>
    <w:rsid w:val="00EB22A3"/>
    <w:rsid w:val="00EB3A62"/>
    <w:rsid w:val="00EB4C0B"/>
    <w:rsid w:val="00EB6AF0"/>
    <w:rsid w:val="00EB6BAE"/>
    <w:rsid w:val="00EB709C"/>
    <w:rsid w:val="00EB7FDA"/>
    <w:rsid w:val="00EC07F4"/>
    <w:rsid w:val="00EC2B26"/>
    <w:rsid w:val="00EC4E2F"/>
    <w:rsid w:val="00ED05D1"/>
    <w:rsid w:val="00ED09B4"/>
    <w:rsid w:val="00ED18EB"/>
    <w:rsid w:val="00ED20B1"/>
    <w:rsid w:val="00ED2F3F"/>
    <w:rsid w:val="00ED34C5"/>
    <w:rsid w:val="00ED564B"/>
    <w:rsid w:val="00ED73FE"/>
    <w:rsid w:val="00ED748F"/>
    <w:rsid w:val="00ED791D"/>
    <w:rsid w:val="00ED7B30"/>
    <w:rsid w:val="00ED7C44"/>
    <w:rsid w:val="00EE00AE"/>
    <w:rsid w:val="00EE07DD"/>
    <w:rsid w:val="00EE1DCB"/>
    <w:rsid w:val="00EE20B1"/>
    <w:rsid w:val="00EE2216"/>
    <w:rsid w:val="00EE237D"/>
    <w:rsid w:val="00EE347D"/>
    <w:rsid w:val="00EE487E"/>
    <w:rsid w:val="00EE4EE2"/>
    <w:rsid w:val="00EE5DEE"/>
    <w:rsid w:val="00EE61E7"/>
    <w:rsid w:val="00EE6B1A"/>
    <w:rsid w:val="00EE7AA4"/>
    <w:rsid w:val="00EE7B0D"/>
    <w:rsid w:val="00EF1DDB"/>
    <w:rsid w:val="00EF21C2"/>
    <w:rsid w:val="00EF2D55"/>
    <w:rsid w:val="00EF5626"/>
    <w:rsid w:val="00EF5E95"/>
    <w:rsid w:val="00EF679D"/>
    <w:rsid w:val="00EF727B"/>
    <w:rsid w:val="00EF749E"/>
    <w:rsid w:val="00EF75C1"/>
    <w:rsid w:val="00EF764A"/>
    <w:rsid w:val="00F00486"/>
    <w:rsid w:val="00F00BF7"/>
    <w:rsid w:val="00F00EBB"/>
    <w:rsid w:val="00F0194C"/>
    <w:rsid w:val="00F01B58"/>
    <w:rsid w:val="00F0206A"/>
    <w:rsid w:val="00F02C76"/>
    <w:rsid w:val="00F02D3A"/>
    <w:rsid w:val="00F03375"/>
    <w:rsid w:val="00F03C17"/>
    <w:rsid w:val="00F04816"/>
    <w:rsid w:val="00F04949"/>
    <w:rsid w:val="00F05883"/>
    <w:rsid w:val="00F05CFC"/>
    <w:rsid w:val="00F06108"/>
    <w:rsid w:val="00F0681F"/>
    <w:rsid w:val="00F0701E"/>
    <w:rsid w:val="00F108BE"/>
    <w:rsid w:val="00F12BE0"/>
    <w:rsid w:val="00F12FBF"/>
    <w:rsid w:val="00F1330F"/>
    <w:rsid w:val="00F14499"/>
    <w:rsid w:val="00F15033"/>
    <w:rsid w:val="00F16049"/>
    <w:rsid w:val="00F1611F"/>
    <w:rsid w:val="00F16350"/>
    <w:rsid w:val="00F16C88"/>
    <w:rsid w:val="00F17BCF"/>
    <w:rsid w:val="00F17C3E"/>
    <w:rsid w:val="00F17DB3"/>
    <w:rsid w:val="00F200B3"/>
    <w:rsid w:val="00F2061D"/>
    <w:rsid w:val="00F21C58"/>
    <w:rsid w:val="00F22553"/>
    <w:rsid w:val="00F23FF0"/>
    <w:rsid w:val="00F245E8"/>
    <w:rsid w:val="00F26C83"/>
    <w:rsid w:val="00F300E6"/>
    <w:rsid w:val="00F303A1"/>
    <w:rsid w:val="00F30C35"/>
    <w:rsid w:val="00F3189A"/>
    <w:rsid w:val="00F32060"/>
    <w:rsid w:val="00F3247B"/>
    <w:rsid w:val="00F32E94"/>
    <w:rsid w:val="00F32FF8"/>
    <w:rsid w:val="00F34018"/>
    <w:rsid w:val="00F34CC7"/>
    <w:rsid w:val="00F34FE0"/>
    <w:rsid w:val="00F3523D"/>
    <w:rsid w:val="00F356D3"/>
    <w:rsid w:val="00F40638"/>
    <w:rsid w:val="00F40919"/>
    <w:rsid w:val="00F41087"/>
    <w:rsid w:val="00F4133D"/>
    <w:rsid w:val="00F41508"/>
    <w:rsid w:val="00F42DFF"/>
    <w:rsid w:val="00F431A7"/>
    <w:rsid w:val="00F47107"/>
    <w:rsid w:val="00F479EB"/>
    <w:rsid w:val="00F50488"/>
    <w:rsid w:val="00F51C77"/>
    <w:rsid w:val="00F5266E"/>
    <w:rsid w:val="00F53907"/>
    <w:rsid w:val="00F53C25"/>
    <w:rsid w:val="00F53F53"/>
    <w:rsid w:val="00F54188"/>
    <w:rsid w:val="00F5457F"/>
    <w:rsid w:val="00F556D9"/>
    <w:rsid w:val="00F55953"/>
    <w:rsid w:val="00F55FCF"/>
    <w:rsid w:val="00F57F90"/>
    <w:rsid w:val="00F62F4A"/>
    <w:rsid w:val="00F63248"/>
    <w:rsid w:val="00F63619"/>
    <w:rsid w:val="00F65BD6"/>
    <w:rsid w:val="00F65EA0"/>
    <w:rsid w:val="00F67DCF"/>
    <w:rsid w:val="00F67EEA"/>
    <w:rsid w:val="00F7012D"/>
    <w:rsid w:val="00F73374"/>
    <w:rsid w:val="00F7408B"/>
    <w:rsid w:val="00F7477A"/>
    <w:rsid w:val="00F74B65"/>
    <w:rsid w:val="00F75E81"/>
    <w:rsid w:val="00F7631D"/>
    <w:rsid w:val="00F76598"/>
    <w:rsid w:val="00F77A29"/>
    <w:rsid w:val="00F77C7D"/>
    <w:rsid w:val="00F77D88"/>
    <w:rsid w:val="00F81371"/>
    <w:rsid w:val="00F81588"/>
    <w:rsid w:val="00F8582B"/>
    <w:rsid w:val="00F86CD3"/>
    <w:rsid w:val="00F9094A"/>
    <w:rsid w:val="00F90995"/>
    <w:rsid w:val="00F90A0D"/>
    <w:rsid w:val="00F90A1A"/>
    <w:rsid w:val="00F93634"/>
    <w:rsid w:val="00F946ED"/>
    <w:rsid w:val="00F946EE"/>
    <w:rsid w:val="00F94C63"/>
    <w:rsid w:val="00F973FF"/>
    <w:rsid w:val="00FA0672"/>
    <w:rsid w:val="00FA1083"/>
    <w:rsid w:val="00FA1118"/>
    <w:rsid w:val="00FA13B1"/>
    <w:rsid w:val="00FA195F"/>
    <w:rsid w:val="00FA21A1"/>
    <w:rsid w:val="00FA32F5"/>
    <w:rsid w:val="00FA3396"/>
    <w:rsid w:val="00FA3F04"/>
    <w:rsid w:val="00FA5249"/>
    <w:rsid w:val="00FA5AB4"/>
    <w:rsid w:val="00FA726C"/>
    <w:rsid w:val="00FB2C89"/>
    <w:rsid w:val="00FB3E68"/>
    <w:rsid w:val="00FB4241"/>
    <w:rsid w:val="00FB42B0"/>
    <w:rsid w:val="00FB431D"/>
    <w:rsid w:val="00FB51CD"/>
    <w:rsid w:val="00FB5205"/>
    <w:rsid w:val="00FB55C2"/>
    <w:rsid w:val="00FB5925"/>
    <w:rsid w:val="00FB5EC1"/>
    <w:rsid w:val="00FC0885"/>
    <w:rsid w:val="00FC3CA5"/>
    <w:rsid w:val="00FC4051"/>
    <w:rsid w:val="00FC51A0"/>
    <w:rsid w:val="00FC5744"/>
    <w:rsid w:val="00FC590B"/>
    <w:rsid w:val="00FC651C"/>
    <w:rsid w:val="00FD08A0"/>
    <w:rsid w:val="00FD0982"/>
    <w:rsid w:val="00FD19E5"/>
    <w:rsid w:val="00FD1C69"/>
    <w:rsid w:val="00FD27F1"/>
    <w:rsid w:val="00FD2B2D"/>
    <w:rsid w:val="00FD401D"/>
    <w:rsid w:val="00FD401F"/>
    <w:rsid w:val="00FD4C10"/>
    <w:rsid w:val="00FD5CD3"/>
    <w:rsid w:val="00FD699D"/>
    <w:rsid w:val="00FD6DA2"/>
    <w:rsid w:val="00FD700A"/>
    <w:rsid w:val="00FD73BC"/>
    <w:rsid w:val="00FD7C49"/>
    <w:rsid w:val="00FD7EED"/>
    <w:rsid w:val="00FE06D0"/>
    <w:rsid w:val="00FE0FE2"/>
    <w:rsid w:val="00FE13CF"/>
    <w:rsid w:val="00FE223E"/>
    <w:rsid w:val="00FE2F6E"/>
    <w:rsid w:val="00FE313E"/>
    <w:rsid w:val="00FE3F90"/>
    <w:rsid w:val="00FE4E47"/>
    <w:rsid w:val="00FE4F43"/>
    <w:rsid w:val="00FE5C60"/>
    <w:rsid w:val="00FE792C"/>
    <w:rsid w:val="00FF0E93"/>
    <w:rsid w:val="00FF0F3F"/>
    <w:rsid w:val="00FF0FF5"/>
    <w:rsid w:val="00FF2562"/>
    <w:rsid w:val="00FF289F"/>
    <w:rsid w:val="00FF4B15"/>
    <w:rsid w:val="00FF4BB4"/>
    <w:rsid w:val="00FF5299"/>
    <w:rsid w:val="00FF52C5"/>
    <w:rsid w:val="00FF5AB3"/>
    <w:rsid w:val="00FF63FF"/>
    <w:rsid w:val="00FF6905"/>
    <w:rsid w:val="00FF7150"/>
    <w:rsid w:val="01472B82"/>
    <w:rsid w:val="015928D2"/>
    <w:rsid w:val="01A10EC3"/>
    <w:rsid w:val="01DD62BD"/>
    <w:rsid w:val="01DE0F07"/>
    <w:rsid w:val="024D179E"/>
    <w:rsid w:val="025B32B1"/>
    <w:rsid w:val="02CC78C9"/>
    <w:rsid w:val="03055545"/>
    <w:rsid w:val="03562EF2"/>
    <w:rsid w:val="03DB3172"/>
    <w:rsid w:val="048E5C32"/>
    <w:rsid w:val="04903AE6"/>
    <w:rsid w:val="04ED493B"/>
    <w:rsid w:val="050D7D16"/>
    <w:rsid w:val="05305CA3"/>
    <w:rsid w:val="05545FB4"/>
    <w:rsid w:val="056C70C8"/>
    <w:rsid w:val="05974244"/>
    <w:rsid w:val="05D04A0D"/>
    <w:rsid w:val="06097380"/>
    <w:rsid w:val="06181B8E"/>
    <w:rsid w:val="06A64FE9"/>
    <w:rsid w:val="06B16C0D"/>
    <w:rsid w:val="06D8799F"/>
    <w:rsid w:val="077E5D24"/>
    <w:rsid w:val="07C42EDD"/>
    <w:rsid w:val="07C81302"/>
    <w:rsid w:val="07EB7465"/>
    <w:rsid w:val="07EC0F9C"/>
    <w:rsid w:val="08AC1AE5"/>
    <w:rsid w:val="08EA5956"/>
    <w:rsid w:val="094F05D4"/>
    <w:rsid w:val="09753F0A"/>
    <w:rsid w:val="09BF3829"/>
    <w:rsid w:val="0A2E7714"/>
    <w:rsid w:val="0A44052B"/>
    <w:rsid w:val="0A446EAB"/>
    <w:rsid w:val="0A8935D4"/>
    <w:rsid w:val="0B0D0F70"/>
    <w:rsid w:val="0B207596"/>
    <w:rsid w:val="0B343C5D"/>
    <w:rsid w:val="0B484082"/>
    <w:rsid w:val="0B8E4BFB"/>
    <w:rsid w:val="0BDD3CDA"/>
    <w:rsid w:val="0BF2015D"/>
    <w:rsid w:val="0CBA4718"/>
    <w:rsid w:val="0CC7701A"/>
    <w:rsid w:val="0D134363"/>
    <w:rsid w:val="0D7D66D2"/>
    <w:rsid w:val="0DB0769E"/>
    <w:rsid w:val="0DB74865"/>
    <w:rsid w:val="0DC528D2"/>
    <w:rsid w:val="0E44444F"/>
    <w:rsid w:val="0E9C0E18"/>
    <w:rsid w:val="0ED4405F"/>
    <w:rsid w:val="0F0279BE"/>
    <w:rsid w:val="0F1C00E9"/>
    <w:rsid w:val="0FAC0240"/>
    <w:rsid w:val="10300286"/>
    <w:rsid w:val="10422E13"/>
    <w:rsid w:val="11005732"/>
    <w:rsid w:val="11803A19"/>
    <w:rsid w:val="1322066B"/>
    <w:rsid w:val="137522BC"/>
    <w:rsid w:val="13A52828"/>
    <w:rsid w:val="13C4218E"/>
    <w:rsid w:val="13D87661"/>
    <w:rsid w:val="13DA1410"/>
    <w:rsid w:val="149F5E51"/>
    <w:rsid w:val="14AC1BE3"/>
    <w:rsid w:val="15115C17"/>
    <w:rsid w:val="15713839"/>
    <w:rsid w:val="15BA1B2E"/>
    <w:rsid w:val="15BD0CDE"/>
    <w:rsid w:val="161B7137"/>
    <w:rsid w:val="165C29EB"/>
    <w:rsid w:val="16735598"/>
    <w:rsid w:val="168F0A41"/>
    <w:rsid w:val="169162E2"/>
    <w:rsid w:val="16E75FCE"/>
    <w:rsid w:val="17C6765E"/>
    <w:rsid w:val="18275AF5"/>
    <w:rsid w:val="18515795"/>
    <w:rsid w:val="18A61059"/>
    <w:rsid w:val="18CE20EA"/>
    <w:rsid w:val="1AA259FE"/>
    <w:rsid w:val="1AD74B48"/>
    <w:rsid w:val="1AFB3D66"/>
    <w:rsid w:val="1B152A9D"/>
    <w:rsid w:val="1BF9468C"/>
    <w:rsid w:val="1C0D434D"/>
    <w:rsid w:val="1C6A6B1B"/>
    <w:rsid w:val="1D2A3F39"/>
    <w:rsid w:val="1D48246B"/>
    <w:rsid w:val="1D742D01"/>
    <w:rsid w:val="1E1440B1"/>
    <w:rsid w:val="1E3771AA"/>
    <w:rsid w:val="1ED269D1"/>
    <w:rsid w:val="1EF15749"/>
    <w:rsid w:val="1F077BF9"/>
    <w:rsid w:val="1F5431B6"/>
    <w:rsid w:val="1FFB4E3E"/>
    <w:rsid w:val="1FFD1F9E"/>
    <w:rsid w:val="200C1D97"/>
    <w:rsid w:val="20BC2AEF"/>
    <w:rsid w:val="210754AA"/>
    <w:rsid w:val="213F2F4B"/>
    <w:rsid w:val="213F4CA8"/>
    <w:rsid w:val="214B077B"/>
    <w:rsid w:val="21A92AFC"/>
    <w:rsid w:val="21AE0857"/>
    <w:rsid w:val="2205007F"/>
    <w:rsid w:val="221A062B"/>
    <w:rsid w:val="227B52F5"/>
    <w:rsid w:val="231A5C14"/>
    <w:rsid w:val="233F1563"/>
    <w:rsid w:val="23B0014A"/>
    <w:rsid w:val="23CE7436"/>
    <w:rsid w:val="24BF3237"/>
    <w:rsid w:val="24EA4E47"/>
    <w:rsid w:val="251A6FB8"/>
    <w:rsid w:val="255E621A"/>
    <w:rsid w:val="258F153C"/>
    <w:rsid w:val="25D14D9A"/>
    <w:rsid w:val="25EC5875"/>
    <w:rsid w:val="26020F0C"/>
    <w:rsid w:val="26A55AA7"/>
    <w:rsid w:val="26EB08A0"/>
    <w:rsid w:val="26FA484B"/>
    <w:rsid w:val="275239C0"/>
    <w:rsid w:val="289C0AE0"/>
    <w:rsid w:val="29232948"/>
    <w:rsid w:val="293B5F65"/>
    <w:rsid w:val="2961552D"/>
    <w:rsid w:val="29683DEA"/>
    <w:rsid w:val="298C1809"/>
    <w:rsid w:val="2A0A1F9E"/>
    <w:rsid w:val="2A41293F"/>
    <w:rsid w:val="2A4F703D"/>
    <w:rsid w:val="2A6E0580"/>
    <w:rsid w:val="2AB52B8B"/>
    <w:rsid w:val="2B440EDF"/>
    <w:rsid w:val="2B624C85"/>
    <w:rsid w:val="2B942B73"/>
    <w:rsid w:val="2BAC473C"/>
    <w:rsid w:val="2BAD2309"/>
    <w:rsid w:val="2BC027BE"/>
    <w:rsid w:val="2BC31308"/>
    <w:rsid w:val="2C84682F"/>
    <w:rsid w:val="2CAA3DF5"/>
    <w:rsid w:val="2CFA6F73"/>
    <w:rsid w:val="2D003245"/>
    <w:rsid w:val="2DDE4D8B"/>
    <w:rsid w:val="2E183793"/>
    <w:rsid w:val="2E20089A"/>
    <w:rsid w:val="2E251C05"/>
    <w:rsid w:val="2E2E7BD9"/>
    <w:rsid w:val="2E2F6B89"/>
    <w:rsid w:val="2E670260"/>
    <w:rsid w:val="2E865917"/>
    <w:rsid w:val="2E9635AF"/>
    <w:rsid w:val="2F3837F9"/>
    <w:rsid w:val="2F542EF1"/>
    <w:rsid w:val="2F764452"/>
    <w:rsid w:val="2FA57DC3"/>
    <w:rsid w:val="2FCA6242"/>
    <w:rsid w:val="30336CC9"/>
    <w:rsid w:val="304E6C96"/>
    <w:rsid w:val="30765ECD"/>
    <w:rsid w:val="315C6A03"/>
    <w:rsid w:val="31682C84"/>
    <w:rsid w:val="31AC7C8B"/>
    <w:rsid w:val="31BB6296"/>
    <w:rsid w:val="325326CF"/>
    <w:rsid w:val="32A970B0"/>
    <w:rsid w:val="32DC0E1A"/>
    <w:rsid w:val="32F52442"/>
    <w:rsid w:val="32FA5480"/>
    <w:rsid w:val="3325198F"/>
    <w:rsid w:val="33BB0DED"/>
    <w:rsid w:val="33DE0CDC"/>
    <w:rsid w:val="34694753"/>
    <w:rsid w:val="346A28BB"/>
    <w:rsid w:val="347323A4"/>
    <w:rsid w:val="3476074D"/>
    <w:rsid w:val="347B3094"/>
    <w:rsid w:val="34AB755E"/>
    <w:rsid w:val="34DE1D35"/>
    <w:rsid w:val="34EB3B4F"/>
    <w:rsid w:val="35082588"/>
    <w:rsid w:val="351A049B"/>
    <w:rsid w:val="354F6677"/>
    <w:rsid w:val="358A5DAD"/>
    <w:rsid w:val="358C28AD"/>
    <w:rsid w:val="35B84DFA"/>
    <w:rsid w:val="35C44516"/>
    <w:rsid w:val="35D37B7A"/>
    <w:rsid w:val="35FE1CCE"/>
    <w:rsid w:val="362E7C9B"/>
    <w:rsid w:val="3648086B"/>
    <w:rsid w:val="36BD48A8"/>
    <w:rsid w:val="37100800"/>
    <w:rsid w:val="373356BA"/>
    <w:rsid w:val="383E43CF"/>
    <w:rsid w:val="385971DD"/>
    <w:rsid w:val="38A87C01"/>
    <w:rsid w:val="38CC34FA"/>
    <w:rsid w:val="390F1538"/>
    <w:rsid w:val="393D4425"/>
    <w:rsid w:val="39D3590F"/>
    <w:rsid w:val="3A0A6AAD"/>
    <w:rsid w:val="3AD16B50"/>
    <w:rsid w:val="3B164923"/>
    <w:rsid w:val="3B644494"/>
    <w:rsid w:val="3B9A311E"/>
    <w:rsid w:val="3B9D07AE"/>
    <w:rsid w:val="3C0F2137"/>
    <w:rsid w:val="3C2D7267"/>
    <w:rsid w:val="3CCB7E8B"/>
    <w:rsid w:val="3D1F7648"/>
    <w:rsid w:val="3DAE6D7F"/>
    <w:rsid w:val="3EEB1D7E"/>
    <w:rsid w:val="3EFB0160"/>
    <w:rsid w:val="3EFD74CC"/>
    <w:rsid w:val="3F4C764E"/>
    <w:rsid w:val="3F524B18"/>
    <w:rsid w:val="3F676E7A"/>
    <w:rsid w:val="3FBD0C8B"/>
    <w:rsid w:val="40A20DDE"/>
    <w:rsid w:val="40EB40F3"/>
    <w:rsid w:val="41167ABB"/>
    <w:rsid w:val="411B7D19"/>
    <w:rsid w:val="41580D06"/>
    <w:rsid w:val="41661B33"/>
    <w:rsid w:val="417E7288"/>
    <w:rsid w:val="419F542C"/>
    <w:rsid w:val="419F684B"/>
    <w:rsid w:val="43F06DB6"/>
    <w:rsid w:val="44CC626F"/>
    <w:rsid w:val="44DA4FA6"/>
    <w:rsid w:val="452A7D36"/>
    <w:rsid w:val="455D592E"/>
    <w:rsid w:val="460E4A13"/>
    <w:rsid w:val="46901EAD"/>
    <w:rsid w:val="47962BE5"/>
    <w:rsid w:val="47BB53E4"/>
    <w:rsid w:val="48B44423"/>
    <w:rsid w:val="48BA15A3"/>
    <w:rsid w:val="490D7CA8"/>
    <w:rsid w:val="49C71365"/>
    <w:rsid w:val="4A773D46"/>
    <w:rsid w:val="4AA54896"/>
    <w:rsid w:val="4BB90ABA"/>
    <w:rsid w:val="4BCF2904"/>
    <w:rsid w:val="4BE442C9"/>
    <w:rsid w:val="4C200CE9"/>
    <w:rsid w:val="4C472715"/>
    <w:rsid w:val="4CAA6A10"/>
    <w:rsid w:val="4CF3569F"/>
    <w:rsid w:val="4CFE7FB9"/>
    <w:rsid w:val="4D3920F5"/>
    <w:rsid w:val="4DA43123"/>
    <w:rsid w:val="4DC42E0D"/>
    <w:rsid w:val="4DE560B8"/>
    <w:rsid w:val="4EB83F14"/>
    <w:rsid w:val="4EC44083"/>
    <w:rsid w:val="4F0446C4"/>
    <w:rsid w:val="4F0871CD"/>
    <w:rsid w:val="503D7F87"/>
    <w:rsid w:val="505C5951"/>
    <w:rsid w:val="50972BC2"/>
    <w:rsid w:val="50C258B9"/>
    <w:rsid w:val="51872A9E"/>
    <w:rsid w:val="51C26A3F"/>
    <w:rsid w:val="523C3BD7"/>
    <w:rsid w:val="52C8521C"/>
    <w:rsid w:val="53000DF0"/>
    <w:rsid w:val="53377ACB"/>
    <w:rsid w:val="535A30CE"/>
    <w:rsid w:val="535D20D9"/>
    <w:rsid w:val="541B3FB2"/>
    <w:rsid w:val="54723533"/>
    <w:rsid w:val="54BC5B11"/>
    <w:rsid w:val="54C80174"/>
    <w:rsid w:val="555F460E"/>
    <w:rsid w:val="557A62B7"/>
    <w:rsid w:val="55A51330"/>
    <w:rsid w:val="55EF6DF0"/>
    <w:rsid w:val="57247E3D"/>
    <w:rsid w:val="573A7477"/>
    <w:rsid w:val="57977016"/>
    <w:rsid w:val="5829582E"/>
    <w:rsid w:val="584B7866"/>
    <w:rsid w:val="5857121C"/>
    <w:rsid w:val="586F5B54"/>
    <w:rsid w:val="5876652C"/>
    <w:rsid w:val="588F0BF8"/>
    <w:rsid w:val="58A36853"/>
    <w:rsid w:val="59355902"/>
    <w:rsid w:val="59615FC9"/>
    <w:rsid w:val="59EA62BE"/>
    <w:rsid w:val="5A2646E3"/>
    <w:rsid w:val="5A8E7723"/>
    <w:rsid w:val="5AA22470"/>
    <w:rsid w:val="5AC23A49"/>
    <w:rsid w:val="5AFD53DD"/>
    <w:rsid w:val="5B072BD4"/>
    <w:rsid w:val="5B294ADE"/>
    <w:rsid w:val="5B5F33E4"/>
    <w:rsid w:val="5B7A1A01"/>
    <w:rsid w:val="5C0102BF"/>
    <w:rsid w:val="5C104BA8"/>
    <w:rsid w:val="5C8C7187"/>
    <w:rsid w:val="5C935E1D"/>
    <w:rsid w:val="5CAA2458"/>
    <w:rsid w:val="5CC55A5B"/>
    <w:rsid w:val="5D831403"/>
    <w:rsid w:val="5DBD0E9B"/>
    <w:rsid w:val="5DFB010E"/>
    <w:rsid w:val="5E264E7C"/>
    <w:rsid w:val="5E2D7D52"/>
    <w:rsid w:val="5E6527A1"/>
    <w:rsid w:val="5E8B3315"/>
    <w:rsid w:val="5E8E2440"/>
    <w:rsid w:val="5EAB03FA"/>
    <w:rsid w:val="5ECE5972"/>
    <w:rsid w:val="5ED03F0E"/>
    <w:rsid w:val="5F681F1D"/>
    <w:rsid w:val="5F804827"/>
    <w:rsid w:val="5F8135C1"/>
    <w:rsid w:val="5F8B26C9"/>
    <w:rsid w:val="5FF514D6"/>
    <w:rsid w:val="601D656F"/>
    <w:rsid w:val="607232C0"/>
    <w:rsid w:val="60C7769D"/>
    <w:rsid w:val="60DF1A3C"/>
    <w:rsid w:val="60FE0414"/>
    <w:rsid w:val="6172686A"/>
    <w:rsid w:val="61895E91"/>
    <w:rsid w:val="619116C3"/>
    <w:rsid w:val="61972AFD"/>
    <w:rsid w:val="61DA063D"/>
    <w:rsid w:val="62476C4C"/>
    <w:rsid w:val="62F85366"/>
    <w:rsid w:val="638E6453"/>
    <w:rsid w:val="63D42680"/>
    <w:rsid w:val="64AB4CB6"/>
    <w:rsid w:val="64B13D6E"/>
    <w:rsid w:val="65011DE6"/>
    <w:rsid w:val="657258C7"/>
    <w:rsid w:val="657A0FAB"/>
    <w:rsid w:val="65943DCB"/>
    <w:rsid w:val="65BB20E3"/>
    <w:rsid w:val="66165EAA"/>
    <w:rsid w:val="662531DA"/>
    <w:rsid w:val="6633564B"/>
    <w:rsid w:val="666D7A79"/>
    <w:rsid w:val="66BE3A2E"/>
    <w:rsid w:val="670744AD"/>
    <w:rsid w:val="672609A3"/>
    <w:rsid w:val="6727621A"/>
    <w:rsid w:val="67A54FC7"/>
    <w:rsid w:val="68956626"/>
    <w:rsid w:val="68CA496A"/>
    <w:rsid w:val="68DF7EEE"/>
    <w:rsid w:val="69294523"/>
    <w:rsid w:val="692C513A"/>
    <w:rsid w:val="694F06E1"/>
    <w:rsid w:val="69E22280"/>
    <w:rsid w:val="6A0469FE"/>
    <w:rsid w:val="6A6F3D05"/>
    <w:rsid w:val="6A893821"/>
    <w:rsid w:val="6B763B09"/>
    <w:rsid w:val="6B982C9C"/>
    <w:rsid w:val="6BD646C4"/>
    <w:rsid w:val="6C2877C0"/>
    <w:rsid w:val="6C327AC0"/>
    <w:rsid w:val="6C3653DE"/>
    <w:rsid w:val="6C5353D8"/>
    <w:rsid w:val="6C847709"/>
    <w:rsid w:val="6CB00FC8"/>
    <w:rsid w:val="6CF72E0F"/>
    <w:rsid w:val="6D212753"/>
    <w:rsid w:val="6D865EAD"/>
    <w:rsid w:val="6DA77011"/>
    <w:rsid w:val="6DB24D92"/>
    <w:rsid w:val="6E737D2B"/>
    <w:rsid w:val="6E8B3532"/>
    <w:rsid w:val="6E976E26"/>
    <w:rsid w:val="6ECB28F3"/>
    <w:rsid w:val="6EEB00C4"/>
    <w:rsid w:val="6EF61087"/>
    <w:rsid w:val="6F3A5F0C"/>
    <w:rsid w:val="6F4C671A"/>
    <w:rsid w:val="70447E3C"/>
    <w:rsid w:val="70B12FFC"/>
    <w:rsid w:val="70FB1EC6"/>
    <w:rsid w:val="70FE60B9"/>
    <w:rsid w:val="714D1EEA"/>
    <w:rsid w:val="71502A35"/>
    <w:rsid w:val="71B41145"/>
    <w:rsid w:val="71F93D13"/>
    <w:rsid w:val="72286758"/>
    <w:rsid w:val="723105E9"/>
    <w:rsid w:val="724E4B63"/>
    <w:rsid w:val="725B3117"/>
    <w:rsid w:val="72897787"/>
    <w:rsid w:val="72E41F7B"/>
    <w:rsid w:val="730E4FDD"/>
    <w:rsid w:val="73144DDB"/>
    <w:rsid w:val="73437215"/>
    <w:rsid w:val="734F4FD9"/>
    <w:rsid w:val="735E725D"/>
    <w:rsid w:val="73CD215C"/>
    <w:rsid w:val="74061173"/>
    <w:rsid w:val="740D3A71"/>
    <w:rsid w:val="749E5EDF"/>
    <w:rsid w:val="74A61AD2"/>
    <w:rsid w:val="74E64F16"/>
    <w:rsid w:val="750C371C"/>
    <w:rsid w:val="751E70BC"/>
    <w:rsid w:val="759A6109"/>
    <w:rsid w:val="761E081B"/>
    <w:rsid w:val="76A61DE0"/>
    <w:rsid w:val="76FA1ADF"/>
    <w:rsid w:val="773B05D3"/>
    <w:rsid w:val="773D1138"/>
    <w:rsid w:val="77561D56"/>
    <w:rsid w:val="785042D5"/>
    <w:rsid w:val="788C2853"/>
    <w:rsid w:val="788E0C89"/>
    <w:rsid w:val="7899271C"/>
    <w:rsid w:val="78AF33D9"/>
    <w:rsid w:val="78E045CE"/>
    <w:rsid w:val="790951C5"/>
    <w:rsid w:val="798310F3"/>
    <w:rsid w:val="799E06E5"/>
    <w:rsid w:val="79D85595"/>
    <w:rsid w:val="79DC16C2"/>
    <w:rsid w:val="7A7C2391"/>
    <w:rsid w:val="7AA0168D"/>
    <w:rsid w:val="7AA2280C"/>
    <w:rsid w:val="7B0A63C8"/>
    <w:rsid w:val="7B215766"/>
    <w:rsid w:val="7B6D65CC"/>
    <w:rsid w:val="7BB71875"/>
    <w:rsid w:val="7BC64DEF"/>
    <w:rsid w:val="7BDC32FA"/>
    <w:rsid w:val="7CEC3BB1"/>
    <w:rsid w:val="7D07002B"/>
    <w:rsid w:val="7D4F79D0"/>
    <w:rsid w:val="7DCA636E"/>
    <w:rsid w:val="7E137292"/>
    <w:rsid w:val="7E1B0D08"/>
    <w:rsid w:val="7F0F1726"/>
    <w:rsid w:val="7F101CF4"/>
    <w:rsid w:val="7F876D3B"/>
    <w:rsid w:val="7FB75282"/>
    <w:rsid w:val="7FDA76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utoSpaceDE w:val="0"/>
      <w:autoSpaceDN w:val="0"/>
      <w:adjustRightInd w:val="0"/>
    </w:pPr>
    <w:rPr>
      <w:rFonts w:ascii="Times New Roman" w:hAnsi="Times New Roman" w:eastAsia="宋体" w:cs="Times New Roman"/>
      <w:sz w:val="21"/>
      <w:szCs w:val="21"/>
      <w:lang w:val="en-US" w:eastAsia="zh-CN" w:bidi="ar-SA"/>
    </w:rPr>
  </w:style>
  <w:style w:type="paragraph" w:styleId="2">
    <w:name w:val="heading 1"/>
    <w:basedOn w:val="1"/>
    <w:next w:val="1"/>
    <w:link w:val="68"/>
    <w:autoRedefine/>
    <w:qFormat/>
    <w:uiPriority w:val="0"/>
    <w:pPr>
      <w:keepNext/>
      <w:widowControl/>
      <w:autoSpaceDE/>
      <w:autoSpaceDN/>
      <w:adjustRightInd/>
      <w:outlineLvl w:val="0"/>
    </w:pPr>
    <w:rPr>
      <w:b/>
      <w:bCs/>
      <w:sz w:val="24"/>
      <w:szCs w:val="24"/>
    </w:rPr>
  </w:style>
  <w:style w:type="paragraph" w:styleId="3">
    <w:name w:val="heading 2"/>
    <w:basedOn w:val="1"/>
    <w:next w:val="1"/>
    <w:link w:val="52"/>
    <w:autoRedefine/>
    <w:qFormat/>
    <w:uiPriority w:val="0"/>
    <w:pPr>
      <w:keepNext/>
      <w:keepLines/>
      <w:autoSpaceDE/>
      <w:autoSpaceDN/>
      <w:adjustRightInd/>
      <w:spacing w:before="260" w:after="260" w:line="416" w:lineRule="auto"/>
      <w:jc w:val="both"/>
      <w:outlineLvl w:val="1"/>
    </w:pPr>
    <w:rPr>
      <w:rFonts w:ascii="Arial" w:hAnsi="Arial" w:eastAsia="黑体"/>
      <w:b/>
      <w:bCs/>
      <w:kern w:val="2"/>
      <w:sz w:val="32"/>
      <w:szCs w:val="32"/>
    </w:rPr>
  </w:style>
  <w:style w:type="paragraph" w:styleId="4">
    <w:name w:val="heading 3"/>
    <w:basedOn w:val="1"/>
    <w:next w:val="1"/>
    <w:link w:val="67"/>
    <w:autoRedefine/>
    <w:qFormat/>
    <w:uiPriority w:val="0"/>
    <w:pPr>
      <w:keepNext/>
      <w:autoSpaceDE/>
      <w:autoSpaceDN/>
      <w:adjustRightInd/>
      <w:jc w:val="both"/>
      <w:outlineLvl w:val="2"/>
    </w:pPr>
    <w:rPr>
      <w:rFonts w:ascii="楷体_GB2312" w:hAnsi="宋体" w:eastAsia="楷体_GB2312"/>
      <w:b/>
      <w:bCs/>
      <w:kern w:val="2"/>
      <w:sz w:val="32"/>
      <w:szCs w:val="24"/>
    </w:rPr>
  </w:style>
  <w:style w:type="paragraph" w:styleId="5">
    <w:name w:val="heading 4"/>
    <w:basedOn w:val="1"/>
    <w:next w:val="1"/>
    <w:link w:val="63"/>
    <w:autoRedefine/>
    <w:qFormat/>
    <w:uiPriority w:val="0"/>
    <w:pPr>
      <w:keepNext/>
      <w:keepLines/>
      <w:widowControl/>
      <w:autoSpaceDE/>
      <w:autoSpaceDN/>
      <w:adjustRightInd/>
      <w:spacing w:before="280" w:after="290" w:line="376" w:lineRule="auto"/>
      <w:outlineLvl w:val="3"/>
    </w:pPr>
    <w:rPr>
      <w:rFonts w:ascii="Arial" w:hAnsi="Arial" w:eastAsia="黑体"/>
      <w:b/>
      <w:bCs/>
      <w:sz w:val="28"/>
      <w:szCs w:val="28"/>
    </w:rPr>
  </w:style>
  <w:style w:type="paragraph" w:styleId="6">
    <w:name w:val="heading 5"/>
    <w:basedOn w:val="1"/>
    <w:next w:val="1"/>
    <w:link w:val="69"/>
    <w:autoRedefine/>
    <w:qFormat/>
    <w:uiPriority w:val="0"/>
    <w:pPr>
      <w:keepNext/>
      <w:keepLines/>
      <w:widowControl/>
      <w:autoSpaceDE/>
      <w:autoSpaceDN/>
      <w:adjustRightInd/>
      <w:spacing w:before="280" w:after="290" w:line="376" w:lineRule="auto"/>
      <w:outlineLvl w:val="4"/>
    </w:pPr>
    <w:rPr>
      <w:b/>
      <w:bCs/>
      <w:sz w:val="28"/>
      <w:szCs w:val="28"/>
    </w:rPr>
  </w:style>
  <w:style w:type="paragraph" w:styleId="7">
    <w:name w:val="heading 6"/>
    <w:basedOn w:val="1"/>
    <w:next w:val="1"/>
    <w:link w:val="59"/>
    <w:autoRedefine/>
    <w:qFormat/>
    <w:uiPriority w:val="0"/>
    <w:pPr>
      <w:keepNext/>
      <w:keepLines/>
      <w:widowControl/>
      <w:autoSpaceDE/>
      <w:autoSpaceDN/>
      <w:adjustRightInd/>
      <w:spacing w:before="240" w:after="64" w:line="320" w:lineRule="auto"/>
      <w:outlineLvl w:val="5"/>
    </w:pPr>
    <w:rPr>
      <w:rFonts w:ascii="Arial" w:hAnsi="Arial" w:eastAsia="黑体"/>
      <w:b/>
      <w:bCs/>
      <w:sz w:val="24"/>
      <w:szCs w:val="24"/>
    </w:rPr>
  </w:style>
  <w:style w:type="paragraph" w:styleId="8">
    <w:name w:val="heading 7"/>
    <w:basedOn w:val="1"/>
    <w:next w:val="1"/>
    <w:link w:val="64"/>
    <w:autoRedefine/>
    <w:qFormat/>
    <w:uiPriority w:val="0"/>
    <w:pPr>
      <w:keepNext/>
      <w:keepLines/>
      <w:widowControl/>
      <w:autoSpaceDE/>
      <w:autoSpaceDN/>
      <w:adjustRightInd/>
      <w:spacing w:before="240" w:after="64" w:line="320" w:lineRule="auto"/>
      <w:outlineLvl w:val="6"/>
    </w:pPr>
    <w:rPr>
      <w:b/>
      <w:bCs/>
      <w:sz w:val="24"/>
      <w:szCs w:val="24"/>
    </w:rPr>
  </w:style>
  <w:style w:type="paragraph" w:styleId="9">
    <w:name w:val="heading 8"/>
    <w:basedOn w:val="1"/>
    <w:next w:val="1"/>
    <w:link w:val="70"/>
    <w:autoRedefine/>
    <w:qFormat/>
    <w:uiPriority w:val="0"/>
    <w:pPr>
      <w:keepNext/>
      <w:keepLines/>
      <w:widowControl/>
      <w:autoSpaceDE/>
      <w:autoSpaceDN/>
      <w:adjustRightInd/>
      <w:spacing w:before="240" w:after="64" w:line="320" w:lineRule="auto"/>
      <w:outlineLvl w:val="7"/>
    </w:pPr>
    <w:rPr>
      <w:rFonts w:ascii="Arial" w:hAnsi="Arial" w:eastAsia="黑体"/>
      <w:sz w:val="24"/>
      <w:szCs w:val="24"/>
    </w:rPr>
  </w:style>
  <w:style w:type="paragraph" w:styleId="10">
    <w:name w:val="heading 9"/>
    <w:basedOn w:val="1"/>
    <w:next w:val="1"/>
    <w:link w:val="56"/>
    <w:autoRedefine/>
    <w:qFormat/>
    <w:uiPriority w:val="0"/>
    <w:pPr>
      <w:keepNext/>
      <w:keepLines/>
      <w:widowControl/>
      <w:autoSpaceDE/>
      <w:autoSpaceDN/>
      <w:adjustRightInd/>
      <w:spacing w:before="240" w:after="64" w:line="320" w:lineRule="auto"/>
      <w:outlineLvl w:val="8"/>
    </w:pPr>
    <w:rPr>
      <w:rFonts w:ascii="Arial" w:hAnsi="Arial" w:eastAsia="黑体"/>
    </w:rPr>
  </w:style>
  <w:style w:type="character" w:default="1" w:styleId="35">
    <w:name w:val="Default Paragraph Font"/>
    <w:autoRedefine/>
    <w:semiHidden/>
    <w:unhideWhenUsed/>
    <w:qFormat/>
    <w:uiPriority w:val="1"/>
  </w:style>
  <w:style w:type="table" w:default="1" w:styleId="33">
    <w:name w:val="Normal Table"/>
    <w:autoRedefine/>
    <w:semiHidden/>
    <w:unhideWhenUsed/>
    <w:qFormat/>
    <w:uiPriority w:val="99"/>
    <w:tblPr>
      <w:tblCellMar>
        <w:top w:w="0" w:type="dxa"/>
        <w:left w:w="108" w:type="dxa"/>
        <w:bottom w:w="0" w:type="dxa"/>
        <w:right w:w="108" w:type="dxa"/>
      </w:tblCellMar>
    </w:tblPr>
  </w:style>
  <w:style w:type="paragraph" w:styleId="11">
    <w:name w:val="Normal Indent"/>
    <w:basedOn w:val="1"/>
    <w:next w:val="1"/>
    <w:link w:val="61"/>
    <w:autoRedefine/>
    <w:qFormat/>
    <w:uiPriority w:val="0"/>
    <w:pPr>
      <w:autoSpaceDE/>
      <w:autoSpaceDN/>
      <w:adjustRightInd/>
      <w:ind w:firstLine="420"/>
      <w:jc w:val="both"/>
    </w:pPr>
    <w:rPr>
      <w:kern w:val="2"/>
      <w:szCs w:val="20"/>
    </w:rPr>
  </w:style>
  <w:style w:type="paragraph" w:styleId="12">
    <w:name w:val="Document Map"/>
    <w:basedOn w:val="1"/>
    <w:autoRedefine/>
    <w:qFormat/>
    <w:uiPriority w:val="0"/>
    <w:pPr>
      <w:shd w:val="clear" w:color="auto" w:fill="000080"/>
    </w:pPr>
  </w:style>
  <w:style w:type="paragraph" w:styleId="13">
    <w:name w:val="annotation text"/>
    <w:basedOn w:val="1"/>
    <w:link w:val="48"/>
    <w:autoRedefine/>
    <w:qFormat/>
    <w:uiPriority w:val="0"/>
  </w:style>
  <w:style w:type="paragraph" w:styleId="14">
    <w:name w:val="Body Text 3"/>
    <w:basedOn w:val="1"/>
    <w:link w:val="42"/>
    <w:autoRedefine/>
    <w:qFormat/>
    <w:uiPriority w:val="0"/>
    <w:pPr>
      <w:autoSpaceDE/>
      <w:autoSpaceDN/>
      <w:adjustRightInd/>
      <w:spacing w:after="120"/>
      <w:jc w:val="both"/>
    </w:pPr>
    <w:rPr>
      <w:kern w:val="2"/>
      <w:sz w:val="16"/>
      <w:szCs w:val="16"/>
    </w:rPr>
  </w:style>
  <w:style w:type="paragraph" w:styleId="15">
    <w:name w:val="Body Text"/>
    <w:basedOn w:val="1"/>
    <w:next w:val="1"/>
    <w:link w:val="116"/>
    <w:autoRedefine/>
    <w:qFormat/>
    <w:uiPriority w:val="0"/>
    <w:pPr>
      <w:autoSpaceDE/>
      <w:autoSpaceDN/>
      <w:adjustRightInd/>
      <w:spacing w:after="120"/>
      <w:jc w:val="both"/>
    </w:pPr>
    <w:rPr>
      <w:kern w:val="2"/>
      <w:szCs w:val="24"/>
    </w:rPr>
  </w:style>
  <w:style w:type="paragraph" w:styleId="16">
    <w:name w:val="Body Text Indent"/>
    <w:basedOn w:val="1"/>
    <w:next w:val="17"/>
    <w:link w:val="50"/>
    <w:autoRedefine/>
    <w:qFormat/>
    <w:uiPriority w:val="0"/>
    <w:pPr>
      <w:autoSpaceDE/>
      <w:autoSpaceDN/>
      <w:adjustRightInd/>
      <w:spacing w:line="560" w:lineRule="exact"/>
      <w:ind w:left="300"/>
      <w:jc w:val="both"/>
    </w:pPr>
    <w:rPr>
      <w:kern w:val="2"/>
      <w:sz w:val="24"/>
      <w:szCs w:val="24"/>
    </w:rPr>
  </w:style>
  <w:style w:type="paragraph" w:styleId="17">
    <w:name w:val="envelope return"/>
    <w:basedOn w:val="1"/>
    <w:autoRedefine/>
    <w:qFormat/>
    <w:uiPriority w:val="0"/>
    <w:pPr>
      <w:snapToGrid w:val="0"/>
    </w:pPr>
    <w:rPr>
      <w:rFonts w:ascii="Arial" w:hAnsi="Arial"/>
    </w:rPr>
  </w:style>
  <w:style w:type="paragraph" w:styleId="18">
    <w:name w:val="Plain Text"/>
    <w:basedOn w:val="1"/>
    <w:link w:val="46"/>
    <w:autoRedefine/>
    <w:qFormat/>
    <w:uiPriority w:val="0"/>
    <w:pPr>
      <w:autoSpaceDE/>
      <w:autoSpaceDN/>
      <w:adjustRightInd/>
      <w:jc w:val="both"/>
    </w:pPr>
    <w:rPr>
      <w:rFonts w:ascii="宋体" w:hAnsi="Courier New" w:cs="Courier New"/>
      <w:kern w:val="2"/>
    </w:rPr>
  </w:style>
  <w:style w:type="paragraph" w:styleId="19">
    <w:name w:val="Date"/>
    <w:basedOn w:val="1"/>
    <w:next w:val="1"/>
    <w:autoRedefine/>
    <w:qFormat/>
    <w:uiPriority w:val="0"/>
    <w:pPr>
      <w:ind w:left="100" w:leftChars="2500"/>
    </w:pPr>
  </w:style>
  <w:style w:type="paragraph" w:styleId="20">
    <w:name w:val="Body Text Indent 2"/>
    <w:basedOn w:val="1"/>
    <w:link w:val="65"/>
    <w:autoRedefine/>
    <w:qFormat/>
    <w:uiPriority w:val="0"/>
    <w:pPr>
      <w:autoSpaceDE/>
      <w:autoSpaceDN/>
      <w:adjustRightInd/>
      <w:spacing w:line="540" w:lineRule="exact"/>
      <w:ind w:left="462" w:leftChars="220"/>
      <w:jc w:val="both"/>
    </w:pPr>
    <w:rPr>
      <w:kern w:val="2"/>
      <w:sz w:val="24"/>
      <w:szCs w:val="24"/>
    </w:rPr>
  </w:style>
  <w:style w:type="paragraph" w:styleId="21">
    <w:name w:val="Balloon Text"/>
    <w:basedOn w:val="1"/>
    <w:link w:val="55"/>
    <w:autoRedefine/>
    <w:qFormat/>
    <w:uiPriority w:val="0"/>
    <w:rPr>
      <w:sz w:val="18"/>
      <w:szCs w:val="18"/>
    </w:rPr>
  </w:style>
  <w:style w:type="paragraph" w:styleId="22">
    <w:name w:val="footer"/>
    <w:basedOn w:val="1"/>
    <w:link w:val="45"/>
    <w:autoRedefine/>
    <w:qFormat/>
    <w:uiPriority w:val="0"/>
    <w:pPr>
      <w:tabs>
        <w:tab w:val="center" w:pos="4153"/>
        <w:tab w:val="right" w:pos="8306"/>
      </w:tabs>
      <w:snapToGrid w:val="0"/>
    </w:pPr>
    <w:rPr>
      <w:sz w:val="18"/>
      <w:szCs w:val="18"/>
    </w:rPr>
  </w:style>
  <w:style w:type="paragraph" w:styleId="23">
    <w:name w:val="header"/>
    <w:basedOn w:val="1"/>
    <w:link w:val="58"/>
    <w:autoRedefine/>
    <w:qFormat/>
    <w:uiPriority w:val="0"/>
    <w:pPr>
      <w:pBdr>
        <w:bottom w:val="single" w:color="auto" w:sz="6" w:space="1"/>
      </w:pBdr>
      <w:tabs>
        <w:tab w:val="center" w:pos="4153"/>
        <w:tab w:val="right" w:pos="8306"/>
      </w:tabs>
      <w:snapToGrid w:val="0"/>
      <w:jc w:val="center"/>
    </w:pPr>
    <w:rPr>
      <w:sz w:val="18"/>
      <w:szCs w:val="18"/>
    </w:rPr>
  </w:style>
  <w:style w:type="paragraph" w:styleId="24">
    <w:name w:val="toc 1"/>
    <w:basedOn w:val="1"/>
    <w:next w:val="1"/>
    <w:autoRedefine/>
    <w:qFormat/>
    <w:uiPriority w:val="39"/>
    <w:pPr>
      <w:tabs>
        <w:tab w:val="right" w:leader="dot" w:pos="9736"/>
      </w:tabs>
      <w:spacing w:line="360" w:lineRule="auto"/>
    </w:pPr>
  </w:style>
  <w:style w:type="paragraph" w:styleId="25">
    <w:name w:val="footnote text"/>
    <w:basedOn w:val="1"/>
    <w:link w:val="66"/>
    <w:autoRedefine/>
    <w:qFormat/>
    <w:uiPriority w:val="0"/>
    <w:pPr>
      <w:snapToGrid w:val="0"/>
    </w:pPr>
    <w:rPr>
      <w:sz w:val="18"/>
      <w:szCs w:val="18"/>
    </w:rPr>
  </w:style>
  <w:style w:type="paragraph" w:styleId="26">
    <w:name w:val="Body Text Indent 3"/>
    <w:basedOn w:val="1"/>
    <w:link w:val="62"/>
    <w:autoRedefine/>
    <w:qFormat/>
    <w:uiPriority w:val="0"/>
    <w:pPr>
      <w:autoSpaceDE/>
      <w:autoSpaceDN/>
      <w:adjustRightInd/>
      <w:spacing w:after="120"/>
      <w:ind w:left="420" w:leftChars="200"/>
      <w:jc w:val="both"/>
    </w:pPr>
    <w:rPr>
      <w:kern w:val="2"/>
      <w:sz w:val="16"/>
      <w:szCs w:val="16"/>
    </w:rPr>
  </w:style>
  <w:style w:type="paragraph" w:styleId="27">
    <w:name w:val="HTML Preformatted"/>
    <w:basedOn w:val="1"/>
    <w:link w:val="44"/>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黑体" w:hAnsi="Courier New" w:eastAsia="黑体"/>
      <w:sz w:val="20"/>
      <w:szCs w:val="20"/>
    </w:rPr>
  </w:style>
  <w:style w:type="paragraph" w:styleId="28">
    <w:name w:val="Normal (Web)"/>
    <w:basedOn w:val="1"/>
    <w:autoRedefine/>
    <w:qFormat/>
    <w:uiPriority w:val="99"/>
    <w:pPr>
      <w:widowControl/>
      <w:autoSpaceDE/>
      <w:autoSpaceDN/>
      <w:adjustRightInd/>
      <w:spacing w:before="100" w:beforeAutospacing="1" w:after="100" w:afterAutospacing="1"/>
    </w:pPr>
    <w:rPr>
      <w:rFonts w:ascii="宋体" w:hAnsi="宋体"/>
      <w:sz w:val="24"/>
      <w:szCs w:val="24"/>
    </w:rPr>
  </w:style>
  <w:style w:type="paragraph" w:styleId="29">
    <w:name w:val="Title"/>
    <w:basedOn w:val="1"/>
    <w:next w:val="1"/>
    <w:link w:val="43"/>
    <w:autoRedefine/>
    <w:qFormat/>
    <w:uiPriority w:val="0"/>
    <w:pPr>
      <w:spacing w:before="240" w:after="60"/>
      <w:jc w:val="center"/>
      <w:outlineLvl w:val="0"/>
    </w:pPr>
    <w:rPr>
      <w:rFonts w:ascii="Cambria" w:hAnsi="Cambria"/>
      <w:b/>
      <w:bCs/>
      <w:sz w:val="32"/>
      <w:szCs w:val="32"/>
    </w:rPr>
  </w:style>
  <w:style w:type="paragraph" w:styleId="30">
    <w:name w:val="annotation subject"/>
    <w:basedOn w:val="13"/>
    <w:next w:val="13"/>
    <w:link w:val="41"/>
    <w:autoRedefine/>
    <w:qFormat/>
    <w:uiPriority w:val="0"/>
    <w:rPr>
      <w:b/>
      <w:bCs/>
      <w:sz w:val="20"/>
      <w:szCs w:val="20"/>
    </w:rPr>
  </w:style>
  <w:style w:type="paragraph" w:styleId="31">
    <w:name w:val="Body Text First Indent"/>
    <w:basedOn w:val="15"/>
    <w:autoRedefine/>
    <w:qFormat/>
    <w:uiPriority w:val="0"/>
    <w:pPr>
      <w:spacing w:after="120" w:line="240" w:lineRule="auto"/>
      <w:ind w:firstLine="420" w:firstLineChars="100"/>
    </w:pPr>
    <w:rPr>
      <w:rFonts w:ascii="Times New Roman" w:hAnsi="Times New Roman"/>
      <w:sz w:val="21"/>
    </w:rPr>
  </w:style>
  <w:style w:type="paragraph" w:styleId="32">
    <w:name w:val="Body Text First Indent 2"/>
    <w:basedOn w:val="16"/>
    <w:autoRedefine/>
    <w:qFormat/>
    <w:uiPriority w:val="0"/>
    <w:pPr>
      <w:ind w:firstLine="420" w:firstLineChars="200"/>
    </w:pPr>
  </w:style>
  <w:style w:type="table" w:styleId="34">
    <w:name w:val="Table Grid"/>
    <w:basedOn w:val="33"/>
    <w:autoRedefine/>
    <w:qFormat/>
    <w:uiPriority w:val="0"/>
    <w:pPr>
      <w:widowControl w:val="0"/>
      <w:autoSpaceDE w:val="0"/>
      <w:autoSpaceDN w:val="0"/>
      <w:adjustRightIn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autoRedefine/>
    <w:qFormat/>
    <w:uiPriority w:val="0"/>
    <w:rPr>
      <w:b/>
      <w:bCs/>
    </w:rPr>
  </w:style>
  <w:style w:type="character" w:styleId="37">
    <w:name w:val="page number"/>
    <w:basedOn w:val="35"/>
    <w:autoRedefine/>
    <w:qFormat/>
    <w:uiPriority w:val="0"/>
  </w:style>
  <w:style w:type="character" w:styleId="38">
    <w:name w:val="Hyperlink"/>
    <w:autoRedefine/>
    <w:qFormat/>
    <w:uiPriority w:val="99"/>
    <w:rPr>
      <w:color w:val="0000FF"/>
      <w:u w:val="single"/>
    </w:rPr>
  </w:style>
  <w:style w:type="character" w:styleId="39">
    <w:name w:val="annotation reference"/>
    <w:autoRedefine/>
    <w:qFormat/>
    <w:uiPriority w:val="0"/>
    <w:rPr>
      <w:sz w:val="21"/>
      <w:szCs w:val="21"/>
    </w:rPr>
  </w:style>
  <w:style w:type="character" w:styleId="40">
    <w:name w:val="footnote reference"/>
    <w:autoRedefine/>
    <w:qFormat/>
    <w:uiPriority w:val="0"/>
    <w:rPr>
      <w:vertAlign w:val="superscript"/>
    </w:rPr>
  </w:style>
  <w:style w:type="character" w:customStyle="1" w:styleId="41">
    <w:name w:val="批注主题 字符"/>
    <w:link w:val="30"/>
    <w:autoRedefine/>
    <w:qFormat/>
    <w:uiPriority w:val="0"/>
    <w:rPr>
      <w:b/>
      <w:bCs/>
    </w:rPr>
  </w:style>
  <w:style w:type="character" w:customStyle="1" w:styleId="42">
    <w:name w:val="正文文本 3 字符"/>
    <w:link w:val="14"/>
    <w:autoRedefine/>
    <w:qFormat/>
    <w:uiPriority w:val="0"/>
    <w:rPr>
      <w:kern w:val="2"/>
      <w:sz w:val="16"/>
      <w:szCs w:val="16"/>
    </w:rPr>
  </w:style>
  <w:style w:type="character" w:customStyle="1" w:styleId="43">
    <w:name w:val="标题 字符"/>
    <w:link w:val="29"/>
    <w:autoRedefine/>
    <w:qFormat/>
    <w:uiPriority w:val="0"/>
    <w:rPr>
      <w:rFonts w:ascii="Cambria" w:hAnsi="Cambria" w:cs="Times New Roman"/>
      <w:b/>
      <w:bCs/>
      <w:sz w:val="32"/>
      <w:szCs w:val="32"/>
    </w:rPr>
  </w:style>
  <w:style w:type="character" w:customStyle="1" w:styleId="44">
    <w:name w:val="HTML 预设格式 字符"/>
    <w:link w:val="27"/>
    <w:autoRedefine/>
    <w:qFormat/>
    <w:uiPriority w:val="0"/>
    <w:rPr>
      <w:rFonts w:ascii="黑体" w:hAnsi="Courier New" w:eastAsia="黑体" w:cs="Courier New"/>
    </w:rPr>
  </w:style>
  <w:style w:type="character" w:customStyle="1" w:styleId="45">
    <w:name w:val="页脚 字符"/>
    <w:link w:val="22"/>
    <w:autoRedefine/>
    <w:qFormat/>
    <w:locked/>
    <w:uiPriority w:val="0"/>
    <w:rPr>
      <w:sz w:val="18"/>
      <w:szCs w:val="18"/>
    </w:rPr>
  </w:style>
  <w:style w:type="character" w:customStyle="1" w:styleId="46">
    <w:name w:val="纯文本 字符"/>
    <w:link w:val="18"/>
    <w:autoRedefine/>
    <w:qFormat/>
    <w:uiPriority w:val="0"/>
    <w:rPr>
      <w:rFonts w:ascii="宋体" w:hAnsi="Courier New" w:eastAsia="宋体" w:cs="Courier New"/>
      <w:kern w:val="2"/>
      <w:sz w:val="21"/>
      <w:szCs w:val="21"/>
      <w:lang w:val="en-US" w:eastAsia="zh-CN" w:bidi="ar-SA"/>
    </w:rPr>
  </w:style>
  <w:style w:type="character" w:customStyle="1" w:styleId="47">
    <w:name w:val="f141"/>
    <w:autoRedefine/>
    <w:qFormat/>
    <w:uiPriority w:val="0"/>
    <w:rPr>
      <w:sz w:val="21"/>
      <w:szCs w:val="21"/>
    </w:rPr>
  </w:style>
  <w:style w:type="character" w:customStyle="1" w:styleId="48">
    <w:name w:val="批注文字 字符1"/>
    <w:basedOn w:val="35"/>
    <w:link w:val="13"/>
    <w:autoRedefine/>
    <w:qFormat/>
    <w:uiPriority w:val="0"/>
  </w:style>
  <w:style w:type="character" w:customStyle="1" w:styleId="49">
    <w:name w:val="p141"/>
    <w:autoRedefine/>
    <w:qFormat/>
    <w:uiPriority w:val="0"/>
    <w:rPr>
      <w:sz w:val="21"/>
      <w:szCs w:val="21"/>
    </w:rPr>
  </w:style>
  <w:style w:type="character" w:customStyle="1" w:styleId="50">
    <w:name w:val="正文文本缩进 字符"/>
    <w:link w:val="16"/>
    <w:autoRedefine/>
    <w:qFormat/>
    <w:uiPriority w:val="0"/>
    <w:rPr>
      <w:kern w:val="2"/>
      <w:sz w:val="24"/>
      <w:szCs w:val="24"/>
    </w:rPr>
  </w:style>
  <w:style w:type="character" w:customStyle="1" w:styleId="51">
    <w:name w:val="未处理的提及1"/>
    <w:autoRedefine/>
    <w:unhideWhenUsed/>
    <w:qFormat/>
    <w:uiPriority w:val="99"/>
    <w:rPr>
      <w:color w:val="808080"/>
      <w:shd w:val="clear" w:color="auto" w:fill="E6E6E6"/>
    </w:rPr>
  </w:style>
  <w:style w:type="character" w:customStyle="1" w:styleId="52">
    <w:name w:val="标题 2 字符"/>
    <w:link w:val="3"/>
    <w:autoRedefine/>
    <w:qFormat/>
    <w:uiPriority w:val="0"/>
    <w:rPr>
      <w:rFonts w:ascii="Arial" w:hAnsi="Arial" w:eastAsia="黑体"/>
      <w:b/>
      <w:bCs/>
      <w:kern w:val="2"/>
      <w:sz w:val="32"/>
      <w:szCs w:val="32"/>
    </w:rPr>
  </w:style>
  <w:style w:type="character" w:customStyle="1" w:styleId="53">
    <w:name w:val="正文文本 (2)"/>
    <w:autoRedefine/>
    <w:qFormat/>
    <w:uiPriority w:val="0"/>
  </w:style>
  <w:style w:type="character" w:customStyle="1" w:styleId="54">
    <w:name w:val="s10pv000000"/>
    <w:basedOn w:val="35"/>
    <w:autoRedefine/>
    <w:qFormat/>
    <w:uiPriority w:val="0"/>
  </w:style>
  <w:style w:type="character" w:customStyle="1" w:styleId="55">
    <w:name w:val="批注框文本 字符"/>
    <w:link w:val="21"/>
    <w:autoRedefine/>
    <w:qFormat/>
    <w:locked/>
    <w:uiPriority w:val="0"/>
    <w:rPr>
      <w:sz w:val="18"/>
      <w:szCs w:val="18"/>
    </w:rPr>
  </w:style>
  <w:style w:type="character" w:customStyle="1" w:styleId="56">
    <w:name w:val="标题 9 字符"/>
    <w:link w:val="10"/>
    <w:autoRedefine/>
    <w:qFormat/>
    <w:uiPriority w:val="0"/>
    <w:rPr>
      <w:rFonts w:ascii="Arial" w:hAnsi="Arial" w:eastAsia="黑体"/>
      <w:sz w:val="21"/>
      <w:szCs w:val="21"/>
    </w:rPr>
  </w:style>
  <w:style w:type="character" w:customStyle="1" w:styleId="57">
    <w:name w:val="访问过的超链接1"/>
    <w:autoRedefine/>
    <w:qFormat/>
    <w:uiPriority w:val="0"/>
    <w:rPr>
      <w:color w:val="800080"/>
      <w:u w:val="single"/>
    </w:rPr>
  </w:style>
  <w:style w:type="character" w:customStyle="1" w:styleId="58">
    <w:name w:val="页眉 字符"/>
    <w:link w:val="23"/>
    <w:autoRedefine/>
    <w:qFormat/>
    <w:locked/>
    <w:uiPriority w:val="0"/>
    <w:rPr>
      <w:sz w:val="18"/>
      <w:szCs w:val="18"/>
    </w:rPr>
  </w:style>
  <w:style w:type="character" w:customStyle="1" w:styleId="59">
    <w:name w:val="标题 6 字符"/>
    <w:link w:val="7"/>
    <w:autoRedefine/>
    <w:qFormat/>
    <w:uiPriority w:val="0"/>
    <w:rPr>
      <w:rFonts w:ascii="Arial" w:hAnsi="Arial" w:eastAsia="黑体"/>
      <w:b/>
      <w:bCs/>
      <w:sz w:val="24"/>
      <w:szCs w:val="24"/>
    </w:rPr>
  </w:style>
  <w:style w:type="character" w:customStyle="1" w:styleId="60">
    <w:name w:val="批注文字 字符"/>
    <w:autoRedefine/>
    <w:qFormat/>
    <w:uiPriority w:val="0"/>
    <w:rPr>
      <w:szCs w:val="24"/>
    </w:rPr>
  </w:style>
  <w:style w:type="character" w:customStyle="1" w:styleId="61">
    <w:name w:val="正文缩进 字符"/>
    <w:link w:val="11"/>
    <w:autoRedefine/>
    <w:qFormat/>
    <w:uiPriority w:val="0"/>
    <w:rPr>
      <w:rFonts w:eastAsia="宋体"/>
      <w:kern w:val="2"/>
      <w:sz w:val="21"/>
      <w:lang w:val="en-US" w:eastAsia="zh-CN" w:bidi="ar-SA"/>
    </w:rPr>
  </w:style>
  <w:style w:type="character" w:customStyle="1" w:styleId="62">
    <w:name w:val="正文文本缩进 3 字符"/>
    <w:link w:val="26"/>
    <w:autoRedefine/>
    <w:qFormat/>
    <w:uiPriority w:val="0"/>
    <w:rPr>
      <w:kern w:val="2"/>
      <w:sz w:val="16"/>
      <w:szCs w:val="16"/>
    </w:rPr>
  </w:style>
  <w:style w:type="character" w:customStyle="1" w:styleId="63">
    <w:name w:val="标题 4 字符"/>
    <w:link w:val="5"/>
    <w:autoRedefine/>
    <w:qFormat/>
    <w:uiPriority w:val="0"/>
    <w:rPr>
      <w:rFonts w:ascii="Arial" w:hAnsi="Arial" w:eastAsia="黑体"/>
      <w:b/>
      <w:bCs/>
      <w:sz w:val="28"/>
      <w:szCs w:val="28"/>
    </w:rPr>
  </w:style>
  <w:style w:type="character" w:customStyle="1" w:styleId="64">
    <w:name w:val="标题 7 字符"/>
    <w:link w:val="8"/>
    <w:autoRedefine/>
    <w:qFormat/>
    <w:uiPriority w:val="0"/>
    <w:rPr>
      <w:b/>
      <w:bCs/>
      <w:sz w:val="24"/>
      <w:szCs w:val="24"/>
    </w:rPr>
  </w:style>
  <w:style w:type="character" w:customStyle="1" w:styleId="65">
    <w:name w:val="正文文本缩进 2 字符"/>
    <w:link w:val="20"/>
    <w:autoRedefine/>
    <w:qFormat/>
    <w:uiPriority w:val="0"/>
    <w:rPr>
      <w:kern w:val="2"/>
      <w:sz w:val="24"/>
      <w:szCs w:val="24"/>
    </w:rPr>
  </w:style>
  <w:style w:type="character" w:customStyle="1" w:styleId="66">
    <w:name w:val="脚注文本 字符"/>
    <w:link w:val="25"/>
    <w:autoRedefine/>
    <w:qFormat/>
    <w:uiPriority w:val="0"/>
    <w:rPr>
      <w:sz w:val="18"/>
      <w:szCs w:val="18"/>
    </w:rPr>
  </w:style>
  <w:style w:type="character" w:customStyle="1" w:styleId="67">
    <w:name w:val="标题 3 字符"/>
    <w:link w:val="4"/>
    <w:autoRedefine/>
    <w:qFormat/>
    <w:uiPriority w:val="0"/>
    <w:rPr>
      <w:rFonts w:ascii="楷体_GB2312" w:hAnsi="宋体" w:eastAsia="楷体_GB2312"/>
      <w:b/>
      <w:bCs/>
      <w:kern w:val="2"/>
      <w:sz w:val="32"/>
      <w:szCs w:val="24"/>
    </w:rPr>
  </w:style>
  <w:style w:type="character" w:customStyle="1" w:styleId="68">
    <w:name w:val="标题 1 字符"/>
    <w:link w:val="2"/>
    <w:autoRedefine/>
    <w:qFormat/>
    <w:uiPriority w:val="0"/>
    <w:rPr>
      <w:b/>
      <w:bCs/>
      <w:sz w:val="24"/>
      <w:szCs w:val="24"/>
    </w:rPr>
  </w:style>
  <w:style w:type="character" w:customStyle="1" w:styleId="69">
    <w:name w:val="标题 5 字符"/>
    <w:link w:val="6"/>
    <w:autoRedefine/>
    <w:qFormat/>
    <w:uiPriority w:val="0"/>
    <w:rPr>
      <w:b/>
      <w:bCs/>
      <w:sz w:val="28"/>
      <w:szCs w:val="28"/>
    </w:rPr>
  </w:style>
  <w:style w:type="character" w:customStyle="1" w:styleId="70">
    <w:name w:val="标题 8 字符"/>
    <w:link w:val="9"/>
    <w:autoRedefine/>
    <w:qFormat/>
    <w:uiPriority w:val="0"/>
    <w:rPr>
      <w:rFonts w:ascii="Arial" w:hAnsi="Arial" w:eastAsia="黑体"/>
      <w:sz w:val="24"/>
      <w:szCs w:val="24"/>
    </w:rPr>
  </w:style>
  <w:style w:type="paragraph" w:customStyle="1" w:styleId="71">
    <w:name w:val="font5"/>
    <w:basedOn w:val="1"/>
    <w:autoRedefine/>
    <w:qFormat/>
    <w:uiPriority w:val="0"/>
    <w:pPr>
      <w:widowControl/>
      <w:autoSpaceDE/>
      <w:autoSpaceDN/>
      <w:adjustRightInd/>
      <w:spacing w:before="100" w:beforeAutospacing="1" w:after="100" w:afterAutospacing="1"/>
    </w:pPr>
    <w:rPr>
      <w:rFonts w:hint="eastAsia" w:ascii="宋体" w:hAnsi="宋体"/>
      <w:sz w:val="18"/>
      <w:szCs w:val="18"/>
    </w:rPr>
  </w:style>
  <w:style w:type="paragraph" w:customStyle="1" w:styleId="72">
    <w:name w:val="表格"/>
    <w:basedOn w:val="1"/>
    <w:autoRedefine/>
    <w:qFormat/>
    <w:uiPriority w:val="0"/>
    <w:pPr>
      <w:autoSpaceDE/>
      <w:autoSpaceDN/>
      <w:adjustRightInd/>
      <w:spacing w:line="420" w:lineRule="exact"/>
      <w:ind w:left="84" w:leftChars="40"/>
      <w:jc w:val="center"/>
    </w:pPr>
    <w:rPr>
      <w:rFonts w:ascii="宋体" w:hAnsi="宋体"/>
      <w:bCs/>
      <w:spacing w:val="-12"/>
      <w:kern w:val="2"/>
      <w:szCs w:val="24"/>
    </w:rPr>
  </w:style>
  <w:style w:type="paragraph" w:customStyle="1" w:styleId="73">
    <w:name w:val="目录 91"/>
    <w:basedOn w:val="1"/>
    <w:next w:val="1"/>
    <w:autoRedefine/>
    <w:qFormat/>
    <w:uiPriority w:val="0"/>
    <w:pPr>
      <w:autoSpaceDE/>
      <w:autoSpaceDN/>
      <w:adjustRightInd/>
      <w:ind w:left="3360" w:leftChars="1600"/>
      <w:jc w:val="both"/>
    </w:pPr>
    <w:rPr>
      <w:kern w:val="2"/>
      <w:szCs w:val="24"/>
    </w:rPr>
  </w:style>
  <w:style w:type="paragraph" w:customStyle="1" w:styleId="74">
    <w:name w:val="Char1 Char Char Char"/>
    <w:basedOn w:val="1"/>
    <w:autoRedefine/>
    <w:qFormat/>
    <w:uiPriority w:val="0"/>
    <w:pPr>
      <w:autoSpaceDE/>
      <w:autoSpaceDN/>
      <w:adjustRightInd/>
      <w:jc w:val="both"/>
    </w:pPr>
    <w:rPr>
      <w:kern w:val="2"/>
    </w:rPr>
  </w:style>
  <w:style w:type="paragraph" w:customStyle="1" w:styleId="75">
    <w:name w:val="head"/>
    <w:basedOn w:val="1"/>
    <w:autoRedefine/>
    <w:qFormat/>
    <w:uiPriority w:val="0"/>
    <w:pPr>
      <w:widowControl/>
      <w:autoSpaceDE/>
      <w:autoSpaceDN/>
      <w:adjustRightInd/>
      <w:spacing w:before="100" w:beforeAutospacing="1" w:after="100" w:afterAutospacing="1"/>
      <w:jc w:val="center"/>
    </w:pPr>
    <w:rPr>
      <w:rFonts w:hint="eastAsia" w:ascii="黑体" w:hAnsi="宋体" w:eastAsia="黑体"/>
      <w:b/>
      <w:bCs/>
      <w:sz w:val="28"/>
      <w:szCs w:val="28"/>
    </w:rPr>
  </w:style>
  <w:style w:type="paragraph" w:customStyle="1" w:styleId="76">
    <w:name w:val="列表段落1"/>
    <w:basedOn w:val="1"/>
    <w:link w:val="112"/>
    <w:autoRedefine/>
    <w:qFormat/>
    <w:uiPriority w:val="34"/>
    <w:pPr>
      <w:autoSpaceDE/>
      <w:autoSpaceDN/>
      <w:adjustRightInd/>
      <w:ind w:firstLine="420" w:firstLineChars="200"/>
      <w:jc w:val="both"/>
    </w:pPr>
    <w:rPr>
      <w:rFonts w:eastAsia="黑体"/>
      <w:bCs/>
      <w:kern w:val="2"/>
      <w:sz w:val="30"/>
      <w:szCs w:val="30"/>
    </w:rPr>
  </w:style>
  <w:style w:type="paragraph" w:customStyle="1" w:styleId="77">
    <w:name w:val="基准标题"/>
    <w:basedOn w:val="15"/>
    <w:next w:val="15"/>
    <w:autoRedefine/>
    <w:qFormat/>
    <w:uiPriority w:val="0"/>
    <w:pPr>
      <w:keepNext/>
      <w:keepLines/>
      <w:widowControl/>
      <w:spacing w:after="0" w:line="240" w:lineRule="atLeast"/>
      <w:jc w:val="left"/>
    </w:pPr>
    <w:rPr>
      <w:rFonts w:ascii="Garamond" w:hAnsi="Garamond"/>
      <w:kern w:val="20"/>
      <w:sz w:val="22"/>
      <w:szCs w:val="20"/>
      <w:lang w:bidi="he-IL"/>
    </w:rPr>
  </w:style>
  <w:style w:type="paragraph" w:customStyle="1" w:styleId="78">
    <w:name w:val="TOC 标题1"/>
    <w:basedOn w:val="2"/>
    <w:next w:val="1"/>
    <w:autoRedefine/>
    <w:qFormat/>
    <w:uiPriority w:val="39"/>
    <w:pPr>
      <w:keepLines/>
      <w:spacing w:before="480" w:line="276" w:lineRule="auto"/>
      <w:outlineLvl w:val="9"/>
    </w:pPr>
    <w:rPr>
      <w:rFonts w:ascii="Cambria" w:hAnsi="Cambria"/>
      <w:color w:val="365F91"/>
      <w:sz w:val="28"/>
      <w:szCs w:val="28"/>
    </w:rPr>
  </w:style>
  <w:style w:type="paragraph" w:customStyle="1" w:styleId="79">
    <w:name w:val="目录 21"/>
    <w:basedOn w:val="1"/>
    <w:next w:val="1"/>
    <w:autoRedefine/>
    <w:qFormat/>
    <w:uiPriority w:val="39"/>
    <w:pPr>
      <w:tabs>
        <w:tab w:val="right" w:leader="dot" w:pos="8931"/>
      </w:tabs>
    </w:pPr>
  </w:style>
  <w:style w:type="paragraph" w:customStyle="1" w:styleId="80">
    <w:name w:val="目录 81"/>
    <w:basedOn w:val="1"/>
    <w:next w:val="1"/>
    <w:autoRedefine/>
    <w:qFormat/>
    <w:uiPriority w:val="0"/>
    <w:pPr>
      <w:autoSpaceDE/>
      <w:autoSpaceDN/>
      <w:adjustRightInd/>
      <w:ind w:left="2940" w:leftChars="1400"/>
      <w:jc w:val="both"/>
    </w:pPr>
    <w:rPr>
      <w:kern w:val="2"/>
      <w:szCs w:val="24"/>
    </w:rPr>
  </w:style>
  <w:style w:type="paragraph" w:customStyle="1" w:styleId="81">
    <w:name w:val="样式 标题 4 + 段前: 5 磅 段后: 5 磅 行距: 单倍行距"/>
    <w:basedOn w:val="5"/>
    <w:autoRedefine/>
    <w:qFormat/>
    <w:uiPriority w:val="0"/>
    <w:pPr>
      <w:widowControl w:val="0"/>
      <w:tabs>
        <w:tab w:val="left" w:pos="360"/>
      </w:tabs>
      <w:adjustRightInd w:val="0"/>
      <w:spacing w:before="100" w:after="100" w:line="240" w:lineRule="auto"/>
      <w:textAlignment w:val="baseline"/>
    </w:pPr>
    <w:rPr>
      <w:bCs w:val="0"/>
      <w:szCs w:val="20"/>
    </w:rPr>
  </w:style>
  <w:style w:type="paragraph" w:customStyle="1" w:styleId="82">
    <w:name w:val="样式 标题 2 + 宋体 五号 非加粗 黑色"/>
    <w:basedOn w:val="3"/>
    <w:autoRedefine/>
    <w:qFormat/>
    <w:uiPriority w:val="0"/>
    <w:pPr>
      <w:tabs>
        <w:tab w:val="left" w:pos="360"/>
      </w:tabs>
      <w:adjustRightInd w:val="0"/>
      <w:spacing w:line="416" w:lineRule="atLeast"/>
      <w:jc w:val="left"/>
      <w:textAlignment w:val="baseline"/>
    </w:pPr>
    <w:rPr>
      <w:rFonts w:ascii="宋体" w:hAnsi="宋体" w:eastAsia="宋体"/>
      <w:b w:val="0"/>
      <w:bCs w:val="0"/>
      <w:color w:val="000000"/>
      <w:kern w:val="0"/>
      <w:sz w:val="21"/>
      <w:szCs w:val="20"/>
    </w:rPr>
  </w:style>
  <w:style w:type="paragraph" w:customStyle="1" w:styleId="83">
    <w:name w:val="xl24"/>
    <w:basedOn w:val="1"/>
    <w:autoRedefine/>
    <w:qFormat/>
    <w:uiPriority w:val="0"/>
    <w:pPr>
      <w:widowControl/>
      <w:pBdr>
        <w:top w:val="single" w:color="auto" w:sz="4" w:space="0"/>
        <w:left w:val="single" w:color="auto" w:sz="4" w:space="0"/>
        <w:bottom w:val="single" w:color="auto" w:sz="4" w:space="0"/>
        <w:right w:val="single" w:color="auto" w:sz="4" w:space="0"/>
      </w:pBdr>
      <w:autoSpaceDE/>
      <w:autoSpaceDN/>
      <w:adjustRightInd/>
      <w:spacing w:before="100" w:beforeAutospacing="1" w:after="100" w:afterAutospacing="1"/>
    </w:pPr>
    <w:rPr>
      <w:sz w:val="24"/>
      <w:szCs w:val="24"/>
    </w:rPr>
  </w:style>
  <w:style w:type="paragraph" w:customStyle="1" w:styleId="84">
    <w:name w:val="Char Char2 Char"/>
    <w:basedOn w:val="1"/>
    <w:autoRedefine/>
    <w:qFormat/>
    <w:uiPriority w:val="0"/>
    <w:pPr>
      <w:autoSpaceDE/>
      <w:autoSpaceDN/>
      <w:adjustRightInd/>
      <w:jc w:val="both"/>
    </w:pPr>
    <w:rPr>
      <w:rFonts w:ascii="宋体" w:hAnsi="宋体"/>
      <w:b/>
      <w:kern w:val="2"/>
      <w:sz w:val="28"/>
      <w:szCs w:val="28"/>
    </w:rPr>
  </w:style>
  <w:style w:type="paragraph" w:customStyle="1" w:styleId="85">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86">
    <w:name w:val="Char1"/>
    <w:basedOn w:val="1"/>
    <w:autoRedefine/>
    <w:qFormat/>
    <w:uiPriority w:val="0"/>
    <w:pPr>
      <w:widowControl/>
      <w:autoSpaceDE/>
      <w:autoSpaceDN/>
      <w:adjustRightInd/>
      <w:spacing w:after="160" w:line="240" w:lineRule="exact"/>
    </w:pPr>
    <w:rPr>
      <w:kern w:val="2"/>
      <w:sz w:val="24"/>
      <w:szCs w:val="24"/>
    </w:rPr>
  </w:style>
  <w:style w:type="paragraph" w:customStyle="1" w:styleId="87">
    <w:name w:val="Char"/>
    <w:basedOn w:val="1"/>
    <w:autoRedefine/>
    <w:qFormat/>
    <w:uiPriority w:val="0"/>
    <w:pPr>
      <w:widowControl/>
      <w:autoSpaceDE/>
      <w:autoSpaceDN/>
      <w:adjustRightInd/>
      <w:spacing w:after="160" w:line="240" w:lineRule="exact"/>
    </w:pPr>
    <w:rPr>
      <w:rFonts w:ascii="Verdana" w:hAnsi="Verdana" w:eastAsia="仿宋_GB2312"/>
      <w:sz w:val="24"/>
      <w:lang w:eastAsia="en-US"/>
    </w:rPr>
  </w:style>
  <w:style w:type="paragraph" w:customStyle="1" w:styleId="88">
    <w:name w:val="目录 71"/>
    <w:basedOn w:val="1"/>
    <w:next w:val="1"/>
    <w:autoRedefine/>
    <w:qFormat/>
    <w:uiPriority w:val="0"/>
    <w:pPr>
      <w:autoSpaceDE/>
      <w:autoSpaceDN/>
      <w:adjustRightInd/>
      <w:ind w:left="2520" w:leftChars="1200"/>
      <w:jc w:val="both"/>
    </w:pPr>
    <w:rPr>
      <w:kern w:val="2"/>
      <w:szCs w:val="24"/>
    </w:rPr>
  </w:style>
  <w:style w:type="paragraph" w:customStyle="1" w:styleId="89">
    <w:name w:val="默认段落字体 Para Char"/>
    <w:basedOn w:val="1"/>
    <w:autoRedefine/>
    <w:qFormat/>
    <w:uiPriority w:val="0"/>
    <w:pPr>
      <w:autoSpaceDE/>
      <w:autoSpaceDN/>
      <w:adjustRightInd/>
      <w:jc w:val="both"/>
    </w:pPr>
    <w:rPr>
      <w:kern w:val="2"/>
      <w:szCs w:val="24"/>
    </w:rPr>
  </w:style>
  <w:style w:type="paragraph" w:customStyle="1" w:styleId="90">
    <w:name w:val="Char2"/>
    <w:basedOn w:val="1"/>
    <w:autoRedefine/>
    <w:qFormat/>
    <w:uiPriority w:val="0"/>
    <w:pPr>
      <w:widowControl/>
      <w:autoSpaceDE/>
      <w:autoSpaceDN/>
      <w:adjustRightInd/>
      <w:spacing w:after="160" w:line="240" w:lineRule="exact"/>
    </w:pPr>
    <w:rPr>
      <w:rFonts w:ascii="Verdana" w:hAnsi="Verdana" w:eastAsia="仿宋_GB2312"/>
      <w:sz w:val="24"/>
      <w:lang w:eastAsia="en-US"/>
    </w:rPr>
  </w:style>
  <w:style w:type="paragraph" w:customStyle="1" w:styleId="91">
    <w:name w:val="font0"/>
    <w:basedOn w:val="1"/>
    <w:autoRedefine/>
    <w:qFormat/>
    <w:uiPriority w:val="0"/>
    <w:pPr>
      <w:widowControl/>
      <w:autoSpaceDE/>
      <w:autoSpaceDN/>
      <w:adjustRightInd/>
      <w:spacing w:before="100" w:beforeAutospacing="1" w:after="100" w:afterAutospacing="1"/>
    </w:pPr>
    <w:rPr>
      <w:rFonts w:hint="eastAsia" w:ascii="宋体" w:hAnsi="宋体"/>
      <w:sz w:val="24"/>
      <w:szCs w:val="24"/>
    </w:rPr>
  </w:style>
  <w:style w:type="paragraph" w:customStyle="1" w:styleId="92">
    <w:name w:val="图"/>
    <w:basedOn w:val="1"/>
    <w:autoRedefine/>
    <w:qFormat/>
    <w:uiPriority w:val="0"/>
    <w:pPr>
      <w:keepNext/>
      <w:autoSpaceDE/>
      <w:autoSpaceDN/>
      <w:spacing w:before="60" w:after="60" w:line="300" w:lineRule="auto"/>
      <w:jc w:val="center"/>
      <w:textAlignment w:val="center"/>
    </w:pPr>
    <w:rPr>
      <w:snapToGrid w:val="0"/>
      <w:spacing w:val="20"/>
      <w:sz w:val="24"/>
    </w:rPr>
  </w:style>
  <w:style w:type="paragraph" w:customStyle="1" w:styleId="93">
    <w:name w:val="目录 41"/>
    <w:basedOn w:val="1"/>
    <w:next w:val="1"/>
    <w:autoRedefine/>
    <w:qFormat/>
    <w:uiPriority w:val="0"/>
    <w:pPr>
      <w:autoSpaceDE/>
      <w:autoSpaceDN/>
      <w:adjustRightInd/>
      <w:ind w:left="1260" w:leftChars="600"/>
      <w:jc w:val="both"/>
    </w:pPr>
    <w:rPr>
      <w:kern w:val="2"/>
      <w:szCs w:val="24"/>
    </w:rPr>
  </w:style>
  <w:style w:type="paragraph" w:customStyle="1" w:styleId="94">
    <w:name w:val="3 Char"/>
    <w:basedOn w:val="1"/>
    <w:autoRedefine/>
    <w:qFormat/>
    <w:uiPriority w:val="0"/>
    <w:pPr>
      <w:widowControl/>
      <w:autoSpaceDE/>
      <w:autoSpaceDN/>
      <w:adjustRightInd/>
      <w:spacing w:line="400" w:lineRule="exact"/>
      <w:jc w:val="center"/>
    </w:pPr>
    <w:rPr>
      <w:rFonts w:ascii="Verdana" w:hAnsi="Verdana"/>
      <w:lang w:eastAsia="en-US"/>
    </w:rPr>
  </w:style>
  <w:style w:type="paragraph" w:customStyle="1" w:styleId="95">
    <w:name w:val="正文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6">
    <w:name w:val="默认段落字体 Para Char Char Char Char"/>
    <w:basedOn w:val="1"/>
    <w:autoRedefine/>
    <w:qFormat/>
    <w:uiPriority w:val="0"/>
    <w:pPr>
      <w:autoSpaceDE/>
      <w:autoSpaceDN/>
      <w:adjustRightInd/>
      <w:jc w:val="both"/>
    </w:pPr>
    <w:rPr>
      <w:kern w:val="2"/>
    </w:rPr>
  </w:style>
  <w:style w:type="paragraph" w:customStyle="1" w:styleId="97">
    <w:name w:val="正文_1"/>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8">
    <w:name w:val="目录 31"/>
    <w:basedOn w:val="1"/>
    <w:next w:val="1"/>
    <w:autoRedefine/>
    <w:semiHidden/>
    <w:qFormat/>
    <w:uiPriority w:val="39"/>
    <w:pPr>
      <w:ind w:left="840" w:leftChars="400"/>
    </w:pPr>
  </w:style>
  <w:style w:type="paragraph" w:customStyle="1" w:styleId="99">
    <w:name w:val="样式 标题 3h3H3sect1.2.3 + 五号 段前: 6 磅 段后: 6 磅 行距: 单倍行距"/>
    <w:basedOn w:val="4"/>
    <w:autoRedefine/>
    <w:qFormat/>
    <w:uiPriority w:val="0"/>
    <w:pPr>
      <w:keepLines/>
      <w:tabs>
        <w:tab w:val="left" w:pos="360"/>
      </w:tabs>
      <w:adjustRightInd w:val="0"/>
      <w:spacing w:before="120" w:after="120"/>
      <w:jc w:val="left"/>
      <w:textAlignment w:val="baseline"/>
    </w:pPr>
    <w:rPr>
      <w:rFonts w:ascii="Times New Roman" w:hAnsi="Times New Roman" w:eastAsia="宋体"/>
      <w:bCs w:val="0"/>
      <w:kern w:val="0"/>
      <w:sz w:val="21"/>
      <w:szCs w:val="20"/>
    </w:rPr>
  </w:style>
  <w:style w:type="paragraph" w:customStyle="1" w:styleId="100">
    <w:name w:val="目录 61"/>
    <w:basedOn w:val="1"/>
    <w:next w:val="1"/>
    <w:autoRedefine/>
    <w:qFormat/>
    <w:uiPriority w:val="0"/>
    <w:pPr>
      <w:autoSpaceDE/>
      <w:autoSpaceDN/>
      <w:adjustRightInd/>
      <w:ind w:left="2100" w:leftChars="1000"/>
      <w:jc w:val="both"/>
    </w:pPr>
    <w:rPr>
      <w:kern w:val="2"/>
      <w:szCs w:val="24"/>
    </w:rPr>
  </w:style>
  <w:style w:type="paragraph" w:customStyle="1" w:styleId="101">
    <w:name w:val="样式4"/>
    <w:basedOn w:val="1"/>
    <w:autoRedefine/>
    <w:qFormat/>
    <w:uiPriority w:val="0"/>
    <w:pPr>
      <w:tabs>
        <w:tab w:val="left" w:pos="2328"/>
      </w:tabs>
      <w:autoSpaceDE/>
      <w:autoSpaceDN/>
      <w:adjustRightInd/>
      <w:ind w:left="2328" w:hanging="708"/>
      <w:jc w:val="both"/>
    </w:pPr>
    <w:rPr>
      <w:kern w:val="2"/>
      <w:szCs w:val="24"/>
    </w:rPr>
  </w:style>
  <w:style w:type="paragraph" w:customStyle="1" w:styleId="102">
    <w:name w:val="xl29"/>
    <w:basedOn w:val="1"/>
    <w:autoRedefine/>
    <w:qFormat/>
    <w:uiPriority w:val="0"/>
    <w:pPr>
      <w:widowControl/>
      <w:autoSpaceDE/>
      <w:autoSpaceDN/>
      <w:adjustRightInd/>
      <w:spacing w:before="100" w:beforeAutospacing="1" w:after="100" w:afterAutospacing="1"/>
      <w:jc w:val="center"/>
    </w:pPr>
    <w:rPr>
      <w:rFonts w:ascii="宋体" w:hAnsi="宋体"/>
      <w:sz w:val="28"/>
      <w:szCs w:val="28"/>
    </w:rPr>
  </w:style>
  <w:style w:type="paragraph" w:customStyle="1" w:styleId="103">
    <w:name w:val="font6"/>
    <w:basedOn w:val="1"/>
    <w:autoRedefine/>
    <w:qFormat/>
    <w:uiPriority w:val="0"/>
    <w:pPr>
      <w:widowControl/>
      <w:autoSpaceDE/>
      <w:autoSpaceDN/>
      <w:adjustRightInd/>
      <w:spacing w:before="100" w:beforeAutospacing="1" w:after="100" w:afterAutospacing="1"/>
    </w:pPr>
    <w:rPr>
      <w:rFonts w:hint="eastAsia" w:ascii="宋体" w:hAnsi="宋体"/>
      <w:sz w:val="24"/>
      <w:szCs w:val="24"/>
    </w:rPr>
  </w:style>
  <w:style w:type="paragraph" w:customStyle="1" w:styleId="104">
    <w:name w:val="Char Char Char Char"/>
    <w:basedOn w:val="1"/>
    <w:autoRedefine/>
    <w:qFormat/>
    <w:uiPriority w:val="0"/>
    <w:pPr>
      <w:widowControl/>
      <w:autoSpaceDE/>
      <w:autoSpaceDN/>
      <w:adjustRightInd/>
      <w:spacing w:after="160" w:line="240" w:lineRule="exact"/>
    </w:pPr>
    <w:rPr>
      <w:rFonts w:ascii="Verdana" w:hAnsi="Verdana" w:eastAsia="仿宋_GB2312"/>
      <w:sz w:val="24"/>
      <w:lang w:eastAsia="en-US"/>
    </w:rPr>
  </w:style>
  <w:style w:type="paragraph" w:customStyle="1" w:styleId="105">
    <w:name w:val="样式1"/>
    <w:basedOn w:val="1"/>
    <w:autoRedefine/>
    <w:qFormat/>
    <w:uiPriority w:val="0"/>
    <w:pPr>
      <w:tabs>
        <w:tab w:val="left" w:pos="425"/>
        <w:tab w:val="left" w:pos="709"/>
      </w:tabs>
      <w:autoSpaceDE/>
      <w:autoSpaceDN/>
      <w:ind w:left="425" w:hanging="425"/>
      <w:jc w:val="both"/>
      <w:textAlignment w:val="baseline"/>
    </w:pPr>
    <w:rPr>
      <w:rFonts w:ascii="宋体" w:hAnsi="宋体"/>
    </w:rPr>
  </w:style>
  <w:style w:type="paragraph" w:customStyle="1" w:styleId="106">
    <w:name w:val="目录 11"/>
    <w:basedOn w:val="1"/>
    <w:next w:val="1"/>
    <w:autoRedefine/>
    <w:qFormat/>
    <w:uiPriority w:val="39"/>
    <w:pPr>
      <w:tabs>
        <w:tab w:val="left" w:pos="420"/>
        <w:tab w:val="right" w:leader="dot" w:pos="8943"/>
      </w:tabs>
      <w:spacing w:line="360" w:lineRule="auto"/>
    </w:pPr>
    <w:rPr>
      <w:rFonts w:ascii="宋体" w:hAnsi="宋体"/>
      <w:b/>
    </w:rPr>
  </w:style>
  <w:style w:type="paragraph" w:customStyle="1" w:styleId="107">
    <w:name w:val="目录 51"/>
    <w:basedOn w:val="1"/>
    <w:next w:val="1"/>
    <w:autoRedefine/>
    <w:qFormat/>
    <w:uiPriority w:val="0"/>
    <w:pPr>
      <w:autoSpaceDE/>
      <w:autoSpaceDN/>
      <w:adjustRightInd/>
      <w:ind w:left="1680" w:leftChars="800"/>
      <w:jc w:val="both"/>
    </w:pPr>
    <w:rPr>
      <w:kern w:val="2"/>
      <w:szCs w:val="24"/>
    </w:rPr>
  </w:style>
  <w:style w:type="paragraph" w:customStyle="1" w:styleId="108">
    <w:name w:val="设计方案"/>
    <w:basedOn w:val="1"/>
    <w:autoRedefine/>
    <w:qFormat/>
    <w:uiPriority w:val="0"/>
    <w:pPr>
      <w:widowControl/>
      <w:tabs>
        <w:tab w:val="left" w:pos="425"/>
      </w:tabs>
      <w:autoSpaceDE/>
      <w:autoSpaceDN/>
      <w:adjustRightInd/>
      <w:spacing w:after="160" w:line="240" w:lineRule="exact"/>
      <w:ind w:left="425" w:hanging="425"/>
    </w:pPr>
    <w:rPr>
      <w:rFonts w:ascii="Verdana" w:hAnsi="Verdana"/>
      <w:lang w:eastAsia="en-US"/>
    </w:rPr>
  </w:style>
  <w:style w:type="paragraph" w:customStyle="1" w:styleId="109">
    <w:name w:val="Char Char Char Char Char Char Char"/>
    <w:basedOn w:val="1"/>
    <w:autoRedefine/>
    <w:qFormat/>
    <w:uiPriority w:val="0"/>
    <w:pPr>
      <w:autoSpaceDE/>
      <w:autoSpaceDN/>
      <w:adjustRightInd/>
      <w:jc w:val="both"/>
    </w:pPr>
    <w:rPr>
      <w:rFonts w:ascii="Tahoma" w:hAnsi="Tahoma" w:cs="Tahoma"/>
      <w:kern w:val="2"/>
      <w:sz w:val="30"/>
      <w:szCs w:val="30"/>
    </w:rPr>
  </w:style>
  <w:style w:type="table" w:customStyle="1" w:styleId="110">
    <w:name w:val="网格型1"/>
    <w:basedOn w:val="3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修订1"/>
    <w:autoRedefine/>
    <w:hidden/>
    <w:unhideWhenUsed/>
    <w:qFormat/>
    <w:uiPriority w:val="99"/>
    <w:rPr>
      <w:rFonts w:ascii="Times New Roman" w:hAnsi="Times New Roman" w:eastAsia="宋体" w:cs="Times New Roman"/>
      <w:sz w:val="21"/>
      <w:szCs w:val="21"/>
      <w:lang w:val="en-US" w:eastAsia="zh-CN" w:bidi="ar-SA"/>
    </w:rPr>
  </w:style>
  <w:style w:type="character" w:customStyle="1" w:styleId="112">
    <w:name w:val="列表段落 字符"/>
    <w:link w:val="76"/>
    <w:autoRedefine/>
    <w:qFormat/>
    <w:locked/>
    <w:uiPriority w:val="34"/>
    <w:rPr>
      <w:rFonts w:eastAsia="黑体"/>
      <w:bCs/>
      <w:kern w:val="2"/>
      <w:sz w:val="30"/>
      <w:szCs w:val="30"/>
    </w:rPr>
  </w:style>
  <w:style w:type="paragraph" w:customStyle="1" w:styleId="113">
    <w:name w:val="_Style 108"/>
    <w:basedOn w:val="1"/>
    <w:next w:val="76"/>
    <w:autoRedefine/>
    <w:qFormat/>
    <w:uiPriority w:val="34"/>
    <w:pPr>
      <w:autoSpaceDE/>
      <w:autoSpaceDN/>
      <w:adjustRightInd/>
      <w:ind w:firstLine="420" w:firstLineChars="200"/>
      <w:jc w:val="both"/>
    </w:pPr>
    <w:rPr>
      <w:rFonts w:eastAsia="黑体"/>
      <w:bCs/>
      <w:kern w:val="2"/>
      <w:sz w:val="30"/>
      <w:szCs w:val="30"/>
    </w:rPr>
  </w:style>
  <w:style w:type="character" w:customStyle="1" w:styleId="114">
    <w:name w:val="列表段落 字符1"/>
    <w:link w:val="115"/>
    <w:autoRedefine/>
    <w:qFormat/>
    <w:uiPriority w:val="34"/>
    <w:rPr>
      <w:rFonts w:eastAsia="黑体"/>
      <w:bCs/>
      <w:kern w:val="2"/>
      <w:sz w:val="30"/>
      <w:szCs w:val="30"/>
    </w:rPr>
  </w:style>
  <w:style w:type="paragraph" w:styleId="115">
    <w:name w:val="List Paragraph"/>
    <w:basedOn w:val="1"/>
    <w:link w:val="114"/>
    <w:autoRedefine/>
    <w:qFormat/>
    <w:uiPriority w:val="34"/>
    <w:pPr>
      <w:autoSpaceDE/>
      <w:autoSpaceDN/>
      <w:adjustRightInd/>
      <w:ind w:firstLine="420" w:firstLineChars="200"/>
      <w:jc w:val="both"/>
    </w:pPr>
    <w:rPr>
      <w:rFonts w:eastAsia="黑体"/>
      <w:bCs/>
      <w:kern w:val="2"/>
      <w:sz w:val="30"/>
      <w:szCs w:val="30"/>
    </w:rPr>
  </w:style>
  <w:style w:type="character" w:customStyle="1" w:styleId="116">
    <w:name w:val="正文文本 字符"/>
    <w:link w:val="15"/>
    <w:autoRedefine/>
    <w:qFormat/>
    <w:uiPriority w:val="0"/>
    <w:rPr>
      <w:kern w:val="2"/>
      <w:sz w:val="21"/>
      <w:szCs w:val="24"/>
    </w:rPr>
  </w:style>
  <w:style w:type="paragraph" w:customStyle="1" w:styleId="117">
    <w:name w:val="xl27"/>
    <w:basedOn w:val="1"/>
    <w:autoRedefine/>
    <w:qFormat/>
    <w:uiPriority w:val="0"/>
    <w:pPr>
      <w:widowControl/>
      <w:pBdr>
        <w:left w:val="single" w:color="auto" w:sz="8" w:space="0"/>
        <w:bottom w:val="single" w:color="auto" w:sz="4" w:space="0"/>
        <w:right w:val="single" w:color="auto" w:sz="4" w:space="0"/>
      </w:pBdr>
      <w:autoSpaceDE/>
      <w:autoSpaceDN/>
      <w:adjustRightInd/>
      <w:spacing w:before="100" w:beforeAutospacing="1" w:after="100" w:afterAutospacing="1"/>
      <w:jc w:val="center"/>
      <w:textAlignment w:val="center"/>
    </w:pPr>
    <w:rPr>
      <w:rFonts w:ascii="宋体" w:hAnsi="宋体"/>
      <w:sz w:val="24"/>
    </w:rPr>
  </w:style>
  <w:style w:type="character" w:customStyle="1" w:styleId="118">
    <w:name w:val="font51"/>
    <w:autoRedefine/>
    <w:qFormat/>
    <w:uiPriority w:val="0"/>
    <w:rPr>
      <w:rFonts w:hint="eastAsia" w:ascii="宋体" w:hAnsi="宋体" w:eastAsia="宋体" w:cs="宋体"/>
      <w:color w:val="000000"/>
      <w:sz w:val="20"/>
      <w:szCs w:val="20"/>
      <w:u w:val="none"/>
    </w:rPr>
  </w:style>
  <w:style w:type="paragraph" w:customStyle="1" w:styleId="119">
    <w:name w:val="表格文字"/>
    <w:basedOn w:val="1"/>
    <w:autoRedefine/>
    <w:qFormat/>
    <w:uiPriority w:val="0"/>
    <w:pPr>
      <w:autoSpaceDE/>
      <w:autoSpaceDN/>
      <w:spacing w:before="25" w:after="25" w:line="300" w:lineRule="auto"/>
      <w:jc w:val="both"/>
    </w:pPr>
    <w:rPr>
      <w:rFonts w:ascii="Times" w:hAnsi="Times" w:cs="Times New Roman"/>
      <w:spacing w:val="10"/>
      <w:kern w:val="2"/>
      <w:sz w:val="24"/>
      <w:szCs w:val="24"/>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A350A-5BA2-4FBE-95EA-AE7A0E71F0CE}">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61</Pages>
  <Words>30013</Words>
  <Characters>31310</Characters>
  <Lines>272</Lines>
  <Paragraphs>76</Paragraphs>
  <TotalTime>6</TotalTime>
  <ScaleCrop>false</ScaleCrop>
  <LinksUpToDate>false</LinksUpToDate>
  <CharactersWithSpaces>33435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2019-12-30T07:47:00Z</dcterms:created>
  <dc:creator>Readiris</dc:creator>
  <cp:lastModifiedBy>邢</cp:lastModifiedBy>
  <cp:lastPrinted>2018-01-03T03:25:00Z</cp:lastPrinted>
  <dcterms:modified xsi:type="dcterms:W3CDTF">2024-04-18T01:32:37Z</dcterms:modified>
  <dc:title>OCR Document</dc:title>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Readiris</vt:lpwstr>
  </property>
  <property fmtid="{D5CDD505-2E9C-101B-9397-08002B2CF9AE}" pid="3" name="KSOProductBuildVer">
    <vt:lpwstr>2052-12.1.0.16729</vt:lpwstr>
  </property>
  <property fmtid="{D5CDD505-2E9C-101B-9397-08002B2CF9AE}" pid="4" name="ICV">
    <vt:lpwstr>D6968A6F2F1B4B84BBF11E781E857AEA_13</vt:lpwstr>
  </property>
  <property fmtid="{D5CDD505-2E9C-101B-9397-08002B2CF9AE}" pid="5" name="commondata">
    <vt:lpwstr>eyJoZGlkIjoiNTk5YjBiNDMzY2YzNDMyN2QwODA1ZGI4M2U2MjVhOGIifQ==</vt:lpwstr>
  </property>
</Properties>
</file>