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附件：采购清单</w:t>
      </w:r>
      <w:bookmarkStart w:id="0" w:name="_GoBack"/>
      <w:bookmarkEnd w:id="0"/>
    </w:p>
    <w:tbl>
      <w:tblPr>
        <w:tblStyle w:val="4"/>
        <w:tblpPr w:leftFromText="181" w:rightFromText="181" w:vertAnchor="text" w:horzAnchor="page" w:tblpX="718" w:tblpY="364"/>
        <w:tblOverlap w:val="never"/>
        <w:tblW w:w="10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744"/>
        <w:gridCol w:w="691"/>
        <w:gridCol w:w="511"/>
        <w:gridCol w:w="3202"/>
        <w:gridCol w:w="1138"/>
        <w:gridCol w:w="830"/>
        <w:gridCol w:w="2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规格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单位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材质参考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工艺要求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具体材质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rFonts w:hint="eastAsia"/>
                <w:sz w:val="15"/>
                <w:szCs w:val="15"/>
                <w:lang w:val="en-US" w:eastAsia="zh-CN" w:bidi="ar"/>
              </w:rPr>
              <w:t>短</w:t>
            </w:r>
            <w:r>
              <w:rPr>
                <w:rStyle w:val="8"/>
                <w:sz w:val="15"/>
                <w:szCs w:val="15"/>
                <w:lang w:val="en-US" w:eastAsia="zh-CN" w:bidi="ar"/>
              </w:rPr>
              <w:t>袖女医生服（夏）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（1）水洗尺寸变化率（%)，直向-0.3%，横向-0.3%；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耐干摩擦色牢度、耐水色牢度、耐酸汗渍色牢度、耐碱汗渍色牢度、耐次氯酸盐漂白色牢度：≥4级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(3)PH值4.0-8.5；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（4）纤维含量100%聚酯纤维+其他微量纤维；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（5）面料起球：4级；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（6）顶破强力（N):1600N；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（7）单位面积质量（g/m):265（士1)；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（8）静电性能静电压半衰期为1s；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（9）异味：无异味；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（10）可分解致癌芳香胺：未检出。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1.配原色线，印医院标识，车缝线路顺直、底面均匀、不漂线、不跳针、起落处回针、剪口锁边，衣领、前后上下肩、袖、裤脚、口袋、绑带、纽门与纽扣对正，不偏不斜，不歪整齐，熨烫平整美观。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2.名称未区分男女款，则为男女通用款。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3.根据医院要求配有口袋，以便随身携带物品。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rFonts w:hint="eastAsia"/>
                <w:sz w:val="15"/>
                <w:szCs w:val="15"/>
                <w:lang w:val="en-US" w:eastAsia="zh-CN" w:bidi="ar"/>
              </w:rPr>
              <w:t>短</w:t>
            </w:r>
            <w:r>
              <w:rPr>
                <w:rStyle w:val="8"/>
                <w:sz w:val="15"/>
                <w:szCs w:val="15"/>
                <w:lang w:val="en-US" w:eastAsia="zh-CN" w:bidi="ar"/>
              </w:rPr>
              <w:t>袖男医生服（夏）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长袖女医生服（冬）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长袖男医生服（冬）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男护士分体套装（夏）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男护士分体套装（冬）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女护士分体套装（夏）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女护士分体套装（冬）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女护士长裙（夏）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女护士长裙（冬）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孕妇服（医生服）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护士毛衣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1.面料要求：羊毛70%士3%，涤30%士3%；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2.不褪色不起球不变形，防静电，抗皱性强，易洗耐磨；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3.透气性好，保暖性强。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（1）水洗尺寸变化率（%)，直向-0.3%，横向-0.3%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耐干摩擦色牢度、耐水色牢度、耐酸汗渍色牢度、耐碱汗渍色牢度、耐次氯酸盐漂白色牢度：≥4级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)PH值为6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纤维含量100%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断裂强力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N)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经向检测结果为880N，纬向为400N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面料超球为4级优等品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线纱密度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经纱32s，纬纱32s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织物密度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经密546根/10cm，纬密284根/10cm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单位面积质量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)≥162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异味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无异味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符合GB/T18401-2010国家标准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可分解致癌芳香胺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未检出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病员服马甲（无袖）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1.填充物为丝绒棉，填充物重量≥100g；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2.面料性能：经烧毛、丝光等全工序处理；耐氯漂程度：色牢度采用行业标准；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3.面料吸湿排汗、防透耐磨舒适；采用环保染料，全工序处理。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病员服棉衣（长袖）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1.填充物为丝绒棉，填充物重量≥250g；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2.面料性能：经烧毛、丝光等全工序处理；耐氯漂程度：色牢度采用行业标准；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3.面料吸湿排汗、防透耐磨舒适；采用环保染料，全工序处理。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30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TEyMDhkZTAyYmFhY2JmMDEyZDQ0NDg5ZmE4ZTgifQ=="/>
  </w:docVars>
  <w:rsids>
    <w:rsidRoot w:val="6ADE4E4D"/>
    <w:rsid w:val="02F62A37"/>
    <w:rsid w:val="05BD5885"/>
    <w:rsid w:val="08171283"/>
    <w:rsid w:val="08CE22C5"/>
    <w:rsid w:val="18A137C2"/>
    <w:rsid w:val="1E0D1974"/>
    <w:rsid w:val="30D8251B"/>
    <w:rsid w:val="31576CC8"/>
    <w:rsid w:val="318F7B15"/>
    <w:rsid w:val="36DA683A"/>
    <w:rsid w:val="47A10911"/>
    <w:rsid w:val="55683193"/>
    <w:rsid w:val="5769238C"/>
    <w:rsid w:val="67AA1C3B"/>
    <w:rsid w:val="68EC3F09"/>
    <w:rsid w:val="6ADE4E4D"/>
    <w:rsid w:val="7EA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2024-03-15T03:53:00Z</dcterms:created>
  <dc:creator>han</dc:creator>
  <cp:lastModifiedBy>han</cp:lastModifiedBy>
  <dcterms:modified xsi:type="dcterms:W3CDTF">2024-03-28T03:41:00Z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0B44472DBE1146299E8342CD85A5F0A7_13</vt:lpwstr>
  </property>
</Properties>
</file>