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</w:rPr>
        <w:t>珠海市第三人民医院住院药房单剂量锭剂分包机耗材采购项目</w:t>
      </w:r>
      <w:r>
        <w:rPr>
          <w:rFonts w:hint="eastAsia"/>
          <w:b/>
          <w:bCs/>
          <w:sz w:val="32"/>
          <w:szCs w:val="40"/>
          <w:lang w:val="en-US" w:eastAsia="zh-CN"/>
        </w:rPr>
        <w:t>进口论证专家名单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0" w:type="auto"/>
        <w:tblInd w:w="9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3335"/>
        <w:gridCol w:w="3635"/>
        <w:gridCol w:w="2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职称</w:t>
            </w:r>
          </w:p>
        </w:tc>
        <w:tc>
          <w:tcPr>
            <w:tcW w:w="3335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635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专家类别</w:t>
            </w:r>
          </w:p>
        </w:tc>
        <w:tc>
          <w:tcPr>
            <w:tcW w:w="2825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专家来源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贾音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律师</w:t>
            </w:r>
          </w:p>
        </w:tc>
        <w:tc>
          <w:tcPr>
            <w:tcW w:w="3335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珠海律协</w:t>
            </w:r>
          </w:p>
        </w:tc>
        <w:tc>
          <w:tcPr>
            <w:tcW w:w="3635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法律专家</w:t>
            </w:r>
          </w:p>
        </w:tc>
        <w:tc>
          <w:tcPr>
            <w:tcW w:w="2825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随机抽取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马洪波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副高</w:t>
            </w:r>
          </w:p>
        </w:tc>
        <w:tc>
          <w:tcPr>
            <w:tcW w:w="333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退休</w:t>
            </w:r>
          </w:p>
        </w:tc>
        <w:tc>
          <w:tcPr>
            <w:tcW w:w="3635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技术专家</w:t>
            </w:r>
          </w:p>
        </w:tc>
        <w:tc>
          <w:tcPr>
            <w:tcW w:w="2825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随机抽取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王萍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中级工程师</w:t>
            </w:r>
          </w:p>
        </w:tc>
        <w:tc>
          <w:tcPr>
            <w:tcW w:w="3335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退休</w:t>
            </w:r>
          </w:p>
        </w:tc>
        <w:tc>
          <w:tcPr>
            <w:tcW w:w="3635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技术专家</w:t>
            </w:r>
          </w:p>
        </w:tc>
        <w:tc>
          <w:tcPr>
            <w:tcW w:w="2825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随机抽取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雷爱华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工程师</w:t>
            </w:r>
          </w:p>
        </w:tc>
        <w:tc>
          <w:tcPr>
            <w:tcW w:w="3335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珠海市疾控中心</w:t>
            </w:r>
          </w:p>
        </w:tc>
        <w:tc>
          <w:tcPr>
            <w:tcW w:w="3635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技术专家</w:t>
            </w:r>
          </w:p>
        </w:tc>
        <w:tc>
          <w:tcPr>
            <w:tcW w:w="2825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随机抽取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赵鹏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工程师</w:t>
            </w:r>
          </w:p>
        </w:tc>
        <w:tc>
          <w:tcPr>
            <w:tcW w:w="3335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珠海市中医院</w:t>
            </w:r>
          </w:p>
        </w:tc>
        <w:tc>
          <w:tcPr>
            <w:tcW w:w="3635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技术专家</w:t>
            </w:r>
          </w:p>
        </w:tc>
        <w:tc>
          <w:tcPr>
            <w:tcW w:w="2825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随机抽取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TEyMDhkZTAyYmFhY2JmMDEyZDQ0NDg5ZmE4ZTgifQ=="/>
  </w:docVars>
  <w:rsids>
    <w:rsidRoot w:val="0FFA6E5E"/>
    <w:rsid w:val="080C441D"/>
    <w:rsid w:val="08CE22C5"/>
    <w:rsid w:val="0FFA6E5E"/>
    <w:rsid w:val="1E0D1974"/>
    <w:rsid w:val="30D8251B"/>
    <w:rsid w:val="36DA683A"/>
    <w:rsid w:val="47A10911"/>
    <w:rsid w:val="4CC14877"/>
    <w:rsid w:val="55683193"/>
    <w:rsid w:val="5769238C"/>
    <w:rsid w:val="68EC3F09"/>
    <w:rsid w:val="7EA0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2024-03-04T01:50:00Z</dcterms:created>
  <dc:creator>H</dc:creator>
  <cp:lastModifiedBy>H</cp:lastModifiedBy>
  <dcterms:modified xsi:type="dcterms:W3CDTF">2024-03-04T02:02:46Z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3C64914108C642DBB43A90AD9D2B795E_13</vt:lpwstr>
  </property>
</Properties>
</file>