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4B0" w:rsidRDefault="00E314B0">
      <w:pPr>
        <w:spacing w:line="360" w:lineRule="auto"/>
        <w:jc w:val="center"/>
        <w:rPr>
          <w:rFonts w:ascii="微软雅黑" w:hAnsi="微软雅黑" w:cs="微软雅黑"/>
          <w:b/>
          <w:sz w:val="48"/>
        </w:rPr>
      </w:pPr>
    </w:p>
    <w:p w:rsidR="00E314B0" w:rsidRDefault="00000000">
      <w:pPr>
        <w:spacing w:after="0" w:line="360" w:lineRule="auto"/>
        <w:jc w:val="center"/>
        <w:rPr>
          <w:rFonts w:ascii="微软雅黑" w:hAnsi="微软雅黑" w:cs="微软雅黑"/>
          <w:b/>
          <w:sz w:val="36"/>
          <w:szCs w:val="36"/>
        </w:rPr>
      </w:pPr>
      <w:r>
        <w:rPr>
          <w:rFonts w:ascii="微软雅黑" w:hAnsi="微软雅黑" w:cs="微软雅黑" w:hint="eastAsia"/>
          <w:b/>
          <w:sz w:val="36"/>
          <w:szCs w:val="36"/>
        </w:rPr>
        <w:t>健康体检须知</w:t>
      </w:r>
    </w:p>
    <w:p w:rsidR="00E314B0" w:rsidRDefault="00E314B0">
      <w:pPr>
        <w:spacing w:line="480" w:lineRule="auto"/>
        <w:jc w:val="center"/>
        <w:rPr>
          <w:rFonts w:ascii="微软雅黑" w:hAnsi="微软雅黑" w:cs="微软雅黑"/>
          <w:b/>
          <w:sz w:val="48"/>
        </w:rPr>
      </w:pPr>
    </w:p>
    <w:p w:rsidR="00E314B0" w:rsidRDefault="00E314B0">
      <w:pPr>
        <w:spacing w:line="480" w:lineRule="auto"/>
        <w:jc w:val="center"/>
        <w:rPr>
          <w:rFonts w:ascii="微软雅黑" w:hAnsi="微软雅黑" w:cs="微软雅黑"/>
          <w:b/>
          <w:sz w:val="48"/>
        </w:rPr>
      </w:pPr>
    </w:p>
    <w:p w:rsidR="00E314B0" w:rsidRDefault="00E314B0">
      <w:pPr>
        <w:spacing w:line="276" w:lineRule="auto"/>
        <w:jc w:val="center"/>
        <w:rPr>
          <w:rFonts w:ascii="微软雅黑" w:hAnsi="微软雅黑" w:cs="微软雅黑"/>
          <w:sz w:val="40"/>
          <w:szCs w:val="40"/>
        </w:rPr>
      </w:pPr>
    </w:p>
    <w:p w:rsidR="00E314B0" w:rsidRDefault="00E314B0">
      <w:pPr>
        <w:spacing w:line="276" w:lineRule="auto"/>
        <w:jc w:val="center"/>
        <w:rPr>
          <w:rFonts w:ascii="微软雅黑" w:hAnsi="微软雅黑" w:cs="微软雅黑"/>
          <w:sz w:val="40"/>
          <w:szCs w:val="40"/>
        </w:rPr>
      </w:pPr>
    </w:p>
    <w:p w:rsidR="00E314B0" w:rsidRDefault="00000000">
      <w:pPr>
        <w:spacing w:line="276" w:lineRule="auto"/>
        <w:jc w:val="center"/>
        <w:rPr>
          <w:rFonts w:ascii="微软雅黑" w:hAnsi="微软雅黑" w:cs="微软雅黑"/>
          <w:sz w:val="36"/>
          <w:szCs w:val="36"/>
        </w:rPr>
      </w:pPr>
      <w:r>
        <w:rPr>
          <w:rFonts w:ascii="微软雅黑" w:hAnsi="微软雅黑" w:cs="微软雅黑" w:hint="eastAsia"/>
          <w:sz w:val="36"/>
          <w:szCs w:val="36"/>
        </w:rPr>
        <w:t>珠海市第三人民医院健康管理部</w:t>
      </w:r>
    </w:p>
    <w:p w:rsidR="00E314B0" w:rsidRDefault="00000000">
      <w:pPr>
        <w:spacing w:line="276" w:lineRule="auto"/>
        <w:jc w:val="center"/>
        <w:rPr>
          <w:rFonts w:ascii="微软雅黑" w:hAnsi="微软雅黑" w:cs="微软雅黑"/>
          <w:sz w:val="36"/>
          <w:szCs w:val="36"/>
        </w:rPr>
      </w:pPr>
      <w:r>
        <w:rPr>
          <w:rFonts w:ascii="微软雅黑" w:hAnsi="微软雅黑" w:cs="微软雅黑" w:hint="eastAsia"/>
          <w:sz w:val="36"/>
          <w:szCs w:val="36"/>
        </w:rPr>
        <w:t>2023年</w:t>
      </w:r>
    </w:p>
    <w:p w:rsidR="00E314B0" w:rsidRDefault="00E314B0">
      <w:pPr>
        <w:spacing w:after="0" w:line="360" w:lineRule="auto"/>
        <w:rPr>
          <w:rFonts w:ascii="仿宋" w:eastAsia="仿宋" w:hAnsi="仿宋" w:cs="仿宋"/>
          <w:b/>
          <w:sz w:val="21"/>
          <w:szCs w:val="21"/>
        </w:rPr>
        <w:sectPr w:rsidR="00E314B0">
          <w:headerReference w:type="default" r:id="rId8"/>
          <w:pgSz w:w="11906" w:h="16838"/>
          <w:pgMar w:top="1440" w:right="1361" w:bottom="1440" w:left="1797" w:header="709" w:footer="709" w:gutter="0"/>
          <w:pgNumType w:start="0"/>
          <w:cols w:space="708"/>
          <w:docGrid w:type="lines" w:linePitch="360"/>
        </w:sectPr>
      </w:pP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sz w:val="28"/>
          <w:szCs w:val="28"/>
        </w:rPr>
        <w:lastRenderedPageBreak/>
        <w:t>各位贵宾您们好：</w:t>
      </w:r>
    </w:p>
    <w:p w:rsidR="00E314B0" w:rsidRPr="00020822" w:rsidRDefault="00000000">
      <w:pPr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感谢您们信任并选择珠海市第三人民医院健康管理部体检，为了贵单位体检工作能顺利进行，现将体检细节做如下说明，敬请知悉。</w:t>
      </w:r>
    </w:p>
    <w:p w:rsidR="00E314B0" w:rsidRPr="00020822" w:rsidRDefault="00000000">
      <w:pPr>
        <w:spacing w:after="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sz w:val="28"/>
          <w:szCs w:val="28"/>
        </w:rPr>
        <w:t>体检时间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bCs/>
          <w:sz w:val="28"/>
          <w:szCs w:val="28"/>
        </w:rPr>
        <w:t>体检时间：</w:t>
      </w:r>
      <w:r w:rsidRPr="00020822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2023年</w:t>
      </w:r>
      <w:r w:rsidRPr="00020822">
        <w:rPr>
          <w:rFonts w:ascii="仿宋" w:eastAsia="仿宋" w:hAnsi="仿宋" w:cs="仿宋" w:hint="eastAsia"/>
          <w:b/>
          <w:bCs/>
          <w:color w:val="FF0000"/>
          <w:sz w:val="28"/>
          <w:szCs w:val="28"/>
          <w:u w:val="single"/>
        </w:rPr>
        <w:t xml:space="preserve">    月     日</w:t>
      </w:r>
      <w:r w:rsidRPr="000208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（取体检表、抽血从早上8：00开始）。</w:t>
      </w:r>
    </w:p>
    <w:p w:rsidR="00E314B0" w:rsidRPr="00020822" w:rsidRDefault="00000000">
      <w:pPr>
        <w:spacing w:after="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sz w:val="28"/>
          <w:szCs w:val="28"/>
        </w:rPr>
        <w:t>体检地点及停车安排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bCs/>
          <w:sz w:val="28"/>
          <w:szCs w:val="28"/>
        </w:rPr>
        <w:t>体检地点：</w:t>
      </w:r>
      <w:r w:rsidRPr="00020822">
        <w:rPr>
          <w:rFonts w:ascii="仿宋" w:eastAsia="仿宋" w:hAnsi="仿宋" w:cs="仿宋" w:hint="eastAsia"/>
          <w:sz w:val="28"/>
          <w:szCs w:val="28"/>
        </w:rPr>
        <w:t>门诊二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楼健康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管理部体检区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停车安排：我单位为各位贵宾安排了专属体检停车区域。</w:t>
      </w:r>
    </w:p>
    <w:p w:rsidR="00E314B0" w:rsidRPr="00020822" w:rsidRDefault="00000000">
      <w:pPr>
        <w:spacing w:after="0" w:line="360" w:lineRule="auto"/>
        <w:jc w:val="center"/>
        <w:rPr>
          <w:rFonts w:ascii="仿宋" w:eastAsia="仿宋" w:hAnsi="仿宋" w:cs="仿宋"/>
          <w:sz w:val="24"/>
          <w:szCs w:val="24"/>
        </w:rPr>
      </w:pPr>
      <w:r w:rsidRPr="00020822">
        <w:rPr>
          <w:rFonts w:ascii="仿宋" w:eastAsia="仿宋" w:hAnsi="仿宋" w:cs="仿宋" w:hint="eastAsia"/>
          <w:noProof/>
          <w:sz w:val="24"/>
          <w:szCs w:val="24"/>
        </w:rPr>
        <w:drawing>
          <wp:inline distT="0" distB="0" distL="114300" distR="114300">
            <wp:extent cx="5111750" cy="4895850"/>
            <wp:effectExtent l="0" t="0" r="0" b="0"/>
            <wp:docPr id="2" name="图片 2" descr="单位地图（公交车标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位地图（公交车标示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636" cy="491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822" w:rsidRDefault="00020822">
      <w:pPr>
        <w:adjustRightInd/>
        <w:snapToGrid/>
        <w:spacing w:after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br w:type="page"/>
      </w:r>
    </w:p>
    <w:p w:rsidR="00E314B0" w:rsidRPr="00020822" w:rsidRDefault="00000000">
      <w:pPr>
        <w:spacing w:beforeLines="50" w:before="180" w:after="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sz w:val="28"/>
          <w:szCs w:val="28"/>
        </w:rPr>
        <w:lastRenderedPageBreak/>
        <w:t>体检流程</w:t>
      </w:r>
    </w:p>
    <w:p w:rsidR="00020822" w:rsidRPr="00020822" w:rsidRDefault="00000000" w:rsidP="00020822">
      <w:pPr>
        <w:pStyle w:val="af1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贵单位员工按通知到门诊二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楼健康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管理部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体检区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 xml:space="preserve">前台领取“体检指引单”并核对本人信息，如有误，尽快与发表处工作人员联系修改（只限本人体检，拒绝他人代检）         </w:t>
      </w:r>
    </w:p>
    <w:p w:rsidR="00020822" w:rsidRDefault="00000000" w:rsidP="00020822">
      <w:pPr>
        <w:pStyle w:val="af1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 xml:space="preserve">领取“体检指引单”开始体检（先做餐前检查：抽血、腹部超声、碳13、14呼气试验等）       </w:t>
      </w:r>
    </w:p>
    <w:p w:rsidR="00020822" w:rsidRDefault="00000000" w:rsidP="00020822">
      <w:pPr>
        <w:pStyle w:val="af1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 xml:space="preserve">完成其他检查项目（如内科、外科、心电图等仪器检测项目）      </w:t>
      </w:r>
    </w:p>
    <w:p w:rsidR="00020822" w:rsidRDefault="00000000" w:rsidP="00020822">
      <w:pPr>
        <w:pStyle w:val="af1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 xml:space="preserve">凭健康体检单到领早餐处领取早餐（也可在完成空腹项目后就餐）       </w:t>
      </w:r>
    </w:p>
    <w:p w:rsidR="00020822" w:rsidRDefault="00000000" w:rsidP="00020822">
      <w:pPr>
        <w:pStyle w:val="af1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 xml:space="preserve">如放弃的体检项目要与收表处核实并签字确认         </w:t>
      </w:r>
    </w:p>
    <w:p w:rsidR="00E314B0" w:rsidRPr="00020822" w:rsidRDefault="00000000" w:rsidP="00020822">
      <w:pPr>
        <w:pStyle w:val="af1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交回体检单（所有项目检完指引单交回“发表处”）</w:t>
      </w:r>
    </w:p>
    <w:p w:rsidR="00E314B0" w:rsidRPr="00020822" w:rsidRDefault="00000000">
      <w:pPr>
        <w:spacing w:beforeLines="50" w:before="180" w:after="0" w:line="360" w:lineRule="auto"/>
        <w:rPr>
          <w:rFonts w:ascii="仿宋" w:eastAsia="仿宋" w:hAnsi="仿宋" w:cs="仿宋"/>
          <w:b/>
          <w:color w:val="00B0F0"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color w:val="00B0F0"/>
          <w:sz w:val="28"/>
          <w:szCs w:val="28"/>
        </w:rPr>
        <w:t>体检前注意事项：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1、</w:t>
      </w:r>
      <w:r w:rsidRPr="00020822">
        <w:rPr>
          <w:rFonts w:ascii="仿宋" w:eastAsia="仿宋" w:hAnsi="仿宋" w:cs="仿宋" w:hint="eastAsia"/>
          <w:b/>
          <w:color w:val="FF0000"/>
          <w:sz w:val="28"/>
          <w:szCs w:val="28"/>
        </w:rPr>
        <w:t>只限本人体检</w:t>
      </w:r>
      <w:r w:rsidRPr="00020822">
        <w:rPr>
          <w:rFonts w:ascii="仿宋" w:eastAsia="仿宋" w:hAnsi="仿宋" w:cs="仿宋" w:hint="eastAsia"/>
          <w:bCs/>
          <w:color w:val="FF0000"/>
          <w:sz w:val="28"/>
          <w:szCs w:val="28"/>
        </w:rPr>
        <w:t>，</w:t>
      </w:r>
      <w:r w:rsidRPr="00020822">
        <w:rPr>
          <w:rFonts w:ascii="仿宋" w:eastAsia="仿宋" w:hAnsi="仿宋" w:cs="仿宋" w:hint="eastAsia"/>
          <w:bCs/>
          <w:sz w:val="28"/>
          <w:szCs w:val="28"/>
        </w:rPr>
        <w:t>拒绝他人代检。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2、如因疾病长期服药（如降压药、降糖药等），请携带好日常早上服用的药物。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3、高龄体检者（≥75岁）、行动不便或有特殊疾患人员体检时请安排家属陪同。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4、体检前三天请清淡饮食，忌油腻，禁饮酒、禁吸烟，保持充足睡眠。体检前一天避免剧烈运动，夜间8点之后请勿进食，晨起禁饮水，进食。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5、体检当日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请着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宽松易脱衣服、不能穿带有金属丝的内衣，或佩带金属、硬质饰品，避免穿带扣、带拉链、带亮片类装饰上衣，女士避免穿束身衣、连衣裙、连裤袜。</w:t>
      </w:r>
    </w:p>
    <w:p w:rsidR="00E314B0" w:rsidRPr="00020822" w:rsidRDefault="00000000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6、</w:t>
      </w:r>
      <w:r w:rsidRPr="00020822">
        <w:rPr>
          <w:rFonts w:ascii="仿宋" w:eastAsia="仿宋" w:hAnsi="仿宋" w:cs="仿宋" w:hint="eastAsia"/>
          <w:bCs/>
          <w:sz w:val="28"/>
          <w:szCs w:val="28"/>
        </w:rPr>
        <w:t>体检区域属公共开放场所，请勿携带贵重物品（钱、物），以防丢失。</w:t>
      </w:r>
    </w:p>
    <w:p w:rsidR="00E314B0" w:rsidRPr="00020822" w:rsidRDefault="00000000">
      <w:pPr>
        <w:spacing w:beforeLines="50" w:before="180" w:after="0" w:line="360" w:lineRule="auto"/>
        <w:rPr>
          <w:rFonts w:ascii="仿宋" w:eastAsia="仿宋" w:hAnsi="仿宋" w:cs="仿宋"/>
          <w:b/>
          <w:color w:val="00B0F0"/>
          <w:sz w:val="36"/>
          <w:szCs w:val="36"/>
        </w:rPr>
      </w:pPr>
      <w:r w:rsidRPr="00020822">
        <w:rPr>
          <w:rFonts w:ascii="仿宋" w:eastAsia="仿宋" w:hAnsi="仿宋" w:cs="仿宋" w:hint="eastAsia"/>
          <w:b/>
          <w:color w:val="00B0F0"/>
          <w:sz w:val="28"/>
          <w:szCs w:val="28"/>
        </w:rPr>
        <w:lastRenderedPageBreak/>
        <w:t>体检中的注意事项：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1、请您携带身份证到前台打印体检指引单。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2、请</w:t>
      </w:r>
      <w:proofErr w:type="gramStart"/>
      <w:r w:rsidRPr="00020822">
        <w:rPr>
          <w:rFonts w:ascii="仿宋" w:eastAsia="仿宋" w:hAnsi="仿宋" w:cs="仿宋" w:hint="eastAsia"/>
          <w:bCs/>
          <w:sz w:val="28"/>
          <w:szCs w:val="28"/>
        </w:rPr>
        <w:t>您合理</w:t>
      </w:r>
      <w:proofErr w:type="gramEnd"/>
      <w:r w:rsidRPr="00020822">
        <w:rPr>
          <w:rFonts w:ascii="仿宋" w:eastAsia="仿宋" w:hAnsi="仿宋" w:cs="仿宋" w:hint="eastAsia"/>
          <w:bCs/>
          <w:sz w:val="28"/>
          <w:szCs w:val="28"/>
        </w:rPr>
        <w:t>安排体检站点有序进行体检，请随时留意智能系统屏幕及现场体检站点医务人员的提示。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3、如有晕针、晕血现象请提前告知工作人员，抽血后请局部按压5-10分钟。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4、须先完成空腹项目（抽血、腹部彩超、碳13呼气试验、上腹部CT等）后方能进食。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5、做膀胱、前列腺、子宫、附件彩超检查时，请胀尿，保持膀胱充盈，以便清晰检查。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6、尿常规检查在卫生间，卫生间内有留取小便标本的示意图，留取小便标本时需接中段尿（即排尿时的中间部分），建议如有需膀胱充盈的彩超项目，在彩超检查完毕后再留取小便标本。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7、月经期避免妇科检查（防止感染）、留取尿标本（以免影响检查结果）。妇科检查前请排空小便；如有妇检、宫颈液基细胞学检测、HPV核酸检测、经阴道彩超项目者体检前禁止性生活3天，体检时先做妇检、宫颈液基细胞学检测、HPV核酸检测，后做阴道彩超项目，以免影响妇科检测项目结果准确性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8、</w:t>
      </w:r>
      <w:r w:rsidRPr="00020822">
        <w:rPr>
          <w:rFonts w:ascii="仿宋" w:eastAsia="仿宋" w:hAnsi="仿宋" w:cs="仿宋" w:hint="eastAsia"/>
          <w:bCs/>
          <w:sz w:val="28"/>
          <w:szCs w:val="28"/>
        </w:rPr>
        <w:t>未婚女性原则上不进行妇科检查和经阴道子宫附件彩超。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9、大便标本如需在家里留取，请在1小时内送检。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10、胸片、胸部CT、乳腺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钼靶检查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前，请解除金属饰物，上衣有纽扣者请先更衣。</w:t>
      </w:r>
      <w:r w:rsidRPr="000208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三个月内计划妊娠或妊娠期、哺乳期妇女，请放弃碳14呼气试验、DR、CT、乳腺</w:t>
      </w:r>
      <w:proofErr w:type="gramStart"/>
      <w:r w:rsidRPr="000208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钼</w:t>
      </w:r>
      <w:proofErr w:type="gramEnd"/>
      <w:r w:rsidRPr="000208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靶检查</w:t>
      </w:r>
      <w:r w:rsidRPr="00020822">
        <w:rPr>
          <w:rFonts w:ascii="仿宋" w:eastAsia="仿宋" w:hAnsi="仿宋" w:cs="仿宋" w:hint="eastAsia"/>
          <w:sz w:val="28"/>
          <w:szCs w:val="28"/>
        </w:rPr>
        <w:t>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lastRenderedPageBreak/>
        <w:t>11、体检过程中出现危重病情（如严重高血压、心律失常、心肌梗死、急腹症等），必须服从医务人员安排，终止体检，于门、急诊就诊，择期补检。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12、体检过程中，请</w:t>
      </w:r>
      <w:proofErr w:type="gramStart"/>
      <w:r w:rsidRPr="00020822">
        <w:rPr>
          <w:rFonts w:ascii="仿宋" w:eastAsia="仿宋" w:hAnsi="仿宋" w:cs="仿宋" w:hint="eastAsia"/>
          <w:bCs/>
          <w:sz w:val="28"/>
          <w:szCs w:val="28"/>
        </w:rPr>
        <w:t>服从导检人员</w:t>
      </w:r>
      <w:proofErr w:type="gramEnd"/>
      <w:r w:rsidRPr="00020822">
        <w:rPr>
          <w:rFonts w:ascii="仿宋" w:eastAsia="仿宋" w:hAnsi="仿宋" w:cs="仿宋" w:hint="eastAsia"/>
          <w:bCs/>
          <w:sz w:val="28"/>
          <w:szCs w:val="28"/>
        </w:rPr>
        <w:t>安排，如有疑问请及时</w:t>
      </w:r>
      <w:proofErr w:type="gramStart"/>
      <w:r w:rsidRPr="00020822">
        <w:rPr>
          <w:rFonts w:ascii="仿宋" w:eastAsia="仿宋" w:hAnsi="仿宋" w:cs="仿宋" w:hint="eastAsia"/>
          <w:bCs/>
          <w:sz w:val="28"/>
          <w:szCs w:val="28"/>
        </w:rPr>
        <w:t>与导检护士</w:t>
      </w:r>
      <w:proofErr w:type="gramEnd"/>
      <w:r w:rsidRPr="00020822">
        <w:rPr>
          <w:rFonts w:ascii="仿宋" w:eastAsia="仿宋" w:hAnsi="仿宋" w:cs="仿宋" w:hint="eastAsia"/>
          <w:bCs/>
          <w:sz w:val="28"/>
          <w:szCs w:val="28"/>
        </w:rPr>
        <w:t>或前台联系。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13、全部体检项目完成后，请务必将体检指引单交回门诊二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楼健康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管理部前台，如有体检项目弃检，请务必在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当场和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工作人员确认，并在指引单上签字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确认弃检项目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。</w:t>
      </w:r>
    </w:p>
    <w:p w:rsidR="00E314B0" w:rsidRPr="00020822" w:rsidRDefault="00000000">
      <w:pPr>
        <w:spacing w:beforeLines="50" w:before="180" w:after="0" w:line="360" w:lineRule="auto"/>
        <w:rPr>
          <w:rFonts w:ascii="仿宋" w:eastAsia="仿宋" w:hAnsi="仿宋" w:cs="仿宋"/>
          <w:b/>
          <w:color w:val="00B0F0"/>
          <w:sz w:val="28"/>
          <w:szCs w:val="28"/>
        </w:rPr>
      </w:pPr>
      <w:r w:rsidRPr="00020822">
        <w:rPr>
          <w:rFonts w:ascii="仿宋" w:eastAsia="仿宋" w:hAnsi="仿宋" w:cs="仿宋" w:hint="eastAsia"/>
          <w:b/>
          <w:color w:val="00B0F0"/>
          <w:sz w:val="28"/>
          <w:szCs w:val="28"/>
        </w:rPr>
        <w:t>体检后注意事项：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1、如有重大阳性发现，我们会随时通知体检者，请您交指引单时确认已留下联系电话并保持通信畅通。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bCs/>
          <w:kern w:val="10"/>
          <w:sz w:val="28"/>
          <w:szCs w:val="28"/>
        </w:rPr>
      </w:pPr>
      <w:r w:rsidRPr="00020822">
        <w:rPr>
          <w:rFonts w:ascii="仿宋" w:eastAsia="仿宋" w:hAnsi="仿宋" w:cs="仿宋" w:hint="eastAsia"/>
          <w:bCs/>
          <w:sz w:val="28"/>
          <w:szCs w:val="28"/>
        </w:rPr>
        <w:t>2、</w:t>
      </w:r>
      <w:r w:rsidRPr="00020822">
        <w:rPr>
          <w:rFonts w:ascii="仿宋" w:eastAsia="仿宋" w:hAnsi="仿宋" w:cs="仿宋" w:hint="eastAsia"/>
          <w:bCs/>
          <w:kern w:val="10"/>
          <w:sz w:val="28"/>
          <w:szCs w:val="28"/>
        </w:rPr>
        <w:t>纸质《体检报告》</w:t>
      </w:r>
      <w:r w:rsidRPr="00020822">
        <w:rPr>
          <w:rFonts w:ascii="仿宋" w:eastAsia="仿宋" w:hAnsi="仿宋" w:cs="仿宋" w:hint="eastAsia"/>
          <w:sz w:val="28"/>
          <w:szCs w:val="28"/>
        </w:rPr>
        <w:t>由贵单位负责人与</w:t>
      </w:r>
      <w:proofErr w:type="gramStart"/>
      <w:r w:rsidRPr="00020822">
        <w:rPr>
          <w:rFonts w:ascii="仿宋" w:eastAsia="仿宋" w:hAnsi="仿宋" w:cs="仿宋" w:hint="eastAsia"/>
          <w:sz w:val="28"/>
          <w:szCs w:val="28"/>
        </w:rPr>
        <w:t>医院团检负责人</w:t>
      </w:r>
      <w:proofErr w:type="gramEnd"/>
      <w:r w:rsidRPr="00020822">
        <w:rPr>
          <w:rFonts w:ascii="仿宋" w:eastAsia="仿宋" w:hAnsi="仿宋" w:cs="仿宋" w:hint="eastAsia"/>
          <w:sz w:val="28"/>
          <w:szCs w:val="28"/>
        </w:rPr>
        <w:t>沟通确定纸质报告领取方式</w:t>
      </w:r>
      <w:r w:rsidRPr="00020822">
        <w:rPr>
          <w:rFonts w:ascii="仿宋" w:eastAsia="仿宋" w:hAnsi="仿宋" w:cs="仿宋" w:hint="eastAsia"/>
          <w:bCs/>
          <w:kern w:val="10"/>
          <w:sz w:val="28"/>
          <w:szCs w:val="28"/>
        </w:rPr>
        <w:t>：团体或个人；预约领取时间。领取人持有效证件，于工作日下午14:00---17:00，到门诊二</w:t>
      </w:r>
      <w:proofErr w:type="gramStart"/>
      <w:r w:rsidRPr="00020822">
        <w:rPr>
          <w:rFonts w:ascii="仿宋" w:eastAsia="仿宋" w:hAnsi="仿宋" w:cs="仿宋" w:hint="eastAsia"/>
          <w:bCs/>
          <w:kern w:val="10"/>
          <w:sz w:val="28"/>
          <w:szCs w:val="28"/>
        </w:rPr>
        <w:t>楼健康</w:t>
      </w:r>
      <w:proofErr w:type="gramEnd"/>
      <w:r w:rsidRPr="00020822">
        <w:rPr>
          <w:rFonts w:ascii="仿宋" w:eastAsia="仿宋" w:hAnsi="仿宋" w:cs="仿宋" w:hint="eastAsia"/>
          <w:bCs/>
          <w:kern w:val="10"/>
          <w:sz w:val="28"/>
          <w:szCs w:val="28"/>
        </w:rPr>
        <w:t>管理部二楼领取，前台电话</w:t>
      </w:r>
      <w:r w:rsidRPr="00020822">
        <w:rPr>
          <w:rFonts w:ascii="仿宋" w:eastAsia="仿宋" w:hAnsi="仿宋" w:cs="仿宋" w:hint="eastAsia"/>
          <w:b/>
          <w:color w:val="C0504D" w:themeColor="accent2"/>
          <w:kern w:val="10"/>
          <w:sz w:val="28"/>
          <w:szCs w:val="28"/>
        </w:rPr>
        <w:t>0756-2390803</w:t>
      </w:r>
      <w:r w:rsidRPr="00020822">
        <w:rPr>
          <w:rFonts w:ascii="仿宋" w:eastAsia="仿宋" w:hAnsi="仿宋" w:cs="仿宋" w:hint="eastAsia"/>
          <w:bCs/>
          <w:kern w:val="10"/>
          <w:sz w:val="28"/>
          <w:szCs w:val="28"/>
        </w:rPr>
        <w:t>。</w:t>
      </w:r>
    </w:p>
    <w:p w:rsidR="00E314B0" w:rsidRPr="00020822" w:rsidRDefault="00000000">
      <w:pPr>
        <w:spacing w:beforeLines="50" w:before="180" w:after="0" w:line="360" w:lineRule="auto"/>
        <w:rPr>
          <w:rFonts w:ascii="仿宋" w:eastAsia="仿宋" w:hAnsi="仿宋" w:cs="仿宋"/>
          <w:b/>
          <w:color w:val="00B0F0"/>
          <w:sz w:val="36"/>
          <w:szCs w:val="36"/>
        </w:rPr>
      </w:pPr>
      <w:r w:rsidRPr="00020822">
        <w:rPr>
          <w:rFonts w:ascii="仿宋" w:eastAsia="仿宋" w:hAnsi="仿宋" w:cs="仿宋" w:hint="eastAsia"/>
          <w:b/>
          <w:color w:val="00B0F0"/>
          <w:sz w:val="28"/>
          <w:szCs w:val="28"/>
        </w:rPr>
        <w:t>补检须知：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1、对于不能按约定时间体检的单位员工，由单位体检负责人联系我院预约，另行预约体检时间。</w:t>
      </w:r>
    </w:p>
    <w:p w:rsidR="00E314B0" w:rsidRPr="00020822" w:rsidRDefault="00000000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  <w:r w:rsidRPr="00020822">
        <w:rPr>
          <w:rFonts w:ascii="仿宋" w:eastAsia="仿宋" w:hAnsi="仿宋" w:cs="仿宋" w:hint="eastAsia"/>
          <w:sz w:val="28"/>
          <w:szCs w:val="28"/>
        </w:rPr>
        <w:t>2、因特殊原因体检当天不能完成的项目，请在1周内完成补检，超过此时限，则视为自动弃检，按流程出体检报告。</w:t>
      </w:r>
    </w:p>
    <w:p w:rsidR="00E314B0" w:rsidRPr="00020822" w:rsidRDefault="00E314B0">
      <w:pPr>
        <w:spacing w:after="0" w:line="360" w:lineRule="auto"/>
        <w:rPr>
          <w:rFonts w:ascii="仿宋" w:eastAsia="仿宋" w:hAnsi="仿宋" w:cs="仿宋"/>
        </w:rPr>
      </w:pPr>
    </w:p>
    <w:p w:rsidR="00E314B0" w:rsidRDefault="00E314B0">
      <w:pPr>
        <w:spacing w:after="0" w:line="360" w:lineRule="auto"/>
        <w:rPr>
          <w:rFonts w:ascii="仿宋" w:eastAsia="仿宋" w:hAnsi="仿宋" w:cs="仿宋"/>
          <w:sz w:val="21"/>
          <w:szCs w:val="21"/>
        </w:rPr>
      </w:pPr>
    </w:p>
    <w:p w:rsidR="00E314B0" w:rsidRDefault="00E314B0">
      <w:pPr>
        <w:spacing w:after="0" w:line="360" w:lineRule="auto"/>
        <w:rPr>
          <w:rFonts w:ascii="仿宋" w:eastAsia="仿宋" w:hAnsi="仿宋" w:cs="仿宋"/>
          <w:sz w:val="21"/>
          <w:szCs w:val="21"/>
        </w:rPr>
      </w:pPr>
    </w:p>
    <w:p w:rsidR="00E314B0" w:rsidRDefault="00E314B0">
      <w:pPr>
        <w:spacing w:after="0" w:line="360" w:lineRule="auto"/>
        <w:rPr>
          <w:rFonts w:ascii="仿宋" w:eastAsia="仿宋" w:hAnsi="仿宋" w:cs="仿宋"/>
          <w:sz w:val="21"/>
          <w:szCs w:val="21"/>
        </w:rPr>
      </w:pPr>
    </w:p>
    <w:p w:rsidR="00020822" w:rsidRDefault="00020822">
      <w:pPr>
        <w:spacing w:after="0" w:line="360" w:lineRule="auto"/>
        <w:rPr>
          <w:rFonts w:ascii="仿宋" w:eastAsia="仿宋" w:hAnsi="仿宋" w:cs="仿宋"/>
          <w:sz w:val="21"/>
          <w:szCs w:val="21"/>
        </w:rPr>
      </w:pPr>
    </w:p>
    <w:p w:rsidR="00020822" w:rsidRDefault="00020822">
      <w:pPr>
        <w:spacing w:after="0" w:line="360" w:lineRule="auto"/>
        <w:rPr>
          <w:rFonts w:ascii="仿宋" w:eastAsia="仿宋" w:hAnsi="仿宋" w:cs="仿宋" w:hint="eastAsia"/>
          <w:sz w:val="21"/>
          <w:szCs w:val="21"/>
        </w:rPr>
      </w:pPr>
    </w:p>
    <w:p w:rsidR="00E314B0" w:rsidRDefault="00000000">
      <w:pPr>
        <w:spacing w:after="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珠海市第三人民医院停车指引图</w:t>
      </w:r>
    </w:p>
    <w:p w:rsidR="00E314B0" w:rsidRDefault="00E314B0">
      <w:pPr>
        <w:spacing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:rsidR="00E314B0" w:rsidRDefault="00000000">
      <w:pPr>
        <w:spacing w:after="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inline distT="0" distB="0" distL="114300" distR="114300">
            <wp:extent cx="4963795" cy="3352165"/>
            <wp:effectExtent l="0" t="0" r="8255" b="635"/>
            <wp:docPr id="4" name="图片 4" descr="南屏主住院区停车位置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南屏主住院区停车位置图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4B0">
      <w:footerReference w:type="default" r:id="rId11"/>
      <w:pgSz w:w="11906" w:h="16838"/>
      <w:pgMar w:top="1440" w:right="1361" w:bottom="1440" w:left="1797" w:header="709" w:footer="709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B43" w:rsidRDefault="001C2B43">
      <w:pPr>
        <w:spacing w:after="0"/>
      </w:pPr>
      <w:r>
        <w:separator/>
      </w:r>
    </w:p>
  </w:endnote>
  <w:endnote w:type="continuationSeparator" w:id="0">
    <w:p w:rsidR="001C2B43" w:rsidRDefault="001C2B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4B0" w:rsidRDefault="0000000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314B0" w:rsidRDefault="00000000">
                <w:pPr>
                  <w:pStyle w:val="a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B43" w:rsidRDefault="001C2B43">
      <w:pPr>
        <w:spacing w:after="0"/>
      </w:pPr>
      <w:r>
        <w:separator/>
      </w:r>
    </w:p>
  </w:footnote>
  <w:footnote w:type="continuationSeparator" w:id="0">
    <w:p w:rsidR="001C2B43" w:rsidRDefault="001C2B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4B0" w:rsidRDefault="00000000">
    <w:pPr>
      <w:pStyle w:val="ab"/>
    </w:pPr>
    <w:r>
      <w:rPr>
        <w:rFonts w:hint="eastAsia"/>
        <w:noProof/>
      </w:rPr>
      <w:drawing>
        <wp:inline distT="0" distB="0" distL="114300" distR="114300">
          <wp:extent cx="3108960" cy="423545"/>
          <wp:effectExtent l="0" t="0" r="15240" b="14605"/>
          <wp:docPr id="1" name="图片 1" descr="26e76ec3cc7ec4035a56eda409b3e9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6e76ec3cc7ec4035a56eda409b3e9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A2CA9"/>
    <w:multiLevelType w:val="hybridMultilevel"/>
    <w:tmpl w:val="F6560554"/>
    <w:lvl w:ilvl="0" w:tplc="B028813C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665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ViMDlhYzM3MWZkYTQyOTcwYmQ2ZWVkMmY3YmY0ZDIifQ=="/>
  </w:docVars>
  <w:rsids>
    <w:rsidRoot w:val="00956832"/>
    <w:rsid w:val="00020822"/>
    <w:rsid w:val="001C2B43"/>
    <w:rsid w:val="00913B73"/>
    <w:rsid w:val="00956832"/>
    <w:rsid w:val="00B7789D"/>
    <w:rsid w:val="00CA765F"/>
    <w:rsid w:val="00E314B0"/>
    <w:rsid w:val="00EC44FB"/>
    <w:rsid w:val="042C2C6A"/>
    <w:rsid w:val="1D704655"/>
    <w:rsid w:val="23A71298"/>
    <w:rsid w:val="330B584A"/>
    <w:rsid w:val="3D607540"/>
    <w:rsid w:val="459C3636"/>
    <w:rsid w:val="45B71D49"/>
    <w:rsid w:val="47D05003"/>
    <w:rsid w:val="4FFE2282"/>
    <w:rsid w:val="54DE4E87"/>
    <w:rsid w:val="575612E0"/>
    <w:rsid w:val="5D574D7E"/>
    <w:rsid w:val="66C64EC5"/>
    <w:rsid w:val="7216477F"/>
    <w:rsid w:val="77C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B90467"/>
  <w15:docId w15:val="{1F7496B8-85B6-47C4-A41A-881452D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</w:style>
  <w:style w:type="paragraph" w:styleId="a5">
    <w:name w:val="Plain Text"/>
    <w:basedOn w:val="a"/>
    <w:link w:val="a6"/>
    <w:uiPriority w:val="99"/>
    <w:qFormat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uiPriority w:val="99"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="宋体" w:eastAsia="宋体" w:hAnsi="Times New Roman" w:cs="Times New Roman"/>
      <w:sz w:val="24"/>
      <w:szCs w:val="20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ahoma" w:hAnsi="Tahoma"/>
    </w:rPr>
  </w:style>
  <w:style w:type="character" w:customStyle="1" w:styleId="af">
    <w:name w:val="批注主题 字符"/>
    <w:basedOn w:val="a4"/>
    <w:link w:val="ae"/>
    <w:uiPriority w:val="99"/>
    <w:qFormat/>
    <w:rPr>
      <w:rFonts w:ascii="Tahoma" w:hAnsi="Tahoma"/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1030"/>
    <customShpInfo spid="_x0000_s1028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何金铜</cp:lastModifiedBy>
  <cp:revision>34</cp:revision>
  <cp:lastPrinted>2021-09-08T00:44:00Z</cp:lastPrinted>
  <dcterms:created xsi:type="dcterms:W3CDTF">2021-08-13T01:37:00Z</dcterms:created>
  <dcterms:modified xsi:type="dcterms:W3CDTF">2023-05-18T09:05:00Z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C3283706C7EE4B7D8DF0DCC9F68200FC</vt:lpwstr>
  </property>
</Properties>
</file>