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rPr>
      </w:pPr>
      <w:bookmarkStart w:id="0" w:name="_Toc535299990"/>
      <w:bookmarkEnd w:id="0"/>
      <w:bookmarkStart w:id="1" w:name="_Toc129667001"/>
      <w:bookmarkStart w:id="2" w:name="_Toc14840251"/>
      <w:bookmarkStart w:id="3" w:name="_Toc22614703"/>
      <w:bookmarkStart w:id="4" w:name="_Toc29704124"/>
      <w:bookmarkStart w:id="5" w:name="_Toc422148915"/>
      <w:bookmarkStart w:id="6" w:name="_Toc75169803"/>
      <w:bookmarkStart w:id="7" w:name="_Toc29097586"/>
      <w:r>
        <w:rPr>
          <w:rFonts w:hint="eastAsia" w:ascii="黑体" w:hAnsi="黑体" w:eastAsia="黑体"/>
          <w:b/>
          <w:sz w:val="24"/>
        </w:rPr>
        <w:t>采购合同</w:t>
      </w:r>
      <w:bookmarkEnd w:id="1"/>
      <w:bookmarkEnd w:id="2"/>
      <w:bookmarkEnd w:id="3"/>
      <w:bookmarkEnd w:id="4"/>
      <w:bookmarkEnd w:id="5"/>
      <w:bookmarkEnd w:id="6"/>
      <w:bookmarkEnd w:id="7"/>
    </w:p>
    <w:p>
      <w:pPr>
        <w:spacing w:before="120" w:after="120" w:line="360" w:lineRule="auto"/>
        <w:rPr>
          <w:rFonts w:ascii="宋体" w:hAnsi="宋体"/>
          <w:sz w:val="24"/>
        </w:rPr>
      </w:pPr>
      <w:r>
        <w:rPr>
          <w:rFonts w:hint="eastAsia" w:ascii="宋体" w:hAnsi="宋体"/>
          <w:sz w:val="24"/>
        </w:rPr>
        <w:t>甲方：</w:t>
      </w:r>
      <w:ins w:id="0" w:author="吕鹤" w:date="2021-11-18T14:37:44Z">
        <w:r>
          <w:rPr>
            <w:rFonts w:hint="eastAsia" w:ascii="宋体" w:hAnsi="宋体"/>
            <w:sz w:val="24"/>
            <w:lang w:val="en-US" w:eastAsia="zh-CN"/>
          </w:rPr>
          <w:t xml:space="preserve">  </w:t>
        </w:r>
      </w:ins>
      <w:ins w:id="1" w:author="吕鹤" w:date="2021-11-18T14:37:45Z">
        <w:r>
          <w:rPr>
            <w:rFonts w:hint="eastAsia" w:ascii="宋体" w:hAnsi="宋体"/>
            <w:sz w:val="24"/>
            <w:lang w:val="en-US" w:eastAsia="zh-CN"/>
          </w:rPr>
          <w:t xml:space="preserve">  </w:t>
        </w:r>
      </w:ins>
      <w:r>
        <w:rPr>
          <w:rFonts w:hint="eastAsia" w:ascii="宋体" w:hAnsi="宋体"/>
          <w:sz w:val="24"/>
        </w:rPr>
        <w:t>，以下简称甲方</w:t>
      </w:r>
    </w:p>
    <w:p>
      <w:pPr>
        <w:spacing w:after="120" w:line="360" w:lineRule="auto"/>
        <w:rPr>
          <w:rFonts w:ascii="宋体" w:hAnsi="宋体"/>
          <w:sz w:val="24"/>
        </w:rPr>
      </w:pPr>
      <w:r>
        <w:rPr>
          <w:rFonts w:hint="eastAsia" w:ascii="宋体" w:hAnsi="宋体"/>
          <w:sz w:val="24"/>
        </w:rPr>
        <w:t>乙方：</w:t>
      </w:r>
      <w:ins w:id="2" w:author="吕鹤" w:date="2021-11-18T14:37:49Z">
        <w:r>
          <w:rPr>
            <w:rFonts w:hint="eastAsia" w:ascii="宋体" w:hAnsi="宋体"/>
            <w:sz w:val="24"/>
            <w:lang w:val="en-US" w:eastAsia="zh-CN"/>
          </w:rPr>
          <w:t xml:space="preserve"> </w:t>
        </w:r>
      </w:ins>
      <w:ins w:id="3" w:author="吕鹤" w:date="2021-11-18T14:37:50Z">
        <w:r>
          <w:rPr>
            <w:rFonts w:hint="eastAsia" w:ascii="宋体" w:hAnsi="宋体"/>
            <w:sz w:val="24"/>
            <w:lang w:val="en-US" w:eastAsia="zh-CN"/>
          </w:rPr>
          <w:t xml:space="preserve">   </w:t>
        </w:r>
      </w:ins>
      <w:r>
        <w:rPr>
          <w:rFonts w:hint="eastAsia" w:ascii="宋体" w:hAnsi="宋体"/>
          <w:sz w:val="24"/>
        </w:rPr>
        <w:t>，以下简称乙方</w:t>
      </w:r>
    </w:p>
    <w:p>
      <w:pPr>
        <w:spacing w:line="360" w:lineRule="auto"/>
        <w:ind w:firstLine="480" w:firstLineChars="200"/>
        <w:rPr>
          <w:sz w:val="24"/>
        </w:rPr>
      </w:pPr>
      <w:r>
        <w:rPr>
          <w:rFonts w:hint="eastAsia"/>
          <w:sz w:val="24"/>
        </w:rPr>
        <w:t>甲乙双方根据</w:t>
      </w:r>
      <w:r>
        <w:rPr>
          <w:rFonts w:hint="eastAsia"/>
          <w:sz w:val="24"/>
          <w:u w:val="single"/>
        </w:rPr>
        <w:t xml:space="preserve"> </w:t>
      </w:r>
      <w:del w:id="4" w:author="吕鹤" w:date="2021-11-18T14:37:57Z">
        <w:r>
          <w:rPr>
            <w:rFonts w:hint="eastAsia"/>
            <w:sz w:val="24"/>
            <w:u w:val="single"/>
          </w:rPr>
          <w:delText>2021</w:delText>
        </w:r>
      </w:del>
      <w:ins w:id="5" w:author="吕鹤" w:date="2021-11-18T14:37:58Z">
        <w:r>
          <w:rPr>
            <w:rFonts w:hint="eastAsia"/>
            <w:sz w:val="24"/>
            <w:u w:val="single"/>
            <w:lang w:val="en-US" w:eastAsia="zh-CN"/>
          </w:rPr>
          <w:t xml:space="preserve">   </w:t>
        </w:r>
      </w:ins>
      <w:r>
        <w:rPr>
          <w:rFonts w:hint="eastAsia"/>
          <w:sz w:val="24"/>
          <w:u w:val="single"/>
        </w:rPr>
        <w:t xml:space="preserve"> </w:t>
      </w:r>
      <w:r>
        <w:rPr>
          <w:rFonts w:hint="eastAsia"/>
          <w:sz w:val="24"/>
        </w:rPr>
        <w:t>年</w:t>
      </w:r>
      <w:r>
        <w:rPr>
          <w:rFonts w:hint="eastAsia"/>
          <w:sz w:val="24"/>
          <w:u w:val="single"/>
        </w:rPr>
        <w:t xml:space="preserve"> </w:t>
      </w:r>
      <w:del w:id="6" w:author="吕鹤" w:date="2021-11-18T14:38:01Z">
        <w:r>
          <w:rPr>
            <w:rFonts w:hint="eastAsia"/>
            <w:sz w:val="24"/>
            <w:u w:val="single"/>
          </w:rPr>
          <w:delText>3</w:delText>
        </w:r>
      </w:del>
      <w:r>
        <w:rPr>
          <w:rFonts w:hint="eastAsia"/>
          <w:sz w:val="24"/>
          <w:u w:val="single"/>
        </w:rPr>
        <w:t xml:space="preserve"> </w:t>
      </w:r>
      <w:r>
        <w:rPr>
          <w:rFonts w:hint="eastAsia"/>
          <w:sz w:val="24"/>
        </w:rPr>
        <w:t>月</w:t>
      </w:r>
      <w:r>
        <w:rPr>
          <w:rFonts w:hint="eastAsia"/>
          <w:sz w:val="24"/>
          <w:u w:val="single"/>
        </w:rPr>
        <w:t xml:space="preserve"> </w:t>
      </w:r>
      <w:ins w:id="7" w:author="吕鹤" w:date="2021-11-18T14:38:08Z">
        <w:r>
          <w:rPr>
            <w:rFonts w:hint="eastAsia"/>
            <w:sz w:val="24"/>
            <w:u w:val="single"/>
            <w:lang w:val="en-US" w:eastAsia="zh-CN"/>
          </w:rPr>
          <w:t xml:space="preserve">  </w:t>
        </w:r>
      </w:ins>
      <w:ins w:id="8" w:author="吕鹤" w:date="2021-11-18T14:38:09Z">
        <w:r>
          <w:rPr>
            <w:rFonts w:hint="eastAsia"/>
            <w:sz w:val="24"/>
            <w:u w:val="single"/>
            <w:lang w:val="en-US" w:eastAsia="zh-CN"/>
          </w:rPr>
          <w:t xml:space="preserve"> </w:t>
        </w:r>
      </w:ins>
      <w:del w:id="9" w:author="吕鹤" w:date="2021-11-18T14:38:08Z">
        <w:r>
          <w:rPr>
            <w:rFonts w:hint="eastAsia"/>
            <w:sz w:val="24"/>
            <w:u w:val="single"/>
          </w:rPr>
          <w:delText>2</w:delText>
        </w:r>
      </w:del>
      <w:ins w:id="10" w:author="ilovehim" w:date="2021-04-07T09:02:00Z">
        <w:del w:id="11" w:author="吕鹤" w:date="2021-11-18T14:38:07Z">
          <w:r>
            <w:rPr>
              <w:rFonts w:hint="eastAsia"/>
              <w:sz w:val="24"/>
              <w:u w:val="single"/>
            </w:rPr>
            <w:delText>2</w:delText>
          </w:r>
        </w:del>
      </w:ins>
      <w:del w:id="12" w:author="吕鹤" w:date="2021-11-18T14:38:07Z">
        <w:r>
          <w:rPr>
            <w:rFonts w:hint="eastAsia"/>
            <w:sz w:val="24"/>
            <w:u w:val="single"/>
          </w:rPr>
          <w:delText xml:space="preserve"> </w:delText>
        </w:r>
      </w:del>
      <w:r>
        <w:rPr>
          <w:rFonts w:hint="eastAsia"/>
          <w:sz w:val="24"/>
        </w:rPr>
        <w:t>日</w:t>
      </w:r>
      <w:r>
        <w:rPr>
          <w:rFonts w:hint="eastAsia"/>
          <w:sz w:val="24"/>
          <w:u w:val="single"/>
        </w:rPr>
        <w:t xml:space="preserve"> </w:t>
      </w:r>
      <w:ins w:id="13" w:author="吕鹤" w:date="2021-11-18T14:38:16Z">
        <w:r>
          <w:rPr>
            <w:rFonts w:hint="eastAsia"/>
            <w:sz w:val="24"/>
            <w:u w:val="single"/>
            <w:lang w:val="en-US" w:eastAsia="zh-CN"/>
          </w:rPr>
          <w:t xml:space="preserve">         </w:t>
        </w:r>
      </w:ins>
      <w:del w:id="14" w:author="吕鹤" w:date="2021-11-18T14:38:15Z">
        <w:r>
          <w:rPr>
            <w:rFonts w:hint="eastAsia" w:ascii="宋体" w:hAnsi="宋体"/>
            <w:sz w:val="24"/>
            <w:u w:val="single"/>
          </w:rPr>
          <w:delText>珠海市</w:delText>
        </w:r>
      </w:del>
      <w:del w:id="15" w:author="吕鹤" w:date="2021-11-18T14:38:14Z">
        <w:r>
          <w:rPr>
            <w:rFonts w:hint="eastAsia" w:ascii="宋体" w:hAnsi="宋体"/>
            <w:sz w:val="24"/>
            <w:u w:val="single"/>
          </w:rPr>
          <w:delText>慢性病防治</w:delText>
        </w:r>
      </w:del>
      <w:del w:id="16" w:author="吕鹤" w:date="2021-11-18T14:38:13Z">
        <w:r>
          <w:rPr>
            <w:rFonts w:hint="eastAsia" w:ascii="宋体" w:hAnsi="宋体"/>
            <w:sz w:val="24"/>
            <w:u w:val="single"/>
          </w:rPr>
          <w:delText>中心新建项目医疗设备系统及建设配套开办项目-行政家</w:delText>
        </w:r>
      </w:del>
      <w:del w:id="17" w:author="吕鹤" w:date="2021-11-18T14:38:12Z">
        <w:r>
          <w:rPr>
            <w:rFonts w:hint="eastAsia" w:ascii="宋体" w:hAnsi="宋体"/>
            <w:sz w:val="24"/>
            <w:u w:val="single"/>
          </w:rPr>
          <w:delText>具</w:delText>
        </w:r>
      </w:del>
      <w:r>
        <w:rPr>
          <w:rFonts w:hint="eastAsia"/>
          <w:sz w:val="24"/>
          <w:u w:val="single"/>
        </w:rPr>
        <w:t xml:space="preserve"> </w:t>
      </w:r>
      <w:r>
        <w:rPr>
          <w:rFonts w:hint="eastAsia"/>
          <w:sz w:val="24"/>
        </w:rPr>
        <w:t>项目（项目编号</w:t>
      </w:r>
      <w:r>
        <w:rPr>
          <w:rFonts w:hint="eastAsia"/>
          <w:sz w:val="24"/>
          <w:u w:val="single"/>
        </w:rPr>
        <w:t>：</w:t>
      </w:r>
      <w:ins w:id="18" w:author="吕鹤" w:date="2021-11-18T14:38:40Z">
        <w:r>
          <w:rPr>
            <w:rFonts w:hint="eastAsia"/>
            <w:sz w:val="24"/>
            <w:u w:val="single"/>
            <w:lang w:val="en-US" w:eastAsia="zh-CN"/>
          </w:rPr>
          <w:t xml:space="preserve">    </w:t>
        </w:r>
      </w:ins>
      <w:ins w:id="19" w:author="吕鹤" w:date="2021-11-18T14:38:41Z">
        <w:r>
          <w:rPr>
            <w:rFonts w:hint="eastAsia"/>
            <w:sz w:val="24"/>
            <w:u w:val="single"/>
            <w:lang w:val="en-US" w:eastAsia="zh-CN"/>
          </w:rPr>
          <w:t xml:space="preserve">  </w:t>
        </w:r>
      </w:ins>
      <w:r>
        <w:rPr>
          <w:rFonts w:hint="eastAsia"/>
          <w:sz w:val="24"/>
          <w:u w:val="single"/>
        </w:rPr>
        <w:t xml:space="preserve"> </w:t>
      </w:r>
      <w:del w:id="20" w:author="吕鹤" w:date="2021-11-18T14:38:21Z">
        <w:r>
          <w:rPr>
            <w:rFonts w:hint="eastAsia" w:ascii="宋体" w:hAnsi="宋体"/>
            <w:sz w:val="24"/>
            <w:u w:val="single"/>
          </w:rPr>
          <w:delText>ZHGP2021-C201</w:delText>
        </w:r>
      </w:del>
      <w:del w:id="21" w:author="吕鹤" w:date="2021-11-18T14:38:21Z">
        <w:r>
          <w:rPr>
            <w:rFonts w:hint="eastAsia"/>
            <w:sz w:val="24"/>
            <w:u w:val="single"/>
          </w:rPr>
          <w:delText xml:space="preserve"> </w:delText>
        </w:r>
      </w:del>
      <w:del w:id="22" w:author="吕鹤" w:date="2021-11-18T14:38:21Z">
        <w:r>
          <w:rPr>
            <w:rFonts w:hint="eastAsia"/>
            <w:sz w:val="24"/>
          </w:rPr>
          <w:delText>，</w:delText>
        </w:r>
      </w:del>
      <w:ins w:id="23" w:author="吕鹤" w:date="2021-11-18T14:38:37Z">
        <w:r>
          <w:rPr>
            <w:rFonts w:hint="eastAsia"/>
            <w:sz w:val="24"/>
            <w:lang w:val="en-US" w:eastAsia="zh-CN"/>
          </w:rPr>
          <w:t xml:space="preserve"> </w:t>
        </w:r>
      </w:ins>
      <w:del w:id="24" w:author="吕鹤" w:date="2021-11-18T14:38:34Z">
        <w:r>
          <w:rPr>
            <w:rFonts w:hint="eastAsia"/>
            <w:sz w:val="24"/>
            <w:u w:val="none"/>
            <w:rPrChange w:id="25" w:author="吕鹤" w:date="2021-11-18T14:38:48Z">
              <w:rPr>
                <w:rFonts w:hint="eastAsia"/>
                <w:sz w:val="24"/>
              </w:rPr>
            </w:rPrChange>
          </w:rPr>
          <w:delText>计划编号</w:delText>
        </w:r>
      </w:del>
      <w:del w:id="26" w:author="吕鹤" w:date="2021-11-18T14:38:33Z">
        <w:r>
          <w:rPr>
            <w:rFonts w:hint="eastAsia"/>
            <w:sz w:val="24"/>
            <w:u w:val="none"/>
            <w:rPrChange w:id="27" w:author="吕鹤" w:date="2021-11-18T14:38:48Z">
              <w:rPr>
                <w:rFonts w:hint="eastAsia"/>
                <w:sz w:val="24"/>
              </w:rPr>
            </w:rPrChange>
          </w:rPr>
          <w:delText>：</w:delText>
        </w:r>
      </w:del>
      <w:del w:id="28" w:author="吕鹤" w:date="2021-11-18T14:38:33Z">
        <w:r>
          <w:rPr>
            <w:rFonts w:hint="eastAsia"/>
            <w:sz w:val="24"/>
            <w:u w:val="none"/>
            <w:rPrChange w:id="29" w:author="吕鹤" w:date="2021-11-18T14:38:48Z">
              <w:rPr>
                <w:rFonts w:hint="eastAsia"/>
                <w:sz w:val="24"/>
                <w:u w:val="single"/>
              </w:rPr>
            </w:rPrChange>
          </w:rPr>
          <w:delText xml:space="preserve"> </w:delText>
        </w:r>
      </w:del>
      <w:del w:id="30" w:author="吕鹤" w:date="2021-11-18T14:38:27Z">
        <w:r>
          <w:rPr>
            <w:rFonts w:hint="eastAsia" w:ascii="宋体" w:hAnsi="宋体"/>
            <w:sz w:val="24"/>
            <w:u w:val="none"/>
            <w:rPrChange w:id="31" w:author="吕鹤" w:date="2021-11-18T14:38:48Z">
              <w:rPr>
                <w:rFonts w:hint="eastAsia" w:ascii="宋体" w:hAnsi="宋体"/>
                <w:sz w:val="24"/>
                <w:u w:val="single"/>
              </w:rPr>
            </w:rPrChange>
          </w:rPr>
          <w:delText>440401-2021-0</w:delText>
        </w:r>
      </w:del>
      <w:ins w:id="32" w:author="Administrator" w:date="2021-04-16T16:44:24Z">
        <w:del w:id="33" w:author="吕鹤" w:date="2021-11-18T14:38:27Z">
          <w:r>
            <w:rPr>
              <w:rFonts w:hint="eastAsia" w:ascii="宋体" w:hAnsi="宋体"/>
              <w:sz w:val="24"/>
              <w:u w:val="none"/>
              <w:lang w:val="en-US" w:eastAsia="zh-CN"/>
              <w:rPrChange w:id="34" w:author="吕鹤" w:date="2021-11-18T14:38:48Z">
                <w:rPr>
                  <w:rFonts w:hint="eastAsia" w:ascii="宋体" w:hAnsi="宋体"/>
                  <w:sz w:val="24"/>
                  <w:u w:val="single"/>
                  <w:lang w:val="en-US" w:eastAsia="zh-CN"/>
                </w:rPr>
              </w:rPrChange>
            </w:rPr>
            <w:delText>0</w:delText>
          </w:r>
        </w:del>
      </w:ins>
      <w:del w:id="35" w:author="吕鹤" w:date="2021-11-18T14:38:27Z">
        <w:r>
          <w:rPr>
            <w:rFonts w:hint="eastAsia" w:ascii="宋体" w:hAnsi="宋体"/>
            <w:sz w:val="24"/>
            <w:u w:val="none"/>
            <w:rPrChange w:id="36" w:author="吕鹤" w:date="2021-11-18T14:38:48Z">
              <w:rPr>
                <w:rFonts w:hint="eastAsia" w:ascii="宋体" w:hAnsi="宋体"/>
                <w:sz w:val="24"/>
                <w:u w:val="single"/>
              </w:rPr>
            </w:rPrChange>
          </w:rPr>
          <w:delText>520 ）</w:delText>
        </w:r>
      </w:del>
      <w:r>
        <w:rPr>
          <w:rFonts w:hint="eastAsia" w:ascii="宋体" w:hAnsi="宋体"/>
          <w:sz w:val="24"/>
          <w:u w:val="none"/>
          <w:rPrChange w:id="37" w:author="吕鹤" w:date="2021-11-18T14:38:48Z">
            <w:rPr>
              <w:rFonts w:hint="eastAsia" w:ascii="宋体" w:hAnsi="宋体"/>
              <w:sz w:val="24"/>
              <w:u w:val="single"/>
            </w:rPr>
          </w:rPrChange>
        </w:rPr>
        <w:t>的招标结果和有关招标文件、投标文件的要求，</w:t>
      </w:r>
      <w:ins w:id="38" w:author="朗乾所  王诗怡" w:date="2021-03-31T17:47:00Z">
        <w:r>
          <w:rPr>
            <w:rFonts w:hint="eastAsia" w:ascii="宋体" w:hAnsi="宋体"/>
            <w:sz w:val="24"/>
          </w:rPr>
          <w:t>依照《中华人民共和国政府采购法》、《中华人民共和国民法典》及有关法律、法规，</w:t>
        </w:r>
      </w:ins>
      <w:ins w:id="39" w:author="朗乾所  王诗怡" w:date="2021-03-31T17:47:00Z">
        <w:r>
          <w:rPr>
            <w:rFonts w:ascii="宋体" w:hAnsi="宋体"/>
            <w:sz w:val="24"/>
          </w:rPr>
          <w:t>甲、乙</w:t>
        </w:r>
      </w:ins>
      <w:ins w:id="40" w:author="朗乾所  王诗怡" w:date="2021-03-31T17:47:00Z">
        <w:r>
          <w:rPr>
            <w:rFonts w:hint="eastAsia" w:ascii="宋体" w:hAnsi="宋体"/>
            <w:sz w:val="24"/>
          </w:rPr>
          <w:t>双方经友好协商，遵循平等、自愿、公平和诚实信用的原则，就</w:t>
        </w:r>
      </w:ins>
      <w:ins w:id="41" w:author="朗乾所  王诗怡" w:date="2021-03-31T17:47:00Z">
        <w:r>
          <w:rPr>
            <w:rFonts w:ascii="宋体" w:hAnsi="宋体"/>
            <w:sz w:val="24"/>
          </w:rPr>
          <w:t>甲方向乙方</w:t>
        </w:r>
      </w:ins>
      <w:ins w:id="42" w:author="朗乾所  王诗怡" w:date="2021-03-31T17:47:00Z">
        <w:r>
          <w:rPr>
            <w:rFonts w:hint="eastAsia" w:ascii="宋体" w:hAnsi="宋体"/>
            <w:sz w:val="24"/>
          </w:rPr>
          <w:t>采购</w:t>
        </w:r>
      </w:ins>
      <w:ins w:id="43" w:author="朗乾所  王诗怡" w:date="2021-03-31T17:47:00Z">
        <w:r>
          <w:rPr>
            <w:rFonts w:ascii="宋体" w:hAnsi="宋体"/>
            <w:bCs/>
            <w:sz w:val="24"/>
          </w:rPr>
          <w:t>的</w:t>
        </w:r>
      </w:ins>
      <w:ins w:id="44" w:author="朗乾所  王诗怡" w:date="2021-03-31T17:47:00Z">
        <w:r>
          <w:rPr>
            <w:rFonts w:hint="eastAsia" w:ascii="宋体" w:hAnsi="宋体"/>
            <w:bCs/>
            <w:sz w:val="24"/>
          </w:rPr>
          <w:t>有关</w:t>
        </w:r>
      </w:ins>
      <w:ins w:id="45" w:author="朗乾所  王诗怡" w:date="2021-03-31T17:47:00Z">
        <w:r>
          <w:rPr>
            <w:rFonts w:hint="eastAsia" w:ascii="宋体" w:hAnsi="宋体"/>
            <w:sz w:val="24"/>
          </w:rPr>
          <w:t>事宜达成一致</w:t>
        </w:r>
      </w:ins>
      <w:ins w:id="46" w:author="朗乾所  王诗怡" w:date="2021-03-31T17:47:00Z">
        <w:r>
          <w:rPr>
            <w:rFonts w:hint="eastAsia" w:ascii="宋体" w:hAnsi="宋体"/>
            <w:bCs/>
            <w:sz w:val="24"/>
          </w:rPr>
          <w:t>，</w:t>
        </w:r>
      </w:ins>
      <w:ins w:id="47" w:author="朗乾所  王诗怡" w:date="2021-03-31T17:47:00Z">
        <w:r>
          <w:rPr>
            <w:rFonts w:hint="eastAsia" w:ascii="宋体" w:hAnsi="宋体"/>
            <w:sz w:val="24"/>
          </w:rPr>
          <w:t>签订本合同</w:t>
        </w:r>
      </w:ins>
      <w:ins w:id="48" w:author="朗乾所  王诗怡" w:date="2021-03-31T17:47:00Z">
        <w:r>
          <w:rPr>
            <w:rFonts w:ascii="宋体" w:hAnsi="宋体"/>
            <w:sz w:val="24"/>
          </w:rPr>
          <w:t>，以资信守</w:t>
        </w:r>
      </w:ins>
      <w:ins w:id="49" w:author="朗乾所  王诗怡" w:date="2021-03-31T17:47:00Z">
        <w:r>
          <w:rPr>
            <w:rFonts w:hint="eastAsia" w:ascii="宋体" w:hAnsi="宋体"/>
            <w:sz w:val="24"/>
          </w:rPr>
          <w:t>。</w:t>
        </w:r>
      </w:ins>
    </w:p>
    <w:p>
      <w:pPr>
        <w:numPr>
          <w:ilvl w:val="0"/>
          <w:numId w:val="1"/>
        </w:numPr>
        <w:tabs>
          <w:tab w:val="left" w:pos="851"/>
          <w:tab w:val="clear" w:pos="1200"/>
        </w:tabs>
        <w:spacing w:before="120" w:after="120" w:line="288" w:lineRule="auto"/>
        <w:ind w:left="1134" w:hanging="1134"/>
        <w:rPr>
          <w:rFonts w:ascii="宋体" w:hAnsi="宋体"/>
          <w:sz w:val="24"/>
        </w:rPr>
      </w:pPr>
      <w:r>
        <w:rPr>
          <w:rFonts w:hint="eastAsia" w:ascii="宋体" w:hAnsi="宋体"/>
          <w:sz w:val="24"/>
        </w:rPr>
        <w:t>货物名称、数量、规格、单价</w:t>
      </w:r>
    </w:p>
    <w:p>
      <w:pPr>
        <w:numPr>
          <w:ilvl w:val="0"/>
          <w:numId w:val="2"/>
        </w:numPr>
        <w:tabs>
          <w:tab w:val="left" w:pos="1134"/>
          <w:tab w:val="clear" w:pos="1410"/>
        </w:tabs>
        <w:spacing w:line="288" w:lineRule="auto"/>
        <w:ind w:left="1134" w:hanging="559"/>
        <w:rPr>
          <w:rFonts w:ascii="宋体" w:hAnsi="宋体" w:cs="宋体"/>
          <w:sz w:val="24"/>
        </w:rPr>
      </w:pPr>
      <w:r>
        <w:rPr>
          <w:rFonts w:hint="eastAsia" w:ascii="宋体" w:hAnsi="宋体" w:cs="宋体"/>
          <w:sz w:val="24"/>
          <w:u w:val="single"/>
        </w:rPr>
        <w:t>货物单价：（详见附件报价明细表）</w:t>
      </w:r>
      <w:r>
        <w:rPr>
          <w:rFonts w:hint="eastAsia" w:ascii="宋体" w:hAnsi="宋体" w:cs="宋体"/>
          <w:sz w:val="24"/>
        </w:rPr>
        <w:t>。</w:t>
      </w:r>
    </w:p>
    <w:p>
      <w:pPr>
        <w:numPr>
          <w:ilvl w:val="0"/>
          <w:numId w:val="2"/>
        </w:numPr>
        <w:tabs>
          <w:tab w:val="left" w:pos="1134"/>
          <w:tab w:val="clear" w:pos="1410"/>
        </w:tabs>
        <w:spacing w:line="288" w:lineRule="auto"/>
        <w:ind w:left="1134" w:hanging="559"/>
        <w:rPr>
          <w:rFonts w:ascii="宋体" w:hAnsi="宋体" w:cs="宋体"/>
          <w:sz w:val="24"/>
        </w:rPr>
      </w:pPr>
      <w:r>
        <w:rPr>
          <w:rFonts w:hint="eastAsia" w:ascii="宋体" w:hAnsi="宋体" w:cs="宋体"/>
          <w:sz w:val="24"/>
          <w:u w:val="single"/>
        </w:rPr>
        <w:t>货物名称，数量，规格：（见附件货物清单）</w:t>
      </w:r>
      <w:r>
        <w:rPr>
          <w:rFonts w:hint="eastAsia" w:ascii="宋体" w:hAnsi="宋体" w:cs="宋体"/>
          <w:sz w:val="24"/>
        </w:rPr>
        <w:t>。</w:t>
      </w:r>
    </w:p>
    <w:p>
      <w:bookmarkStart w:id="8" w:name="_GoBack"/>
      <w:bookmarkEnd w:id="8"/>
    </w:p>
    <w:p>
      <w:pPr>
        <w:tabs>
          <w:tab w:val="left" w:pos="1410"/>
        </w:tabs>
        <w:spacing w:line="288" w:lineRule="auto"/>
        <w:rPr>
          <w:rFonts w:ascii="宋体" w:hAnsi="宋体"/>
          <w:sz w:val="24"/>
          <w:u w:val="single"/>
        </w:rPr>
      </w:pPr>
      <w:r>
        <w:rPr>
          <w:rFonts w:hint="eastAsia" w:ascii="宋体" w:hAnsi="宋体"/>
          <w:sz w:val="24"/>
        </w:rPr>
        <w:t xml:space="preserve">   合同总价：（大写）</w:t>
      </w:r>
      <w:ins w:id="50" w:author="吕鹤" w:date="2021-11-18T14:39:07Z">
        <w:r>
          <w:rPr>
            <w:rFonts w:hint="eastAsia" w:ascii="宋体" w:hAnsi="宋体"/>
            <w:sz w:val="24"/>
            <w:lang w:val="en-US" w:eastAsia="zh-CN"/>
          </w:rPr>
          <w:t xml:space="preserve"> </w:t>
        </w:r>
      </w:ins>
      <w:ins w:id="51" w:author="吕鹤" w:date="2021-11-18T14:39:08Z">
        <w:r>
          <w:rPr>
            <w:rFonts w:hint="eastAsia" w:ascii="宋体" w:hAnsi="宋体"/>
            <w:sz w:val="24"/>
            <w:lang w:val="en-US" w:eastAsia="zh-CN"/>
          </w:rPr>
          <w:t xml:space="preserve">             </w:t>
        </w:r>
      </w:ins>
      <w:del w:id="52" w:author="吕鹤" w:date="2021-11-18T14:39:10Z">
        <w:r>
          <w:rPr>
            <w:rFonts w:hint="eastAsia" w:ascii="宋体" w:hAnsi="宋体"/>
            <w:sz w:val="24"/>
            <w:u w:val="single"/>
          </w:rPr>
          <w:delText xml:space="preserve"> </w:delText>
        </w:r>
      </w:del>
      <w:del w:id="53" w:author="吕鹤" w:date="2021-11-18T14:39:01Z">
        <w:r>
          <w:rPr>
            <w:rFonts w:hint="eastAsia" w:ascii="宋体" w:hAnsi="宋体"/>
            <w:sz w:val="24"/>
            <w:u w:val="single"/>
          </w:rPr>
          <w:delText xml:space="preserve">人民币壹佰贰拾捌万陆仟叁佰叁拾叁圆整 </w:delText>
        </w:r>
      </w:del>
    </w:p>
    <w:p>
      <w:pPr>
        <w:tabs>
          <w:tab w:val="left" w:pos="1410"/>
        </w:tabs>
        <w:spacing w:line="288" w:lineRule="auto"/>
        <w:ind w:firstLine="1440" w:firstLineChars="600"/>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cs="宋体"/>
          <w:bCs/>
          <w:sz w:val="24"/>
          <w:u w:val="single"/>
        </w:rPr>
        <w:t>￥</w:t>
      </w:r>
      <w:del w:id="54" w:author="吕鹤" w:date="2021-11-18T14:39:05Z">
        <w:r>
          <w:rPr>
            <w:rFonts w:ascii="宋体" w:hAnsi="宋体"/>
            <w:bCs/>
            <w:sz w:val="24"/>
            <w:highlight w:val="yellow"/>
            <w:u w:val="single"/>
          </w:rPr>
          <w:delText>1286333.00</w:delText>
        </w:r>
      </w:del>
      <w:ins w:id="55" w:author="吕鹤" w:date="2021-11-18T14:39:06Z">
        <w:r>
          <w:rPr>
            <w:rFonts w:hint="eastAsia" w:ascii="宋体" w:hAnsi="宋体"/>
            <w:bCs/>
            <w:sz w:val="24"/>
            <w:highlight w:val="yellow"/>
            <w:u w:val="single"/>
            <w:lang w:val="en-US" w:eastAsia="zh-CN"/>
          </w:rPr>
          <w:t xml:space="preserve">              </w:t>
        </w:r>
      </w:ins>
      <w:r>
        <w:rPr>
          <w:rFonts w:hint="eastAsia" w:ascii="宋体" w:hAnsi="宋体"/>
          <w:sz w:val="24"/>
          <w:u w:val="single"/>
        </w:rPr>
        <w:t xml:space="preserve"> </w:t>
      </w:r>
      <w:r>
        <w:rPr>
          <w:rFonts w:hint="eastAsia" w:ascii="宋体" w:hAnsi="宋体"/>
          <w:sz w:val="24"/>
        </w:rPr>
        <w:t>。</w:t>
      </w:r>
    </w:p>
    <w:p>
      <w:pPr>
        <w:pStyle w:val="27"/>
        <w:spacing w:line="288" w:lineRule="auto"/>
        <w:ind w:firstLine="480" w:firstLineChars="200"/>
        <w:rPr>
          <w:rFonts w:ascii="Times New Roman" w:hAnsi="Times New Roman"/>
          <w:sz w:val="24"/>
          <w:szCs w:val="24"/>
        </w:rPr>
      </w:pPr>
      <w:ins w:id="56" w:author="朗乾" w:date="2021-04-01T13:04:00Z">
        <w:r>
          <w:rPr>
            <w:sz w:val="24"/>
          </w:rPr>
          <w:t>本合同总</w:t>
        </w:r>
      </w:ins>
      <w:ins w:id="57" w:author="朗乾" w:date="2021-04-01T13:04:00Z">
        <w:r>
          <w:rPr>
            <w:rFonts w:hint="eastAsia"/>
            <w:sz w:val="24"/>
          </w:rPr>
          <w:t>合同价格</w:t>
        </w:r>
      </w:ins>
      <w:r>
        <w:rPr>
          <w:rFonts w:hint="eastAsia" w:ascii="Times New Roman" w:hAnsi="Times New Roman"/>
          <w:sz w:val="24"/>
          <w:szCs w:val="24"/>
        </w:rPr>
        <w:t>包括</w:t>
      </w:r>
      <w:ins w:id="58" w:author="朗乾" w:date="2021-04-01T13:04:00Z">
        <w:r>
          <w:rPr>
            <w:rFonts w:ascii="Times New Roman" w:hAnsi="Times New Roman"/>
            <w:sz w:val="24"/>
            <w:szCs w:val="24"/>
          </w:rPr>
          <w:t>但不限于</w:t>
        </w:r>
      </w:ins>
      <w:r>
        <w:rPr>
          <w:rFonts w:hint="eastAsia" w:ascii="Times New Roman" w:hAnsi="Times New Roman"/>
          <w:sz w:val="24"/>
          <w:szCs w:val="24"/>
        </w:rPr>
        <w:t>货物</w:t>
      </w:r>
      <w:ins w:id="59" w:author="朗乾" w:date="2021-04-01T13:05:00Z">
        <w:r>
          <w:rPr>
            <w:rFonts w:hint="eastAsia" w:ascii="Times New Roman" w:hAnsi="Times New Roman"/>
            <w:sz w:val="24"/>
            <w:szCs w:val="24"/>
          </w:rPr>
          <w:t>价款</w:t>
        </w:r>
      </w:ins>
      <w:r>
        <w:rPr>
          <w:rFonts w:hint="eastAsia" w:ascii="Times New Roman" w:hAnsi="Times New Roman"/>
          <w:sz w:val="24"/>
          <w:szCs w:val="24"/>
        </w:rPr>
        <w:t>、备品备件及专用工具价格、包装运输费、保险费、装卸费、</w:t>
      </w:r>
      <w:ins w:id="60" w:author="朗乾所  王诗怡" w:date="2021-03-31T22:21:00Z">
        <w:r>
          <w:rPr>
            <w:rFonts w:hint="eastAsia" w:ascii="Times New Roman" w:hAnsi="Times New Roman"/>
            <w:sz w:val="24"/>
            <w:szCs w:val="24"/>
          </w:rPr>
          <w:t>搬运费、商检费、</w:t>
        </w:r>
      </w:ins>
      <w:r>
        <w:rPr>
          <w:rFonts w:hint="eastAsia" w:ascii="Times New Roman" w:hAnsi="Times New Roman"/>
          <w:sz w:val="24"/>
          <w:szCs w:val="24"/>
        </w:rPr>
        <w:t>安装调试费、</w:t>
      </w:r>
      <w:ins w:id="61" w:author="朗乾所  王诗怡" w:date="2021-03-31T22:22:00Z">
        <w:r>
          <w:rPr>
            <w:rFonts w:hint="eastAsia" w:ascii="Times New Roman" w:hAnsi="Times New Roman"/>
            <w:sz w:val="24"/>
            <w:szCs w:val="24"/>
          </w:rPr>
          <w:t>人工</w:t>
        </w:r>
      </w:ins>
      <w:ins w:id="62" w:author="朗乾所  王诗怡" w:date="2021-03-31T22:23:00Z">
        <w:r>
          <w:rPr>
            <w:rFonts w:hint="eastAsia" w:ascii="Times New Roman" w:hAnsi="Times New Roman"/>
            <w:sz w:val="24"/>
            <w:szCs w:val="24"/>
          </w:rPr>
          <w:t>费</w:t>
        </w:r>
      </w:ins>
      <w:ins w:id="63" w:author="朗乾所  王诗怡" w:date="2021-03-31T22:22:00Z">
        <w:r>
          <w:rPr>
            <w:rFonts w:hint="eastAsia" w:ascii="Times New Roman" w:hAnsi="Times New Roman"/>
            <w:sz w:val="24"/>
            <w:szCs w:val="24"/>
          </w:rPr>
          <w:t>、</w:t>
        </w:r>
      </w:ins>
      <w:r>
        <w:rPr>
          <w:rFonts w:hint="eastAsia" w:ascii="Times New Roman" w:hAnsi="Times New Roman"/>
          <w:sz w:val="24"/>
          <w:szCs w:val="24"/>
        </w:rPr>
        <w:t>保证期内免费维护费用、税费、管理费、利润等在内的项目现场（用户指定地点）交货全包干价。投标人漏报或不报，采购人将视为该漏报或不报部分的费用已包括在已报的分项报价中而不予支付。</w:t>
      </w:r>
    </w:p>
    <w:p>
      <w:pPr>
        <w:spacing w:line="288" w:lineRule="auto"/>
        <w:ind w:firstLine="360" w:firstLineChars="150"/>
        <w:rPr>
          <w:sz w:val="24"/>
          <w:u w:val="single"/>
        </w:rPr>
      </w:pPr>
      <w:ins w:id="64" w:author="朗乾" w:date="2021-04-01T13:05:00Z">
        <w:r>
          <w:rPr>
            <w:sz w:val="24"/>
          </w:rPr>
          <w:t>除另有约定外，</w:t>
        </w:r>
      </w:ins>
      <w:r>
        <w:rPr>
          <w:rFonts w:hint="eastAsia"/>
          <w:sz w:val="24"/>
        </w:rPr>
        <w:t>甲方不再另付任何费用。随货物的辅件、易损耗备品、专用工具、技术资料等是货物的组成部分。</w:t>
      </w:r>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货物的质量标准、售后服务及损害赔偿</w:t>
      </w:r>
    </w:p>
    <w:p>
      <w:pPr>
        <w:spacing w:line="288" w:lineRule="auto"/>
        <w:ind w:firstLine="376"/>
        <w:rPr>
          <w:rFonts w:ascii="宋体" w:hAnsi="宋体"/>
          <w:sz w:val="24"/>
        </w:rPr>
      </w:pPr>
      <w:r>
        <w:rPr>
          <w:rFonts w:hint="eastAsia" w:ascii="宋体" w:hAnsi="宋体"/>
          <w:sz w:val="24"/>
        </w:rPr>
        <w:t xml:space="preserve">1、 </w:t>
      </w:r>
      <w:ins w:id="65" w:author="朗乾所  王诗怡" w:date="2021-03-31T17:50:00Z">
        <w:r>
          <w:rPr>
            <w:rFonts w:hint="eastAsia" w:ascii="宋体" w:hAnsi="宋体"/>
            <w:sz w:val="24"/>
          </w:rPr>
          <w:t>质量标准：乙方应保证</w:t>
        </w:r>
      </w:ins>
      <w:ins w:id="66" w:author="朗乾所  王诗怡" w:date="2021-03-31T17:50:00Z">
        <w:r>
          <w:rPr>
            <w:rFonts w:ascii="宋体" w:hAnsi="宋体"/>
            <w:sz w:val="24"/>
          </w:rPr>
          <w:t>所提供的货物</w:t>
        </w:r>
      </w:ins>
      <w:ins w:id="67" w:author="朗乾所  王诗怡" w:date="2021-03-31T17:50:00Z">
        <w:r>
          <w:rPr>
            <w:rFonts w:hint="eastAsia" w:ascii="宋体" w:hAnsi="宋体"/>
            <w:sz w:val="24"/>
          </w:rPr>
          <w:t>是全新、未曾使用过的，其质量、规格及技术特征符合国家</w:t>
        </w:r>
      </w:ins>
      <w:ins w:id="68" w:author="朗乾所  王诗怡" w:date="2021-03-31T17:50:00Z">
        <w:r>
          <w:rPr>
            <w:rFonts w:ascii="宋体" w:hAnsi="宋体"/>
            <w:sz w:val="24"/>
          </w:rPr>
          <w:t>、</w:t>
        </w:r>
      </w:ins>
      <w:ins w:id="69" w:author="朗乾所  王诗怡" w:date="2021-03-31T17:50:00Z">
        <w:r>
          <w:rPr>
            <w:rFonts w:hint="eastAsia" w:ascii="宋体" w:hAnsi="宋体"/>
            <w:sz w:val="24"/>
          </w:rPr>
          <w:t>广东</w:t>
        </w:r>
      </w:ins>
      <w:ins w:id="70" w:author="朗乾所  王诗怡" w:date="2021-03-31T17:50:00Z">
        <w:r>
          <w:rPr>
            <w:rFonts w:ascii="宋体" w:hAnsi="宋体"/>
            <w:sz w:val="24"/>
          </w:rPr>
          <w:t>省、</w:t>
        </w:r>
      </w:ins>
      <w:ins w:id="71" w:author="朗乾所  王诗怡" w:date="2021-03-31T17:50:00Z">
        <w:r>
          <w:rPr>
            <w:rFonts w:hint="eastAsia" w:ascii="宋体" w:hAnsi="宋体"/>
            <w:sz w:val="24"/>
          </w:rPr>
          <w:t>珠海市</w:t>
        </w:r>
      </w:ins>
      <w:ins w:id="72" w:author="朗乾所  王诗怡" w:date="2021-03-31T17:50:00Z">
        <w:r>
          <w:rPr>
            <w:rFonts w:ascii="宋体" w:hAnsi="宋体"/>
            <w:sz w:val="24"/>
          </w:rPr>
          <w:t>的有关</w:t>
        </w:r>
      </w:ins>
      <w:ins w:id="73" w:author="朗乾所  王诗怡" w:date="2021-03-31T17:50:00Z">
        <w:r>
          <w:rPr>
            <w:rFonts w:hint="eastAsia" w:ascii="宋体" w:hAnsi="宋体"/>
            <w:sz w:val="24"/>
          </w:rPr>
          <w:t>标准、规范及招标文件的要求。</w:t>
        </w:r>
      </w:ins>
      <w:ins w:id="74" w:author="朗乾所  王诗怡" w:date="2021-03-31T17:50:00Z">
        <w:r>
          <w:rPr>
            <w:rFonts w:ascii="宋体" w:hAnsi="宋体"/>
            <w:sz w:val="24"/>
          </w:rPr>
          <w:t>货物</w:t>
        </w:r>
      </w:ins>
      <w:ins w:id="75" w:author="朗乾所  王诗怡" w:date="2021-03-31T17:50:00Z">
        <w:r>
          <w:rPr>
            <w:rFonts w:hint="eastAsia" w:ascii="宋体" w:hAnsi="宋体"/>
            <w:sz w:val="24"/>
          </w:rPr>
          <w:t>包装均应有良好的防湿、防锈、防潮、防雨、防腐及防碰撞的措施。凡由于包装不良造成的损失和由此产生的费用均由</w:t>
        </w:r>
      </w:ins>
      <w:ins w:id="76" w:author="朗乾所  王诗怡" w:date="2021-03-31T17:50:00Z">
        <w:r>
          <w:rPr>
            <w:rFonts w:ascii="宋体" w:hAnsi="宋体"/>
            <w:sz w:val="24"/>
          </w:rPr>
          <w:t>乙</w:t>
        </w:r>
      </w:ins>
      <w:ins w:id="77" w:author="朗乾所  王诗怡" w:date="2021-03-31T17:50:00Z">
        <w:r>
          <w:rPr>
            <w:rFonts w:hint="eastAsia" w:ascii="宋体" w:hAnsi="宋体"/>
            <w:sz w:val="24"/>
          </w:rPr>
          <w:t>方承担。</w:t>
        </w:r>
      </w:ins>
    </w:p>
    <w:p>
      <w:pPr>
        <w:spacing w:line="288" w:lineRule="auto"/>
        <w:ind w:firstLine="376"/>
        <w:rPr>
          <w:ins w:id="78" w:author="朗乾所  王诗怡" w:date="2021-03-31T17:52:00Z"/>
          <w:rFonts w:ascii="宋体" w:hAnsi="宋体"/>
          <w:sz w:val="24"/>
        </w:rPr>
      </w:pPr>
      <w:r>
        <w:rPr>
          <w:rFonts w:hint="eastAsia" w:ascii="宋体" w:hAnsi="宋体"/>
          <w:sz w:val="24"/>
        </w:rPr>
        <w:t>2、 货物的质量保证期为</w:t>
      </w:r>
      <w:r>
        <w:rPr>
          <w:rFonts w:hint="eastAsia" w:ascii="宋体" w:hAnsi="宋体"/>
          <w:sz w:val="24"/>
          <w:u w:val="single"/>
        </w:rPr>
        <w:t xml:space="preserve"> </w:t>
      </w:r>
      <w:ins w:id="79" w:author="吕鹤" w:date="2021-11-18T14:41:56Z">
        <w:r>
          <w:rPr>
            <w:rFonts w:hint="eastAsia" w:ascii="宋体" w:hAnsi="宋体"/>
            <w:sz w:val="24"/>
            <w:u w:val="single"/>
            <w:lang w:val="en-US" w:eastAsia="zh-CN"/>
          </w:rPr>
          <w:t xml:space="preserve"> </w:t>
        </w:r>
      </w:ins>
      <w:del w:id="80" w:author="吕鹤" w:date="2021-11-18T14:41:54Z">
        <w:r>
          <w:rPr>
            <w:rFonts w:hint="eastAsia" w:ascii="宋体" w:hAnsi="宋体"/>
            <w:sz w:val="24"/>
            <w:u w:val="single"/>
          </w:rPr>
          <w:delText>8</w:delText>
        </w:r>
      </w:del>
      <w:r>
        <w:rPr>
          <w:rFonts w:hint="eastAsia" w:ascii="宋体" w:hAnsi="宋体"/>
          <w:sz w:val="24"/>
          <w:u w:val="single"/>
        </w:rPr>
        <w:t xml:space="preserve"> 年</w:t>
      </w:r>
      <w:r>
        <w:rPr>
          <w:rFonts w:hint="eastAsia" w:ascii="宋体" w:hAnsi="宋体"/>
          <w:sz w:val="24"/>
        </w:rPr>
        <w:t>，自</w:t>
      </w:r>
      <w:ins w:id="81" w:author="朗乾所  王诗怡" w:date="2021-03-31T17:51:00Z">
        <w:r>
          <w:rPr>
            <w:rFonts w:ascii="宋体" w:hAnsi="宋体"/>
            <w:sz w:val="24"/>
          </w:rPr>
          <w:t>全部货物交付完毕并经甲方书面确认</w:t>
        </w:r>
      </w:ins>
      <w:r>
        <w:rPr>
          <w:rFonts w:hint="eastAsia" w:ascii="宋体" w:hAnsi="宋体"/>
          <w:sz w:val="24"/>
        </w:rPr>
        <w:t>验收合格并签字后生效</w:t>
      </w:r>
      <w:ins w:id="82" w:author="朗乾" w:date="2021-04-01T13:09:00Z">
        <w:r>
          <w:rPr>
            <w:rFonts w:ascii="宋体" w:hAnsi="宋体"/>
            <w:sz w:val="24"/>
          </w:rPr>
          <w:t>，</w:t>
        </w:r>
      </w:ins>
      <w:ins w:id="83" w:author="朗乾" w:date="2021-04-01T13:09:00Z">
        <w:r>
          <w:rPr>
            <w:rFonts w:hint="eastAsia" w:ascii="宋体" w:hAnsi="宋体"/>
            <w:sz w:val="24"/>
          </w:rPr>
          <w:t>质保期内乙方对所供货物实行包修、包换、包退、包维护保养。若国家或制造商对本</w:t>
        </w:r>
      </w:ins>
      <w:ins w:id="84" w:author="朗乾" w:date="2021-04-01T13:09:00Z">
        <w:r>
          <w:rPr>
            <w:rFonts w:ascii="宋体" w:hAnsi="宋体"/>
            <w:sz w:val="24"/>
          </w:rPr>
          <w:t>合同</w:t>
        </w:r>
      </w:ins>
      <w:ins w:id="85" w:author="朗乾" w:date="2021-04-01T13:09:00Z">
        <w:r>
          <w:rPr>
            <w:rFonts w:hint="eastAsia" w:ascii="宋体" w:hAnsi="宋体"/>
            <w:sz w:val="24"/>
          </w:rPr>
          <w:t>所涉及货物的质量保证期的规定高于本</w:t>
        </w:r>
      </w:ins>
      <w:ins w:id="86" w:author="朗乾" w:date="2021-04-01T13:09:00Z">
        <w:r>
          <w:rPr>
            <w:rFonts w:ascii="宋体" w:hAnsi="宋体"/>
            <w:sz w:val="24"/>
          </w:rPr>
          <w:t>合同</w:t>
        </w:r>
      </w:ins>
      <w:ins w:id="87" w:author="朗乾" w:date="2021-04-01T13:09:00Z">
        <w:r>
          <w:rPr>
            <w:rFonts w:hint="eastAsia" w:ascii="宋体" w:hAnsi="宋体"/>
            <w:sz w:val="24"/>
          </w:rPr>
          <w:t>的要求，应按国家或制造商的规定执行；</w:t>
        </w:r>
      </w:ins>
      <w:ins w:id="88" w:author="朗乾" w:date="2021-04-01T13:09:00Z">
        <w:r>
          <w:rPr>
            <w:rFonts w:ascii="宋体" w:hAnsi="宋体"/>
            <w:sz w:val="24"/>
          </w:rPr>
          <w:t>如本合同约定的</w:t>
        </w:r>
      </w:ins>
      <w:ins w:id="89" w:author="朗乾" w:date="2021-04-01T13:09:00Z">
        <w:r>
          <w:rPr>
            <w:rFonts w:hint="eastAsia" w:ascii="宋体" w:hAnsi="宋体"/>
            <w:sz w:val="24"/>
          </w:rPr>
          <w:t>质量保证</w:t>
        </w:r>
      </w:ins>
      <w:ins w:id="90" w:author="朗乾" w:date="2021-04-01T13:09:00Z">
        <w:r>
          <w:rPr>
            <w:rFonts w:ascii="宋体" w:hAnsi="宋体"/>
            <w:sz w:val="24"/>
          </w:rPr>
          <w:t>期</w:t>
        </w:r>
      </w:ins>
      <w:ins w:id="91" w:author="朗乾" w:date="2021-04-01T13:09:00Z">
        <w:r>
          <w:rPr>
            <w:rFonts w:hint="eastAsia" w:ascii="宋体" w:hAnsi="宋体"/>
            <w:sz w:val="24"/>
          </w:rPr>
          <w:t>比国家或制造商</w:t>
        </w:r>
      </w:ins>
      <w:ins w:id="92" w:author="朗乾" w:date="2021-04-01T13:09:00Z">
        <w:r>
          <w:rPr>
            <w:rFonts w:ascii="宋体" w:hAnsi="宋体"/>
            <w:sz w:val="24"/>
          </w:rPr>
          <w:t>规定的</w:t>
        </w:r>
      </w:ins>
      <w:ins w:id="93" w:author="朗乾" w:date="2021-04-01T13:09:00Z">
        <w:r>
          <w:rPr>
            <w:rFonts w:hint="eastAsia" w:ascii="宋体" w:hAnsi="宋体"/>
            <w:sz w:val="24"/>
          </w:rPr>
          <w:t>要求长的，按照</w:t>
        </w:r>
      </w:ins>
      <w:ins w:id="94" w:author="朗乾" w:date="2021-04-01T13:09:00Z">
        <w:r>
          <w:rPr>
            <w:rFonts w:ascii="宋体" w:hAnsi="宋体"/>
            <w:sz w:val="24"/>
          </w:rPr>
          <w:t>本合同约定</w:t>
        </w:r>
      </w:ins>
      <w:ins w:id="95" w:author="朗乾" w:date="2021-04-01T13:09:00Z">
        <w:r>
          <w:rPr>
            <w:rFonts w:hint="eastAsia" w:ascii="宋体" w:hAnsi="宋体"/>
            <w:sz w:val="24"/>
          </w:rPr>
          <w:t>执行。在质量保证期内发生的质量问题，由乙方负责免费解决；任何时候，乙方均不能免除因货物本身的缺陷所应负的责任</w:t>
        </w:r>
      </w:ins>
      <w:ins w:id="96" w:author="qjj" w:date="2021-04-06T21:41:00Z">
        <w:r>
          <w:rPr>
            <w:rFonts w:hint="eastAsia" w:ascii="宋体" w:hAnsi="宋体"/>
            <w:sz w:val="24"/>
          </w:rPr>
          <w:t>，但因日常使用和自然原因造成的损坏除外</w:t>
        </w:r>
      </w:ins>
      <w:r>
        <w:rPr>
          <w:rFonts w:hint="eastAsia" w:ascii="宋体" w:hAnsi="宋体"/>
          <w:sz w:val="24"/>
        </w:rPr>
        <w:t>。</w:t>
      </w:r>
    </w:p>
    <w:p>
      <w:pPr>
        <w:spacing w:line="360" w:lineRule="auto"/>
        <w:ind w:firstLine="480" w:firstLineChars="200"/>
        <w:rPr>
          <w:ins w:id="97" w:author="朗乾所  王诗怡" w:date="2021-03-31T17:53:00Z"/>
          <w:rFonts w:ascii="宋体" w:hAnsi="宋体"/>
          <w:sz w:val="24"/>
        </w:rPr>
      </w:pPr>
      <w:ins w:id="98" w:author="朗乾所  王诗怡" w:date="2021-03-31T17:52:00Z">
        <w:r>
          <w:rPr>
            <w:rFonts w:hint="eastAsia" w:ascii="宋体" w:hAnsi="宋体"/>
            <w:sz w:val="24"/>
          </w:rPr>
          <w:t xml:space="preserve"> 3、售后服务要求：</w:t>
        </w:r>
      </w:ins>
      <w:ins w:id="99" w:author="朗乾所  王诗怡" w:date="2021-03-31T17:52:00Z">
        <w:r>
          <w:rPr>
            <w:rFonts w:ascii="宋体" w:hAnsi="宋体"/>
            <w:sz w:val="24"/>
          </w:rPr>
          <w:t>乙方</w:t>
        </w:r>
      </w:ins>
      <w:ins w:id="100" w:author="朗乾所  王诗怡" w:date="2021-03-31T17:52:00Z">
        <w:r>
          <w:rPr>
            <w:rFonts w:hint="eastAsia" w:ascii="宋体" w:hAnsi="宋体"/>
            <w:sz w:val="24"/>
          </w:rPr>
          <w:t>接到</w:t>
        </w:r>
      </w:ins>
      <w:ins w:id="101" w:author="朗乾所  王诗怡" w:date="2021-03-31T17:52:00Z">
        <w:r>
          <w:rPr>
            <w:rFonts w:ascii="宋体" w:hAnsi="宋体"/>
            <w:sz w:val="24"/>
          </w:rPr>
          <w:t>甲方或</w:t>
        </w:r>
      </w:ins>
      <w:ins w:id="102" w:author="朗乾所  王诗怡" w:date="2021-03-31T17:52:00Z">
        <w:r>
          <w:rPr>
            <w:rFonts w:hint="eastAsia" w:ascii="宋体" w:hAnsi="宋体"/>
            <w:sz w:val="24"/>
          </w:rPr>
          <w:t>用户维修要求后</w:t>
        </w:r>
      </w:ins>
      <w:ins w:id="103" w:author="朗乾" w:date="2021-04-01T13:07:00Z">
        <w:r>
          <w:rPr>
            <w:rFonts w:ascii="宋体" w:hAnsi="宋体"/>
            <w:sz w:val="24"/>
          </w:rPr>
          <w:t xml:space="preserve">【 </w:t>
        </w:r>
      </w:ins>
      <w:ins w:id="104" w:author="吕鹤" w:date="2021-11-18T14:39:22Z">
        <w:r>
          <w:rPr>
            <w:rFonts w:hint="eastAsia" w:ascii="宋体" w:hAnsi="宋体"/>
            <w:sz w:val="24"/>
            <w:lang w:val="en-US" w:eastAsia="zh-CN"/>
          </w:rPr>
          <w:t>2</w:t>
        </w:r>
      </w:ins>
      <w:ins w:id="105" w:author="ilovehim" w:date="2021-04-07T09:03:00Z">
        <w:del w:id="106" w:author="吕鹤" w:date="2021-11-18T14:39:16Z">
          <w:r>
            <w:rPr>
              <w:rFonts w:hint="eastAsia" w:ascii="宋体" w:hAnsi="宋体"/>
              <w:sz w:val="24"/>
            </w:rPr>
            <w:delText>2</w:delText>
          </w:r>
        </w:del>
      </w:ins>
      <w:ins w:id="107" w:author="朗乾" w:date="2021-04-01T13:07:00Z">
        <w:r>
          <w:rPr>
            <w:rFonts w:ascii="宋体" w:hAnsi="宋体"/>
            <w:sz w:val="24"/>
          </w:rPr>
          <w:t xml:space="preserve"> 】</w:t>
        </w:r>
      </w:ins>
      <w:ins w:id="108" w:author="朗乾所  王诗怡" w:date="2021-03-31T17:52:00Z">
        <w:r>
          <w:rPr>
            <w:rFonts w:hint="eastAsia" w:ascii="宋体" w:hAnsi="宋体"/>
            <w:sz w:val="24"/>
          </w:rPr>
          <w:t>小时内做出回应,并在</w:t>
        </w:r>
      </w:ins>
      <w:ins w:id="109" w:author="朗乾" w:date="2021-04-01T13:07:00Z">
        <w:r>
          <w:rPr>
            <w:rFonts w:ascii="宋体" w:hAnsi="宋体"/>
            <w:sz w:val="24"/>
          </w:rPr>
          <w:t xml:space="preserve">【 </w:t>
        </w:r>
      </w:ins>
      <w:ins w:id="110" w:author="ilovehim" w:date="2021-04-07T09:03:00Z">
        <w:r>
          <w:rPr>
            <w:rFonts w:hint="eastAsia" w:ascii="宋体" w:hAnsi="宋体"/>
            <w:sz w:val="24"/>
          </w:rPr>
          <w:t>12</w:t>
        </w:r>
      </w:ins>
      <w:ins w:id="111" w:author="朗乾" w:date="2021-04-01T13:07:00Z">
        <w:r>
          <w:rPr>
            <w:rFonts w:ascii="宋体" w:hAnsi="宋体"/>
            <w:sz w:val="24"/>
          </w:rPr>
          <w:t xml:space="preserve"> 】</w:t>
        </w:r>
      </w:ins>
      <w:ins w:id="112" w:author="朗乾所  王诗怡" w:date="2021-03-31T17:52:00Z">
        <w:r>
          <w:rPr>
            <w:rFonts w:hint="eastAsia" w:ascii="宋体" w:hAnsi="宋体"/>
            <w:sz w:val="24"/>
          </w:rPr>
          <w:t>小时内派人员到达用户现场实施维修</w:t>
        </w:r>
      </w:ins>
      <w:ins w:id="113" w:author="朗乾所  王诗怡" w:date="2021-03-31T17:53:00Z">
        <w:r>
          <w:rPr>
            <w:rFonts w:hint="eastAsia" w:ascii="宋体" w:hAnsi="宋体"/>
            <w:sz w:val="24"/>
          </w:rPr>
          <w:t>并排除故障</w:t>
        </w:r>
      </w:ins>
      <w:ins w:id="114" w:author="qjj" w:date="2021-04-06T21:42:00Z">
        <w:r>
          <w:rPr>
            <w:rFonts w:hint="eastAsia" w:ascii="宋体" w:hAnsi="宋体"/>
            <w:sz w:val="24"/>
          </w:rPr>
          <w:t>，</w:t>
        </w:r>
      </w:ins>
      <w:ins w:id="115" w:author="qjj" w:date="2021-04-06T21:43:00Z">
        <w:r>
          <w:rPr>
            <w:rFonts w:hint="eastAsia" w:ascii="宋体" w:hAnsi="宋体"/>
            <w:sz w:val="24"/>
          </w:rPr>
          <w:t>若因非乙方原因造成的故障且需要定作相关配件的时间不计入上述</w:t>
        </w:r>
      </w:ins>
      <w:ins w:id="116" w:author="qjj" w:date="2021-04-06T21:44:00Z">
        <w:r>
          <w:rPr>
            <w:rFonts w:hint="eastAsia" w:ascii="宋体" w:hAnsi="宋体"/>
            <w:sz w:val="24"/>
          </w:rPr>
          <w:t>维修时间</w:t>
        </w:r>
      </w:ins>
      <w:ins w:id="117" w:author="朗乾所  王诗怡" w:date="2021-03-31T17:52:00Z">
        <w:r>
          <w:rPr>
            <w:rFonts w:hint="eastAsia" w:ascii="宋体" w:hAnsi="宋体"/>
            <w:sz w:val="24"/>
          </w:rPr>
          <w:t>；如</w:t>
        </w:r>
      </w:ins>
      <w:ins w:id="118" w:author="朗乾所  王诗怡" w:date="2021-03-31T17:52:00Z">
        <w:r>
          <w:rPr>
            <w:rFonts w:ascii="宋体" w:hAnsi="宋体"/>
            <w:sz w:val="24"/>
          </w:rPr>
          <w:t>乙方</w:t>
        </w:r>
      </w:ins>
      <w:ins w:id="119" w:author="朗乾所  王诗怡" w:date="2021-03-31T17:52:00Z">
        <w:r>
          <w:rPr>
            <w:rFonts w:hint="eastAsia" w:ascii="宋体" w:hAnsi="宋体"/>
            <w:sz w:val="24"/>
          </w:rPr>
          <w:t>未在</w:t>
        </w:r>
      </w:ins>
      <w:ins w:id="120" w:author="朗乾所  王诗怡" w:date="2021-03-31T17:52:00Z">
        <w:r>
          <w:rPr>
            <w:rFonts w:ascii="宋体" w:hAnsi="宋体"/>
            <w:sz w:val="24"/>
          </w:rPr>
          <w:t>上述规定的</w:t>
        </w:r>
      </w:ins>
      <w:ins w:id="121" w:author="朗乾所  王诗怡" w:date="2021-03-31T17:52:00Z">
        <w:r>
          <w:rPr>
            <w:rFonts w:hint="eastAsia" w:ascii="宋体" w:hAnsi="宋体"/>
            <w:sz w:val="24"/>
          </w:rPr>
          <w:t>时间内提供保修</w:t>
        </w:r>
      </w:ins>
      <w:ins w:id="122" w:author="朗乾所  王诗怡" w:date="2021-03-31T17:52:00Z">
        <w:r>
          <w:rPr>
            <w:rFonts w:ascii="宋体" w:hAnsi="宋体"/>
            <w:sz w:val="24"/>
          </w:rPr>
          <w:t>服务的</w:t>
        </w:r>
      </w:ins>
      <w:ins w:id="123" w:author="朗乾所  王诗怡" w:date="2021-03-31T17:52:00Z">
        <w:r>
          <w:rPr>
            <w:rFonts w:hint="eastAsia" w:ascii="宋体" w:hAnsi="宋体"/>
            <w:sz w:val="24"/>
          </w:rPr>
          <w:t>，</w:t>
        </w:r>
      </w:ins>
      <w:ins w:id="124" w:author="朗乾所  王诗怡" w:date="2021-03-31T17:52:00Z">
        <w:r>
          <w:rPr>
            <w:rFonts w:ascii="宋体" w:hAnsi="宋体"/>
            <w:sz w:val="24"/>
          </w:rPr>
          <w:t>甲方</w:t>
        </w:r>
      </w:ins>
      <w:ins w:id="125" w:author="朗乾所  王诗怡" w:date="2021-03-31T17:52:00Z">
        <w:r>
          <w:rPr>
            <w:rFonts w:hint="eastAsia" w:ascii="宋体" w:hAnsi="宋体"/>
            <w:sz w:val="24"/>
          </w:rPr>
          <w:t>有权自行或聘请第三方进行维修，相关费用及风险由</w:t>
        </w:r>
      </w:ins>
      <w:ins w:id="126" w:author="朗乾所  王诗怡" w:date="2021-03-31T17:52:00Z">
        <w:r>
          <w:rPr>
            <w:rFonts w:ascii="宋体" w:hAnsi="宋体"/>
            <w:sz w:val="24"/>
          </w:rPr>
          <w:t>乙方</w:t>
        </w:r>
      </w:ins>
      <w:ins w:id="127" w:author="朗乾所  王诗怡" w:date="2021-03-31T17:52:00Z">
        <w:r>
          <w:rPr>
            <w:rFonts w:hint="eastAsia" w:ascii="宋体" w:hAnsi="宋体"/>
            <w:sz w:val="24"/>
          </w:rPr>
          <w:t>承担，甲方有权直接从</w:t>
        </w:r>
      </w:ins>
      <w:ins w:id="128" w:author="朗乾所  王诗怡" w:date="2021-03-31T17:52:00Z">
        <w:r>
          <w:rPr>
            <w:rFonts w:ascii="宋体" w:hAnsi="宋体"/>
            <w:sz w:val="24"/>
          </w:rPr>
          <w:t>应付款项</w:t>
        </w:r>
      </w:ins>
      <w:ins w:id="129" w:author="朗乾所  王诗怡" w:date="2021-03-31T17:52:00Z">
        <w:r>
          <w:rPr>
            <w:rFonts w:hint="eastAsia" w:ascii="宋体" w:hAnsi="宋体"/>
            <w:sz w:val="24"/>
          </w:rPr>
          <w:t>中扣除，不足部分乙方应及时支付给甲方</w:t>
        </w:r>
      </w:ins>
      <w:ins w:id="130" w:author="朗乾所  王诗怡" w:date="2021-03-31T17:52:00Z">
        <w:r>
          <w:rPr>
            <w:rFonts w:ascii="宋体" w:hAnsi="宋体"/>
            <w:sz w:val="24"/>
          </w:rPr>
          <w:t>，</w:t>
        </w:r>
      </w:ins>
      <w:ins w:id="131" w:author="朗乾所  王诗怡" w:date="2021-03-31T17:52:00Z">
        <w:r>
          <w:rPr>
            <w:rFonts w:hint="eastAsia" w:ascii="宋体" w:hAnsi="宋体"/>
            <w:sz w:val="24"/>
          </w:rPr>
          <w:t>其后</w:t>
        </w:r>
      </w:ins>
      <w:ins w:id="132" w:author="朗乾所  王诗怡" w:date="2021-03-31T17:52:00Z">
        <w:r>
          <w:rPr>
            <w:rFonts w:ascii="宋体" w:hAnsi="宋体"/>
            <w:sz w:val="24"/>
          </w:rPr>
          <w:t>乙方</w:t>
        </w:r>
      </w:ins>
      <w:ins w:id="133" w:author="朗乾所  王诗怡" w:date="2021-03-31T17:52:00Z">
        <w:r>
          <w:rPr>
            <w:rFonts w:hint="eastAsia" w:ascii="宋体" w:hAnsi="宋体"/>
            <w:sz w:val="24"/>
          </w:rPr>
          <w:t>仍需承担保修义务。</w:t>
        </w:r>
      </w:ins>
    </w:p>
    <w:p>
      <w:pPr>
        <w:pStyle w:val="4"/>
      </w:pPr>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交货和验收</w:t>
      </w:r>
    </w:p>
    <w:p>
      <w:pPr>
        <w:spacing w:line="288" w:lineRule="auto"/>
        <w:ind w:firstLine="480" w:firstLineChars="200"/>
        <w:rPr>
          <w:rFonts w:ascii="宋体" w:hAnsi="宋体"/>
          <w:sz w:val="24"/>
        </w:rPr>
      </w:pPr>
      <w:r>
        <w:rPr>
          <w:rFonts w:hint="eastAsia" w:ascii="宋体" w:hAnsi="宋体"/>
          <w:sz w:val="24"/>
        </w:rPr>
        <w:t>1、工期：合同签订后，自收到</w:t>
      </w:r>
      <w:ins w:id="134" w:author="朗乾所  王诗怡" w:date="2021-03-31T17:54:00Z">
        <w:r>
          <w:rPr>
            <w:rFonts w:hint="eastAsia" w:ascii="宋体" w:hAnsi="宋体"/>
            <w:sz w:val="24"/>
          </w:rPr>
          <w:t>甲方</w:t>
        </w:r>
      </w:ins>
      <w:r>
        <w:rPr>
          <w:rFonts w:hint="eastAsia" w:ascii="宋体" w:hAnsi="宋体"/>
          <w:sz w:val="24"/>
        </w:rPr>
        <w:t>书面通知</w:t>
      </w:r>
      <w:ins w:id="135" w:author="朗乾" w:date="2021-04-01T13:10:00Z">
        <w:r>
          <w:rPr>
            <w:rFonts w:ascii="宋体" w:hAnsi="宋体"/>
            <w:sz w:val="24"/>
          </w:rPr>
          <w:t>之日起</w:t>
        </w:r>
      </w:ins>
      <w:ins w:id="136" w:author="吕鹤" w:date="2021-11-18T14:39:30Z">
        <w:r>
          <w:rPr>
            <w:rFonts w:hint="eastAsia" w:ascii="宋体" w:hAnsi="宋体"/>
            <w:sz w:val="24"/>
            <w:lang w:val="en-US" w:eastAsia="zh-CN"/>
          </w:rPr>
          <w:t>30</w:t>
        </w:r>
      </w:ins>
      <w:del w:id="137" w:author="吕鹤" w:date="2021-11-18T14:39:29Z">
        <w:r>
          <w:rPr>
            <w:rFonts w:hint="eastAsia" w:ascii="宋体" w:hAnsi="宋体"/>
            <w:sz w:val="24"/>
          </w:rPr>
          <w:delText>5</w:delText>
        </w:r>
      </w:del>
      <w:del w:id="138" w:author="吕鹤" w:date="2021-11-18T14:39:28Z">
        <w:r>
          <w:rPr>
            <w:rFonts w:hint="eastAsia" w:ascii="宋体" w:hAnsi="宋体"/>
            <w:sz w:val="24"/>
          </w:rPr>
          <w:delText>8个</w:delText>
        </w:r>
      </w:del>
      <w:r>
        <w:rPr>
          <w:rFonts w:hint="eastAsia" w:ascii="宋体" w:hAnsi="宋体"/>
          <w:sz w:val="24"/>
        </w:rPr>
        <w:t>日历天内完成全部货物的供货、安装及调试并通过甲方的验收</w:t>
      </w:r>
      <w:ins w:id="139" w:author="qjj" w:date="2021-04-06T21:45:00Z">
        <w:r>
          <w:rPr>
            <w:rFonts w:hint="eastAsia" w:ascii="宋体" w:hAnsi="宋体"/>
            <w:sz w:val="24"/>
          </w:rPr>
          <w:t>，因甲方原因不能及时验收的除外</w:t>
        </w:r>
      </w:ins>
      <w:r>
        <w:rPr>
          <w:rFonts w:hint="eastAsia" w:ascii="宋体" w:hAnsi="宋体"/>
          <w:sz w:val="24"/>
        </w:rPr>
        <w:t>。</w:t>
      </w:r>
    </w:p>
    <w:p>
      <w:pPr>
        <w:spacing w:line="360" w:lineRule="auto"/>
        <w:ind w:firstLine="480" w:firstLineChars="200"/>
        <w:rPr>
          <w:rFonts w:ascii="宋体" w:hAnsi="宋体" w:cs="宋体"/>
          <w:kern w:val="28"/>
          <w:sz w:val="24"/>
        </w:rPr>
      </w:pPr>
      <w:r>
        <w:rPr>
          <w:rFonts w:hint="eastAsia" w:ascii="宋体" w:hAnsi="宋体"/>
          <w:sz w:val="24"/>
        </w:rPr>
        <w:t>2、交货/施工地点：</w:t>
      </w:r>
      <w:ins w:id="140" w:author="吕鹤" w:date="2021-04-06T11:47:00Z">
        <w:r>
          <w:rPr>
            <w:rFonts w:hint="eastAsia" w:ascii="宋体" w:hAnsi="宋体" w:cs="宋体"/>
            <w:sz w:val="24"/>
          </w:rPr>
          <w:t>广东省珠海市香洲区和正路166号</w:t>
        </w:r>
      </w:ins>
    </w:p>
    <w:p>
      <w:pPr>
        <w:pStyle w:val="2"/>
        <w:ind w:firstLine="520" w:firstLineChars="200"/>
        <w:pPrChange w:id="141" w:author="吕鹤" w:date="2021-11-18T14:44:11Z">
          <w:pPr>
            <w:pStyle w:val="2"/>
          </w:pPr>
        </w:pPrChange>
      </w:pPr>
      <w:r>
        <w:rPr>
          <w:rFonts w:hint="eastAsia" w:ascii="宋体" w:hAnsi="宋体"/>
        </w:rPr>
        <w:t>3、验收方式：</w:t>
      </w:r>
      <w:ins w:id="142" w:author="朗乾" w:date="2021-04-01T13:11:00Z">
        <w:r>
          <w:rPr>
            <w:rFonts w:ascii="宋体" w:hAnsi="宋体"/>
          </w:rPr>
          <w:t>乙方</w:t>
        </w:r>
      </w:ins>
      <w:r>
        <w:rPr>
          <w:rFonts w:hint="eastAsia" w:ascii="宋体" w:hAnsi="宋体"/>
        </w:rPr>
        <w:t>向</w:t>
      </w:r>
      <w:ins w:id="143" w:author="朗乾所  王诗怡" w:date="2021-03-31T17:56:00Z">
        <w:r>
          <w:rPr>
            <w:rFonts w:hint="eastAsia" w:ascii="宋体" w:hAnsi="宋体"/>
          </w:rPr>
          <w:t>甲方</w:t>
        </w:r>
      </w:ins>
      <w:r>
        <w:rPr>
          <w:rFonts w:hint="eastAsia" w:ascii="宋体" w:hAnsi="宋体"/>
        </w:rPr>
        <w:t>提交</w:t>
      </w:r>
      <w:del w:id="144" w:author="吕鹤" w:date="2021-11-18T14:43:28Z">
        <w:r>
          <w:rPr>
            <w:rFonts w:hint="eastAsia" w:ascii="宋体" w:hAnsi="宋体"/>
          </w:rPr>
          <w:delText>全</w:delText>
        </w:r>
      </w:del>
      <w:del w:id="145" w:author="吕鹤" w:date="2021-11-18T14:43:27Z">
        <w:r>
          <w:rPr>
            <w:rFonts w:hint="eastAsia" w:ascii="宋体" w:hAnsi="宋体"/>
          </w:rPr>
          <w:delText>部或部分</w:delText>
        </w:r>
      </w:del>
      <w:r>
        <w:rPr>
          <w:rFonts w:hint="eastAsia" w:ascii="宋体" w:hAnsi="宋体"/>
        </w:rPr>
        <w:t>货物</w:t>
      </w:r>
      <w:del w:id="146" w:author="吕鹤" w:date="2021-11-18T14:44:53Z">
        <w:r>
          <w:rPr>
            <w:rFonts w:hint="eastAsia" w:ascii="宋体" w:hAnsi="宋体"/>
          </w:rPr>
          <w:delText>后</w:delText>
        </w:r>
      </w:del>
      <w:del w:id="147" w:author="吕鹤" w:date="2021-11-18T14:43:17Z">
        <w:r>
          <w:rPr>
            <w:rFonts w:hint="eastAsia" w:ascii="宋体" w:hAnsi="宋体"/>
          </w:rPr>
          <w:delText>，</w:delText>
        </w:r>
      </w:del>
      <w:ins w:id="148" w:author="朗乾所  王诗怡" w:date="2021-03-31T17:56:00Z">
        <w:del w:id="149" w:author="吕鹤" w:date="2021-11-18T14:43:17Z">
          <w:r>
            <w:rPr>
              <w:rFonts w:hint="eastAsia" w:ascii="宋体" w:hAnsi="宋体"/>
            </w:rPr>
            <w:delText>甲方</w:delText>
          </w:r>
        </w:del>
      </w:ins>
      <w:del w:id="150" w:author="吕鹤" w:date="2021-11-18T14:43:17Z">
        <w:r>
          <w:rPr>
            <w:rFonts w:hint="eastAsia" w:ascii="宋体" w:hAnsi="宋体"/>
          </w:rPr>
          <w:delText>有权随机选定一至两件产品，由中国合格评定国家认可委员会（CNAS）认可的实验室对产品做全性能破坏性检验，</w:delText>
        </w:r>
      </w:del>
      <w:r>
        <w:rPr>
          <w:rFonts w:hint="eastAsia" w:ascii="宋体" w:hAnsi="宋体"/>
        </w:rPr>
        <w:t>各项指标必须符合现行办公家具国家和行业标准，符合合同及本招标文件的要求。</w:t>
      </w:r>
      <w:del w:id="151" w:author="吕鹤" w:date="2021-11-18T14:45:07Z">
        <w:r>
          <w:rPr>
            <w:rFonts w:hint="eastAsia" w:ascii="宋体" w:hAnsi="宋体"/>
          </w:rPr>
          <w:delText>检验相关全部费用（含运费、检验费、家具损失费(因破坏性检验而引起的损坏)等）完全由乙方承担。</w:delText>
        </w:r>
      </w:del>
      <w:r>
        <w:rPr>
          <w:rFonts w:hint="eastAsia" w:ascii="宋体" w:hAnsi="宋体"/>
        </w:rPr>
        <w:t>若检验结果不合格，则</w:t>
      </w:r>
      <w:ins w:id="152" w:author="朗乾所  王诗怡" w:date="2021-03-31T17:56:00Z">
        <w:r>
          <w:rPr>
            <w:rFonts w:hint="eastAsia" w:ascii="宋体" w:hAnsi="宋体"/>
          </w:rPr>
          <w:t>甲方</w:t>
        </w:r>
      </w:ins>
      <w:r>
        <w:rPr>
          <w:rFonts w:hint="eastAsia" w:ascii="宋体" w:hAnsi="宋体"/>
        </w:rPr>
        <w:t>有权按本招标文件相关条款处理。</w:t>
      </w:r>
    </w:p>
    <w:p>
      <w:pPr>
        <w:tabs>
          <w:tab w:val="left" w:pos="840"/>
        </w:tabs>
        <w:spacing w:line="288" w:lineRule="auto"/>
        <w:ind w:firstLine="480" w:firstLineChars="200"/>
        <w:rPr>
          <w:rFonts w:ascii="宋体" w:hAnsi="宋体"/>
          <w:sz w:val="24"/>
        </w:rPr>
      </w:pPr>
      <w:r>
        <w:rPr>
          <w:rFonts w:hint="eastAsia" w:ascii="宋体" w:hAnsi="宋体"/>
          <w:sz w:val="24"/>
        </w:rPr>
        <w:t>4、验收要求：</w:t>
      </w:r>
      <w:ins w:id="153" w:author="朗乾" w:date="2021-04-01T13:14:00Z">
        <w:r>
          <w:rPr>
            <w:rFonts w:ascii="宋体" w:hAnsi="宋体"/>
            <w:sz w:val="24"/>
          </w:rPr>
          <w:t>符合</w:t>
        </w:r>
      </w:ins>
      <w:r>
        <w:rPr>
          <w:rFonts w:hint="eastAsia" w:ascii="宋体" w:hAnsi="宋体"/>
          <w:sz w:val="24"/>
        </w:rPr>
        <w:t>招标文件、投标文件、合同、样品、国家及行业相关质量标准。</w:t>
      </w:r>
    </w:p>
    <w:p>
      <w:pPr>
        <w:tabs>
          <w:tab w:val="left" w:pos="567"/>
        </w:tabs>
        <w:spacing w:line="288" w:lineRule="auto"/>
        <w:ind w:left="567"/>
        <w:rPr>
          <w:rFonts w:ascii="宋体" w:hAnsi="宋体"/>
          <w:sz w:val="24"/>
        </w:rPr>
      </w:pPr>
      <w:r>
        <w:rPr>
          <w:rFonts w:hint="eastAsia" w:ascii="宋体" w:hAnsi="宋体"/>
          <w:sz w:val="24"/>
        </w:rPr>
        <w:t>1）单证齐全，有原产地证明、产品合格证（或质量保证书）、商标、说明书、完税发票和其它应具有单证；</w:t>
      </w:r>
    </w:p>
    <w:p>
      <w:pPr>
        <w:tabs>
          <w:tab w:val="left" w:pos="567"/>
        </w:tabs>
        <w:spacing w:line="288" w:lineRule="auto"/>
        <w:ind w:left="567"/>
        <w:rPr>
          <w:ins w:id="154" w:author="朗乾所  王诗怡" w:date="2021-03-31T17:58:00Z"/>
          <w:rFonts w:ascii="宋体" w:hAnsi="宋体"/>
          <w:sz w:val="24"/>
        </w:rPr>
      </w:pPr>
      <w:r>
        <w:rPr>
          <w:rFonts w:hint="eastAsia" w:ascii="宋体" w:hAnsi="宋体"/>
          <w:sz w:val="24"/>
        </w:rPr>
        <w:t>2）质量符合招标文件和投标文件的要求。</w:t>
      </w:r>
    </w:p>
    <w:p>
      <w:pPr>
        <w:pStyle w:val="2"/>
        <w:ind w:firstLine="560"/>
        <w:rPr>
          <w:ins w:id="155" w:author="朗乾所  王诗怡" w:date="2021-03-31T18:00:00Z"/>
          <w:rFonts w:ascii="宋体" w:hAnsi="宋体"/>
        </w:rPr>
      </w:pPr>
      <w:ins w:id="156" w:author="朗乾所  王诗怡" w:date="2021-03-31T17:58:00Z">
        <w:r>
          <w:rPr>
            <w:rFonts w:hint="eastAsia" w:ascii="宋体" w:hAnsi="宋体"/>
          </w:rPr>
          <w:t>3）乙方已按照合同规定提供了全部</w:t>
        </w:r>
      </w:ins>
      <w:ins w:id="157" w:author="朗乾所  王诗怡" w:date="2021-03-31T17:58:00Z">
        <w:r>
          <w:rPr>
            <w:rFonts w:ascii="宋体" w:hAnsi="宋体"/>
          </w:rPr>
          <w:t>货物</w:t>
        </w:r>
      </w:ins>
      <w:ins w:id="158" w:author="朗乾所  王诗怡" w:date="2021-03-31T17:58:00Z">
        <w:r>
          <w:rPr>
            <w:rFonts w:hint="eastAsia" w:ascii="宋体" w:hAnsi="宋体"/>
          </w:rPr>
          <w:t>及完整的技术资料</w:t>
        </w:r>
      </w:ins>
      <w:ins w:id="159" w:author="朗乾" w:date="2021-04-01T13:17:00Z">
        <w:r>
          <w:rPr>
            <w:rFonts w:ascii="宋体" w:hAnsi="宋体"/>
          </w:rPr>
          <w:t>并完成安装调试、</w:t>
        </w:r>
      </w:ins>
      <w:ins w:id="160" w:author="朗乾" w:date="2021-04-01T13:17:00Z">
        <w:r>
          <w:rPr>
            <w:rFonts w:hint="eastAsia" w:ascii="宋体" w:hAnsi="宋体"/>
          </w:rPr>
          <w:t>甲方可</w:t>
        </w:r>
      </w:ins>
      <w:ins w:id="161" w:author="朗乾" w:date="2021-04-01T13:17:00Z">
        <w:r>
          <w:rPr>
            <w:rFonts w:ascii="宋体" w:hAnsi="宋体"/>
          </w:rPr>
          <w:t>正常使用</w:t>
        </w:r>
      </w:ins>
      <w:ins w:id="162" w:author="朗乾所  王诗怡" w:date="2021-03-31T17:58:00Z">
        <w:r>
          <w:rPr>
            <w:rFonts w:hint="eastAsia" w:ascii="宋体" w:hAnsi="宋体"/>
          </w:rPr>
          <w:t>。</w:t>
        </w:r>
      </w:ins>
    </w:p>
    <w:p>
      <w:pPr>
        <w:pStyle w:val="2"/>
        <w:ind w:firstLine="560"/>
        <w:rPr>
          <w:ins w:id="163" w:author="朗乾所  王诗怡" w:date="2021-03-31T22:45:00Z"/>
          <w:rFonts w:ascii="宋体" w:hAnsi="宋体"/>
        </w:rPr>
      </w:pPr>
      <w:ins w:id="164" w:author="朗乾" w:date="2021-04-01T13:17:00Z">
        <w:r>
          <w:rPr>
            <w:rFonts w:ascii="宋体" w:hAnsi="宋体"/>
          </w:rPr>
          <w:t>5</w:t>
        </w:r>
      </w:ins>
      <w:ins w:id="165" w:author="朗乾所  王诗怡" w:date="2021-03-31T18:00:00Z">
        <w:r>
          <w:rPr>
            <w:rFonts w:hint="eastAsia" w:ascii="宋体" w:hAnsi="宋体"/>
          </w:rPr>
          <w:t>、一切不符合验收标准或已损坏之产品，甲方均有权拒收，乙方须按甲方指示将未通过验收的产品运离施工现场，该类产品的损毁、灭失风险</w:t>
        </w:r>
      </w:ins>
      <w:ins w:id="166" w:author="朗乾所  王诗怡" w:date="2021-03-31T18:00:00Z">
        <w:r>
          <w:rPr>
            <w:rFonts w:ascii="宋体" w:hAnsi="宋体"/>
          </w:rPr>
          <w:t>、</w:t>
        </w:r>
      </w:ins>
      <w:ins w:id="167" w:author="朗乾所  王诗怡" w:date="2021-03-31T18:00:00Z">
        <w:r>
          <w:rPr>
            <w:rFonts w:hint="eastAsia" w:ascii="宋体" w:hAnsi="宋体"/>
          </w:rPr>
          <w:t>费用</w:t>
        </w:r>
      </w:ins>
      <w:ins w:id="168" w:author="朗乾所  王诗怡" w:date="2021-03-31T18:00:00Z">
        <w:r>
          <w:rPr>
            <w:rFonts w:ascii="宋体" w:hAnsi="宋体"/>
          </w:rPr>
          <w:t>均</w:t>
        </w:r>
      </w:ins>
      <w:ins w:id="169" w:author="朗乾所  王诗怡" w:date="2021-03-31T18:00:00Z">
        <w:r>
          <w:rPr>
            <w:rFonts w:hint="eastAsia" w:ascii="宋体" w:hAnsi="宋体"/>
          </w:rPr>
          <w:t>由乙方承担。如乙方不按甲方指示将前述产品运离现场，或经书面告知后仍不运离的，甲方有权</w:t>
        </w:r>
      </w:ins>
      <w:ins w:id="170" w:author="朗乾所  王诗怡" w:date="2021-03-31T18:00:00Z">
        <w:r>
          <w:rPr>
            <w:rFonts w:ascii="宋体" w:hAnsi="宋体"/>
          </w:rPr>
          <w:t>自行</w:t>
        </w:r>
      </w:ins>
      <w:ins w:id="171" w:author="朗乾所  王诗怡" w:date="2021-03-31T18:00:00Z">
        <w:r>
          <w:rPr>
            <w:rFonts w:hint="eastAsia" w:ascii="宋体" w:hAnsi="宋体"/>
          </w:rPr>
          <w:t>对其进行清理，该类产品的毁损、灭失风险及由此产生的搬运费用等均由乙方承担，工期不顺延</w:t>
        </w:r>
      </w:ins>
      <w:ins w:id="172" w:author="朗乾所  王诗怡" w:date="2021-03-31T22:45:00Z">
        <w:r>
          <w:rPr>
            <w:rFonts w:hint="eastAsia" w:ascii="宋体" w:hAnsi="宋体"/>
          </w:rPr>
          <w:t>。</w:t>
        </w:r>
      </w:ins>
    </w:p>
    <w:p>
      <w:pPr>
        <w:pStyle w:val="2"/>
        <w:ind w:firstLine="560"/>
        <w:rPr>
          <w:ins w:id="173" w:author="朗乾所  王诗怡" w:date="2021-03-31T18:00:00Z"/>
          <w:rFonts w:ascii="宋体" w:hAnsi="宋体"/>
        </w:rPr>
      </w:pPr>
      <w:ins w:id="174" w:author="朗乾" w:date="2021-04-01T13:17:00Z">
        <w:r>
          <w:rPr>
            <w:rFonts w:ascii="宋体" w:hAnsi="宋体"/>
          </w:rPr>
          <w:t>6</w:t>
        </w:r>
      </w:ins>
      <w:ins w:id="175" w:author="朗乾所  王诗怡" w:date="2021-03-31T22:45:00Z">
        <w:r>
          <w:rPr>
            <w:rFonts w:hint="eastAsia" w:ascii="宋体" w:hAnsi="宋体"/>
          </w:rPr>
          <w:t>、</w:t>
        </w:r>
      </w:ins>
      <w:ins w:id="176" w:author="朗乾所  王诗怡" w:date="2021-03-31T22:45:00Z">
        <w:r>
          <w:rPr>
            <w:rFonts w:hint="eastAsia" w:ascii="宋体" w:hAnsi="宋体" w:cs="宋体"/>
            <w:szCs w:val="24"/>
          </w:rPr>
          <w:t>货物生产所使用的材料及产品运行所造成的影响应符合国家关于防火、环保指标的要求，</w:t>
        </w:r>
      </w:ins>
      <w:ins w:id="177" w:author="朗乾所  王诗怡" w:date="2021-03-31T22:45:00Z">
        <w:r>
          <w:rPr>
            <w:rFonts w:hint="eastAsia" w:ascii="宋体" w:hAnsi="宋体"/>
            <w:szCs w:val="21"/>
          </w:rPr>
          <w:t>乙方应遵守国家及地方相应环保政策法规，保证产品及生产的全部过程达到当前环保政策法规规定，无废水、废气不达标排放等不良行为，否则甲方有权解除本合同，并追究乙方法律责任。</w:t>
        </w:r>
      </w:ins>
      <w:ins w:id="178" w:author="朗乾所  王诗怡" w:date="2021-03-31T22:45:00Z">
        <w:r>
          <w:rPr>
            <w:rFonts w:hint="eastAsia" w:ascii="宋体" w:hAnsi="宋体"/>
          </w:rPr>
          <w:t>如因货物的防火、环保等品质问题不符合相关标准而对甲方或第三人造成人身损害或财产损失的，乙方应承担一切赔偿责任。</w:t>
        </w:r>
      </w:ins>
    </w:p>
    <w:p>
      <w:pPr>
        <w:pStyle w:val="2"/>
        <w:ind w:firstLine="560"/>
        <w:rPr>
          <w:rFonts w:ascii="宋体" w:hAnsi="宋体"/>
        </w:rPr>
      </w:pPr>
    </w:p>
    <w:p>
      <w:pPr>
        <w:numPr>
          <w:ilvl w:val="0"/>
          <w:numId w:val="1"/>
        </w:numPr>
        <w:tabs>
          <w:tab w:val="left" w:pos="851"/>
          <w:tab w:val="clear" w:pos="1200"/>
        </w:tabs>
        <w:spacing w:before="120" w:after="120" w:line="288" w:lineRule="auto"/>
        <w:ind w:left="0" w:firstLine="0"/>
        <w:rPr>
          <w:ins w:id="179" w:author="朗乾所  王诗怡" w:date="2021-03-31T18:00:00Z"/>
          <w:rFonts w:ascii="宋体" w:hAnsi="宋体"/>
          <w:sz w:val="24"/>
          <w:highlight w:val="yellow"/>
        </w:rPr>
      </w:pPr>
      <w:r>
        <w:rPr>
          <w:rFonts w:hint="eastAsia" w:ascii="宋体" w:hAnsi="宋体"/>
          <w:sz w:val="24"/>
          <w:highlight w:val="yellow"/>
        </w:rPr>
        <w:t>货款的结算：</w:t>
      </w:r>
    </w:p>
    <w:p>
      <w:pPr>
        <w:numPr>
          <w:ilvl w:val="0"/>
          <w:numId w:val="3"/>
        </w:numPr>
        <w:tabs>
          <w:tab w:val="left" w:pos="851"/>
        </w:tabs>
        <w:spacing w:before="120" w:after="120" w:line="288" w:lineRule="auto"/>
        <w:rPr>
          <w:ins w:id="180" w:author="朗乾" w:date="2021-04-01T13:26:00Z"/>
          <w:rFonts w:ascii="宋体" w:hAnsi="宋体"/>
          <w:sz w:val="24"/>
          <w:highlight w:val="yellow"/>
        </w:rPr>
      </w:pPr>
      <w:ins w:id="181" w:author="朗乾" w:date="2021-04-01T13:22:00Z">
        <w:r>
          <w:rPr>
            <w:rFonts w:ascii="宋体" w:hAnsi="宋体"/>
            <w:sz w:val="24"/>
          </w:rPr>
          <w:t>设备全部安装调试完毕后，经甲方</w:t>
        </w:r>
      </w:ins>
      <w:ins w:id="182" w:author="朗乾" w:date="2021-04-01T13:22:00Z">
        <w:del w:id="183" w:author="吕鹤" w:date="2021-11-18T14:45:57Z">
          <w:r>
            <w:rPr>
              <w:rFonts w:ascii="宋体" w:hAnsi="宋体"/>
              <w:sz w:val="24"/>
            </w:rPr>
            <w:delText>及监</w:delText>
          </w:r>
        </w:del>
      </w:ins>
      <w:ins w:id="184" w:author="朗乾" w:date="2021-04-01T13:22:00Z">
        <w:del w:id="185" w:author="吕鹤" w:date="2021-11-18T14:45:56Z">
          <w:r>
            <w:rPr>
              <w:rFonts w:ascii="宋体" w:hAnsi="宋体"/>
              <w:sz w:val="24"/>
            </w:rPr>
            <w:delText>理单位</w:delText>
          </w:r>
        </w:del>
      </w:ins>
      <w:ins w:id="186" w:author="朗乾" w:date="2021-04-01T13:22:00Z">
        <w:r>
          <w:rPr>
            <w:rFonts w:ascii="宋体" w:hAnsi="宋体"/>
            <w:sz w:val="24"/>
          </w:rPr>
          <w:t>书面确认验收合格后，乙方</w:t>
        </w:r>
      </w:ins>
      <w:ins w:id="187" w:author="朗乾" w:date="2021-04-01T13:24:00Z">
        <w:r>
          <w:rPr>
            <w:rFonts w:hint="eastAsia" w:ascii="宋体" w:hAnsi="宋体"/>
            <w:sz w:val="24"/>
          </w:rPr>
          <w:t>提供</w:t>
        </w:r>
      </w:ins>
      <w:ins w:id="188" w:author="朗乾" w:date="2021-04-01T13:24:00Z">
        <w:r>
          <w:rPr>
            <w:rFonts w:ascii="宋体" w:hAnsi="宋体"/>
            <w:sz w:val="24"/>
          </w:rPr>
          <w:t>符合</w:t>
        </w:r>
      </w:ins>
      <w:ins w:id="189" w:author="朗乾" w:date="2021-04-01T13:22:00Z">
        <w:r>
          <w:rPr>
            <w:rFonts w:ascii="宋体" w:hAnsi="宋体"/>
            <w:sz w:val="24"/>
          </w:rPr>
          <w:t>甲方</w:t>
        </w:r>
      </w:ins>
      <w:ins w:id="190" w:author="朗乾" w:date="2021-04-01T13:24:00Z">
        <w:r>
          <w:rPr>
            <w:rFonts w:hint="eastAsia" w:ascii="宋体" w:hAnsi="宋体"/>
            <w:sz w:val="24"/>
          </w:rPr>
          <w:t>要求</w:t>
        </w:r>
      </w:ins>
      <w:ins w:id="191" w:author="朗乾" w:date="2021-04-01T13:24:00Z">
        <w:r>
          <w:rPr>
            <w:rFonts w:ascii="宋体" w:hAnsi="宋体"/>
            <w:sz w:val="24"/>
          </w:rPr>
          <w:t>的</w:t>
        </w:r>
      </w:ins>
      <w:ins w:id="192" w:author="朗乾" w:date="2021-04-01T13:22:00Z">
        <w:r>
          <w:rPr>
            <w:rFonts w:ascii="宋体" w:hAnsi="宋体"/>
            <w:sz w:val="24"/>
          </w:rPr>
          <w:t>结算申请资料</w:t>
        </w:r>
      </w:ins>
      <w:ins w:id="193" w:author="朗乾" w:date="2021-04-01T13:24:00Z">
        <w:r>
          <w:rPr>
            <w:rFonts w:ascii="宋体" w:hAnsi="宋体"/>
            <w:sz w:val="24"/>
          </w:rPr>
          <w:t>后</w:t>
        </w:r>
      </w:ins>
      <w:ins w:id="194" w:author="朗乾" w:date="2021-04-01T13:22:00Z">
        <w:r>
          <w:rPr>
            <w:rFonts w:ascii="宋体" w:hAnsi="宋体"/>
            <w:sz w:val="24"/>
          </w:rPr>
          <w:t>，甲方于</w:t>
        </w:r>
      </w:ins>
      <w:ins w:id="195" w:author="吕鹤" w:date="2021-11-18T14:46:09Z">
        <w:r>
          <w:rPr>
            <w:rFonts w:hint="eastAsia" w:ascii="宋体" w:hAnsi="宋体"/>
            <w:sz w:val="24"/>
            <w:lang w:val="en-US" w:eastAsia="zh-CN"/>
          </w:rPr>
          <w:t>3</w:t>
        </w:r>
      </w:ins>
      <w:ins w:id="196" w:author="吕鹤" w:date="2021-11-18T14:46:10Z">
        <w:r>
          <w:rPr>
            <w:rFonts w:hint="eastAsia" w:ascii="宋体" w:hAnsi="宋体"/>
            <w:sz w:val="24"/>
            <w:lang w:val="en-US" w:eastAsia="zh-CN"/>
          </w:rPr>
          <w:t>0</w:t>
        </w:r>
      </w:ins>
      <w:ins w:id="197" w:author="朗乾" w:date="2021-04-01T13:22:00Z">
        <w:del w:id="198" w:author="吕鹤" w:date="2021-11-18T14:46:09Z">
          <w:r>
            <w:rPr>
              <w:rFonts w:ascii="宋体" w:hAnsi="宋体"/>
              <w:sz w:val="24"/>
            </w:rPr>
            <w:delText>1</w:delText>
          </w:r>
        </w:del>
      </w:ins>
      <w:ins w:id="199" w:author="朗乾" w:date="2021-04-01T13:22:00Z">
        <w:del w:id="200" w:author="吕鹤" w:date="2021-11-18T14:46:08Z">
          <w:r>
            <w:rPr>
              <w:rFonts w:ascii="宋体" w:hAnsi="宋体"/>
              <w:sz w:val="24"/>
            </w:rPr>
            <w:delText>5</w:delText>
          </w:r>
        </w:del>
      </w:ins>
      <w:ins w:id="201" w:author="朗乾" w:date="2021-04-01T13:22:00Z">
        <w:r>
          <w:rPr>
            <w:rFonts w:ascii="宋体" w:hAnsi="宋体"/>
            <w:sz w:val="24"/>
          </w:rPr>
          <w:t>日内报</w:t>
        </w:r>
      </w:ins>
      <w:ins w:id="202" w:author="朗乾" w:date="2021-04-01T13:22:00Z">
        <w:del w:id="203" w:author="吕鹤" w:date="2021-11-18T14:45:38Z">
          <w:r>
            <w:rPr>
              <w:rFonts w:ascii="宋体" w:hAnsi="宋体"/>
              <w:sz w:val="24"/>
            </w:rPr>
            <w:delText>财审中心审核，待财审中心出具审核意见后，乙方提出支付申请，甲方于乙方提交申请之日起30日历天内</w:delText>
          </w:r>
        </w:del>
      </w:ins>
      <w:ins w:id="204" w:author="朗乾" w:date="2021-04-01T13:22:00Z">
        <w:r>
          <w:rPr>
            <w:rFonts w:ascii="宋体" w:hAnsi="宋体"/>
            <w:sz w:val="24"/>
          </w:rPr>
          <w:t>支付至合同总价的95%。</w:t>
        </w:r>
      </w:ins>
    </w:p>
    <w:p>
      <w:pPr>
        <w:tabs>
          <w:tab w:val="left" w:pos="851"/>
        </w:tabs>
        <w:spacing w:before="120" w:after="120" w:line="288" w:lineRule="auto"/>
        <w:rPr>
          <w:ins w:id="205" w:author="朗乾" w:date="2021-04-01T13:27:00Z"/>
          <w:rFonts w:ascii="宋体" w:hAnsi="宋体"/>
          <w:sz w:val="24"/>
        </w:rPr>
      </w:pPr>
      <w:ins w:id="206" w:author="朗乾" w:date="2021-04-01T13:25:00Z">
        <w:r>
          <w:rPr>
            <w:rFonts w:ascii="宋体" w:hAnsi="宋体"/>
            <w:sz w:val="24"/>
          </w:rPr>
          <w:t>2、</w:t>
        </w:r>
      </w:ins>
      <w:ins w:id="207" w:author="朗乾" w:date="2021-04-01T13:26:00Z">
        <w:r>
          <w:rPr>
            <w:rFonts w:ascii="宋体" w:hAnsi="宋体"/>
            <w:sz w:val="24"/>
          </w:rPr>
          <w:t>合同总金额的5%为质量保证金，质量保证金无息退回按以下方式处理：</w:t>
        </w:r>
      </w:ins>
    </w:p>
    <w:p>
      <w:pPr>
        <w:tabs>
          <w:tab w:val="left" w:pos="851"/>
        </w:tabs>
        <w:spacing w:before="120" w:after="120" w:line="288" w:lineRule="auto"/>
        <w:rPr>
          <w:ins w:id="208" w:author="朗乾" w:date="2021-04-01T13:27:00Z"/>
          <w:rFonts w:ascii="宋体" w:hAnsi="宋体"/>
          <w:sz w:val="24"/>
        </w:rPr>
      </w:pPr>
      <w:ins w:id="209" w:author="朗乾" w:date="2021-04-01T13:26:00Z">
        <w:r>
          <w:rPr>
            <w:rFonts w:ascii="宋体" w:hAnsi="宋体"/>
            <w:sz w:val="24"/>
          </w:rPr>
          <w:t>(1)在合同项目通过</w:t>
        </w:r>
      </w:ins>
      <w:ins w:id="210" w:author="朗乾" w:date="2021-04-01T13:27:00Z">
        <w:r>
          <w:rPr>
            <w:rFonts w:ascii="宋体" w:hAnsi="宋体"/>
            <w:sz w:val="24"/>
          </w:rPr>
          <w:t>甲方</w:t>
        </w:r>
      </w:ins>
      <w:ins w:id="211" w:author="朗乾" w:date="2021-04-01T13:27:00Z">
        <w:r>
          <w:rPr>
            <w:rFonts w:hint="eastAsia" w:ascii="宋体" w:hAnsi="宋体"/>
            <w:sz w:val="24"/>
          </w:rPr>
          <w:t>验收</w:t>
        </w:r>
      </w:ins>
      <w:ins w:id="212" w:author="朗乾" w:date="2021-04-01T13:29:00Z">
        <w:r>
          <w:rPr>
            <w:rFonts w:ascii="宋体" w:hAnsi="宋体"/>
            <w:sz w:val="24"/>
          </w:rPr>
          <w:t>满</w:t>
        </w:r>
      </w:ins>
      <w:ins w:id="213" w:author="吕鹤" w:date="2021-11-18T14:46:18Z">
        <w:r>
          <w:rPr>
            <w:rFonts w:hint="eastAsia" w:ascii="宋体" w:hAnsi="宋体"/>
            <w:sz w:val="24"/>
            <w:lang w:val="en-US" w:eastAsia="zh-CN"/>
          </w:rPr>
          <w:t>一</w:t>
        </w:r>
      </w:ins>
      <w:ins w:id="214" w:author="朗乾" w:date="2021-04-01T13:26:00Z">
        <w:del w:id="215" w:author="吕鹤" w:date="2021-11-18T14:46:16Z">
          <w:r>
            <w:rPr>
              <w:rFonts w:ascii="宋体" w:hAnsi="宋体"/>
              <w:sz w:val="24"/>
            </w:rPr>
            <w:delText>二</w:delText>
          </w:r>
        </w:del>
      </w:ins>
      <w:ins w:id="216" w:author="朗乾" w:date="2021-04-01T13:26:00Z">
        <w:r>
          <w:rPr>
            <w:rFonts w:ascii="宋体" w:hAnsi="宋体"/>
            <w:sz w:val="24"/>
          </w:rPr>
          <w:t>年</w:t>
        </w:r>
      </w:ins>
      <w:ins w:id="217" w:author="朗乾" w:date="2021-04-01T13:29:00Z">
        <w:r>
          <w:rPr>
            <w:rFonts w:ascii="宋体" w:hAnsi="宋体"/>
            <w:sz w:val="24"/>
          </w:rPr>
          <w:t>且</w:t>
        </w:r>
      </w:ins>
      <w:ins w:id="218" w:author="朗乾" w:date="2021-04-01T13:26:00Z">
        <w:r>
          <w:rPr>
            <w:rFonts w:ascii="宋体" w:hAnsi="宋体"/>
            <w:sz w:val="24"/>
          </w:rPr>
          <w:t>乙方</w:t>
        </w:r>
      </w:ins>
      <w:ins w:id="219" w:author="朗乾" w:date="2021-04-01T13:29:00Z">
        <w:r>
          <w:rPr>
            <w:rFonts w:ascii="宋体" w:hAnsi="宋体"/>
            <w:sz w:val="24"/>
          </w:rPr>
          <w:t>已</w:t>
        </w:r>
      </w:ins>
      <w:ins w:id="220" w:author="朗乾" w:date="2021-04-01T13:26:00Z">
        <w:r>
          <w:rPr>
            <w:rFonts w:ascii="宋体" w:hAnsi="宋体"/>
            <w:sz w:val="24"/>
          </w:rPr>
          <w:t>按规定</w:t>
        </w:r>
      </w:ins>
      <w:ins w:id="221" w:author="朗乾" w:date="2021-04-01T13:30:00Z">
        <w:r>
          <w:rPr>
            <w:rFonts w:hint="eastAsia" w:ascii="宋体" w:hAnsi="宋体"/>
            <w:sz w:val="24"/>
          </w:rPr>
          <w:t>正确</w:t>
        </w:r>
      </w:ins>
      <w:ins w:id="222" w:author="朗乾" w:date="2021-04-01T13:26:00Z">
        <w:r>
          <w:rPr>
            <w:rFonts w:ascii="宋体" w:hAnsi="宋体"/>
            <w:sz w:val="24"/>
          </w:rPr>
          <w:t>履行保修责任</w:t>
        </w:r>
      </w:ins>
      <w:ins w:id="223" w:author="朗乾" w:date="2021-04-01T13:29:00Z">
        <w:r>
          <w:rPr>
            <w:rFonts w:ascii="宋体" w:hAnsi="宋体"/>
            <w:sz w:val="24"/>
          </w:rPr>
          <w:t>的</w:t>
        </w:r>
      </w:ins>
      <w:ins w:id="224" w:author="朗乾" w:date="2021-04-01T13:26:00Z">
        <w:r>
          <w:rPr>
            <w:rFonts w:ascii="宋体" w:hAnsi="宋体"/>
            <w:sz w:val="24"/>
          </w:rPr>
          <w:t>，经乙方书面申请</w:t>
        </w:r>
      </w:ins>
      <w:ins w:id="225" w:author="朗乾" w:date="2021-04-01T13:28:00Z">
        <w:r>
          <w:rPr>
            <w:rFonts w:ascii="宋体" w:hAnsi="宋体"/>
            <w:sz w:val="24"/>
          </w:rPr>
          <w:t>，</w:t>
        </w:r>
      </w:ins>
      <w:ins w:id="226" w:author="朗乾" w:date="2021-04-01T13:28:00Z">
        <w:r>
          <w:rPr>
            <w:rFonts w:hint="eastAsia" w:ascii="宋体" w:hAnsi="宋体"/>
            <w:sz w:val="24"/>
          </w:rPr>
          <w:t>甲方</w:t>
        </w:r>
      </w:ins>
      <w:ins w:id="227" w:author="朗乾" w:date="2021-04-01T13:28:00Z">
        <w:r>
          <w:rPr>
            <w:rFonts w:ascii="宋体" w:hAnsi="宋体"/>
            <w:sz w:val="24"/>
          </w:rPr>
          <w:t>于</w:t>
        </w:r>
      </w:ins>
      <w:ins w:id="228" w:author="朗乾" w:date="2021-04-01T13:26:00Z">
        <w:r>
          <w:rPr>
            <w:rFonts w:ascii="宋体" w:hAnsi="宋体"/>
            <w:sz w:val="24"/>
          </w:rPr>
          <w:t>审核通过后15个日历天内一次性无息退还乙方。</w:t>
        </w:r>
      </w:ins>
    </w:p>
    <w:p>
      <w:pPr>
        <w:tabs>
          <w:tab w:val="left" w:pos="851"/>
        </w:tabs>
        <w:spacing w:before="120" w:after="120" w:line="288" w:lineRule="auto"/>
        <w:rPr>
          <w:ins w:id="229" w:author="朗乾" w:date="2021-04-01T13:27:00Z"/>
          <w:rFonts w:ascii="宋体" w:hAnsi="宋体"/>
          <w:sz w:val="24"/>
        </w:rPr>
      </w:pPr>
      <w:ins w:id="230" w:author="朗乾" w:date="2021-04-01T13:26:00Z">
        <w:r>
          <w:rPr>
            <w:rFonts w:ascii="宋体" w:hAnsi="宋体"/>
            <w:sz w:val="24"/>
          </w:rPr>
          <w:t>(2)</w:t>
        </w:r>
      </w:ins>
      <w:ins w:id="231" w:author="朗乾" w:date="2021-04-01T13:30:00Z">
        <w:r>
          <w:rPr>
            <w:rFonts w:ascii="宋体" w:hAnsi="宋体"/>
            <w:sz w:val="24"/>
          </w:rPr>
          <w:t>如</w:t>
        </w:r>
      </w:ins>
      <w:ins w:id="232" w:author="朗乾" w:date="2021-04-01T13:26:00Z">
        <w:r>
          <w:rPr>
            <w:rFonts w:ascii="宋体" w:hAnsi="宋体"/>
            <w:sz w:val="24"/>
          </w:rPr>
          <w:t>在合同项目验收通过后</w:t>
        </w:r>
      </w:ins>
      <w:ins w:id="233" w:author="吕鹤" w:date="2021-11-18T14:46:25Z">
        <w:r>
          <w:rPr>
            <w:rFonts w:hint="eastAsia" w:ascii="宋体" w:hAnsi="宋体"/>
            <w:sz w:val="24"/>
            <w:lang w:val="en-US" w:eastAsia="zh-CN"/>
          </w:rPr>
          <w:t>一</w:t>
        </w:r>
      </w:ins>
      <w:ins w:id="234" w:author="朗乾" w:date="2021-04-01T13:26:00Z">
        <w:del w:id="235" w:author="吕鹤" w:date="2021-11-18T14:46:23Z">
          <w:r>
            <w:rPr>
              <w:rFonts w:ascii="宋体" w:hAnsi="宋体"/>
              <w:sz w:val="24"/>
            </w:rPr>
            <w:delText>二</w:delText>
          </w:r>
        </w:del>
      </w:ins>
      <w:ins w:id="236" w:author="朗乾" w:date="2021-04-01T13:26:00Z">
        <w:r>
          <w:rPr>
            <w:rFonts w:ascii="宋体" w:hAnsi="宋体"/>
            <w:sz w:val="24"/>
          </w:rPr>
          <w:t>年内，乙方未及时（延迟履行）按合同规定履行保修责任或提供保修服务后仍无法有效修复设备的</w:t>
        </w:r>
      </w:ins>
      <w:ins w:id="237" w:author="qjj" w:date="2021-04-06T21:48:00Z">
        <w:r>
          <w:rPr>
            <w:rFonts w:hint="eastAsia" w:ascii="宋体" w:hAnsi="宋体"/>
            <w:sz w:val="24"/>
          </w:rPr>
          <w:t>（人为损坏和自然损耗除外</w:t>
        </w:r>
      </w:ins>
      <w:ins w:id="238" w:author="qjj" w:date="2021-04-06T21:48:00Z">
        <w:r>
          <w:rPr>
            <w:rFonts w:hint="eastAsia" w:ascii="宋体" w:hAnsi="宋体"/>
            <w:color w:val="FF0000"/>
            <w:sz w:val="24"/>
          </w:rPr>
          <w:t>）</w:t>
        </w:r>
      </w:ins>
      <w:ins w:id="239" w:author="朗乾" w:date="2021-04-01T13:26:00Z">
        <w:r>
          <w:rPr>
            <w:rFonts w:ascii="宋体" w:hAnsi="宋体"/>
            <w:sz w:val="24"/>
          </w:rPr>
          <w:t>，甲方有权自行或聘请第三方提供维修服务，由此所产生的一切费用及风险由乙方承担。质量保证期满后经乙方书面申请，甲方审核通过后15个日历天内，甲方扣除相应费用后将剩余质保金一次性无息退还乙方，不足部分乙方应及时支付给甲方。</w:t>
        </w:r>
      </w:ins>
    </w:p>
    <w:p>
      <w:pPr>
        <w:tabs>
          <w:tab w:val="left" w:pos="851"/>
        </w:tabs>
        <w:spacing w:before="120" w:after="120" w:line="288" w:lineRule="auto"/>
        <w:rPr>
          <w:ins w:id="240" w:author="朗乾" w:date="2021-04-01T13:26:00Z"/>
          <w:rFonts w:ascii="宋体" w:hAnsi="宋体"/>
          <w:sz w:val="24"/>
        </w:rPr>
      </w:pPr>
      <w:ins w:id="241" w:author="朗乾" w:date="2021-04-01T13:27:00Z">
        <w:r>
          <w:rPr>
            <w:rFonts w:ascii="宋体" w:hAnsi="宋体"/>
            <w:sz w:val="24"/>
          </w:rPr>
          <w:t>(3)如合同项目验收通过后</w:t>
        </w:r>
      </w:ins>
      <w:ins w:id="242" w:author="吕鹤" w:date="2021-11-18T14:46:30Z">
        <w:r>
          <w:rPr>
            <w:rFonts w:hint="eastAsia" w:ascii="宋体" w:hAnsi="宋体"/>
            <w:sz w:val="24"/>
            <w:lang w:val="en-US" w:eastAsia="zh-CN"/>
          </w:rPr>
          <w:t>一</w:t>
        </w:r>
      </w:ins>
      <w:ins w:id="243" w:author="朗乾" w:date="2021-04-01T13:27:00Z">
        <w:del w:id="244" w:author="吕鹤" w:date="2021-11-18T14:46:28Z">
          <w:r>
            <w:rPr>
              <w:rFonts w:ascii="宋体" w:hAnsi="宋体"/>
              <w:sz w:val="24"/>
            </w:rPr>
            <w:delText>二</w:delText>
          </w:r>
        </w:del>
      </w:ins>
      <w:ins w:id="245" w:author="朗乾" w:date="2021-04-01T13:27:00Z">
        <w:r>
          <w:rPr>
            <w:rFonts w:ascii="宋体" w:hAnsi="宋体"/>
            <w:sz w:val="24"/>
          </w:rPr>
          <w:t>年内，乙方拒不履行保修及维护保养责任，甲方有权自行或聘请第三方提供维修服务，由此所产生的一切费用及风险由乙方承担，同时甲方有权扣除乙方全部质保金作为违约金；甲方自行或聘请第三方提供维修服务产生的维修费用，乙方应另行按甲方的规定及时支付给甲方</w:t>
        </w:r>
      </w:ins>
      <w:ins w:id="246" w:author="朗乾" w:date="2021-04-01T16:58:00Z">
        <w:r>
          <w:rPr>
            <w:rFonts w:ascii="宋体" w:hAnsi="宋体"/>
            <w:sz w:val="24"/>
          </w:rPr>
          <w:t>，</w:t>
        </w:r>
      </w:ins>
      <w:ins w:id="247" w:author="朗乾" w:date="2021-04-01T16:59:00Z">
        <w:r>
          <w:rPr>
            <w:rFonts w:hint="eastAsia" w:ascii="宋体" w:hAnsi="宋体"/>
            <w:sz w:val="24"/>
          </w:rPr>
          <w:t>造成</w:t>
        </w:r>
      </w:ins>
      <w:ins w:id="248" w:author="朗乾" w:date="2021-04-01T16:59:00Z">
        <w:r>
          <w:rPr>
            <w:rFonts w:ascii="宋体" w:hAnsi="宋体"/>
            <w:sz w:val="24"/>
          </w:rPr>
          <w:t>甲方损失的乙方应赔偿全部损失</w:t>
        </w:r>
      </w:ins>
      <w:ins w:id="249" w:author="朗乾" w:date="2021-04-01T13:27:00Z">
        <w:r>
          <w:rPr>
            <w:rFonts w:ascii="宋体" w:hAnsi="宋体"/>
            <w:sz w:val="24"/>
          </w:rPr>
          <w:t>。</w:t>
        </w:r>
      </w:ins>
    </w:p>
    <w:p>
      <w:pPr>
        <w:tabs>
          <w:tab w:val="left" w:pos="1276"/>
        </w:tabs>
        <w:spacing w:line="360" w:lineRule="auto"/>
        <w:ind w:firstLine="540"/>
        <w:rPr>
          <w:ins w:id="250" w:author="朗乾所  王诗怡" w:date="2021-03-31T18:01:00Z"/>
          <w:rFonts w:ascii="宋体" w:hAnsi="宋体"/>
          <w:kern w:val="28"/>
          <w:sz w:val="24"/>
        </w:rPr>
      </w:pPr>
      <w:ins w:id="251" w:author="朗乾" w:date="2021-04-01T13:31:00Z">
        <w:r>
          <w:rPr>
            <w:rFonts w:ascii="宋体" w:hAnsi="宋体"/>
            <w:sz w:val="24"/>
          </w:rPr>
          <w:t>3、乙方应当于甲方每次支付价款前提供相应金额</w:t>
        </w:r>
      </w:ins>
      <w:ins w:id="252" w:author="朗乾" w:date="2021-04-01T16:55:00Z">
        <w:r>
          <w:rPr>
            <w:rFonts w:ascii="宋体" w:hAnsi="宋体"/>
            <w:sz w:val="24"/>
          </w:rPr>
          <w:t>符合甲方要求</w:t>
        </w:r>
      </w:ins>
      <w:ins w:id="253" w:author="朗乾" w:date="2021-04-01T13:31:00Z">
        <w:r>
          <w:rPr>
            <w:rFonts w:ascii="宋体" w:hAnsi="宋体"/>
            <w:sz w:val="24"/>
          </w:rPr>
          <w:t>的合法收款发票，否则，甲方有权拒绝支付且不承担任何责任。</w:t>
        </w:r>
      </w:ins>
    </w:p>
    <w:p>
      <w:pPr>
        <w:numPr>
          <w:ilvl w:val="255"/>
          <w:numId w:val="0"/>
        </w:numPr>
        <w:tabs>
          <w:tab w:val="left" w:pos="1276"/>
        </w:tabs>
        <w:spacing w:line="360" w:lineRule="auto"/>
        <w:ind w:firstLine="540"/>
        <w:rPr>
          <w:rFonts w:ascii="宋体" w:hAnsi="宋体"/>
          <w:sz w:val="24"/>
          <w:highlight w:val="yellow"/>
        </w:rPr>
      </w:pPr>
      <w:ins w:id="254" w:author="朗乾" w:date="2021-04-01T13:31:00Z">
        <w:r>
          <w:rPr>
            <w:rFonts w:ascii="宋体" w:hAnsi="宋体"/>
            <w:kern w:val="28"/>
            <w:sz w:val="24"/>
          </w:rPr>
          <w:t>4</w:t>
        </w:r>
      </w:ins>
      <w:ins w:id="255" w:author="朗乾所  王诗怡" w:date="2021-03-31T18:01:00Z">
        <w:r>
          <w:rPr>
            <w:rFonts w:hint="eastAsia" w:ascii="宋体" w:hAnsi="宋体"/>
            <w:kern w:val="28"/>
            <w:sz w:val="24"/>
          </w:rPr>
          <w:t>、</w:t>
        </w:r>
      </w:ins>
      <w:ins w:id="256" w:author="朗乾" w:date="2021-04-01T16:57:00Z">
        <w:r>
          <w:rPr>
            <w:rFonts w:ascii="宋体" w:hAnsi="宋体"/>
            <w:kern w:val="28"/>
            <w:sz w:val="24"/>
          </w:rPr>
          <w:t>因甲方使用的是财政资金，在前款规定的付款时间为向政府采购支付部门提出办理财政支付申请手续后即视为甲方已经按期支付（政府财政支付部门审核的时间不包含在支付时间内）。</w:t>
        </w:r>
      </w:ins>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异议的时间和办法</w:t>
      </w:r>
    </w:p>
    <w:p>
      <w:pPr>
        <w:numPr>
          <w:ilvl w:val="2"/>
          <w:numId w:val="4"/>
        </w:numPr>
        <w:tabs>
          <w:tab w:val="left" w:pos="900"/>
          <w:tab w:val="clear" w:pos="2010"/>
        </w:tabs>
        <w:spacing w:line="288" w:lineRule="auto"/>
        <w:ind w:left="900"/>
        <w:rPr>
          <w:rFonts w:ascii="宋体" w:hAnsi="宋体"/>
          <w:sz w:val="24"/>
        </w:rPr>
      </w:pPr>
      <w:r>
        <w:rPr>
          <w:rFonts w:hint="eastAsia" w:ascii="宋体" w:hAnsi="宋体"/>
          <w:sz w:val="24"/>
        </w:rPr>
        <w:t>甲方在验收中，如果发现设备的</w:t>
      </w:r>
      <w:ins w:id="257" w:author="朗乾所  王诗怡" w:date="2021-03-31T22:25:00Z">
        <w:r>
          <w:rPr>
            <w:rFonts w:hint="eastAsia" w:ascii="宋体" w:hAnsi="宋体"/>
            <w:sz w:val="24"/>
          </w:rPr>
          <w:t>材质</w:t>
        </w:r>
      </w:ins>
      <w:r>
        <w:rPr>
          <w:rFonts w:hint="eastAsia" w:ascii="宋体" w:hAnsi="宋体"/>
          <w:sz w:val="24"/>
        </w:rPr>
        <w:t>、型号、数量、规格和质量不合规定，应在30日内向乙方提出书面异议；甲方怠于通知或者自货物收到之日起1月内未通知乙方的，视为货物合乎规定；</w:t>
      </w:r>
    </w:p>
    <w:p>
      <w:pPr>
        <w:numPr>
          <w:ilvl w:val="2"/>
          <w:numId w:val="4"/>
        </w:numPr>
        <w:tabs>
          <w:tab w:val="left" w:pos="900"/>
          <w:tab w:val="clear" w:pos="2010"/>
        </w:tabs>
        <w:spacing w:line="288" w:lineRule="auto"/>
        <w:ind w:left="900"/>
        <w:rPr>
          <w:rFonts w:ascii="宋体" w:hAnsi="宋体"/>
          <w:sz w:val="24"/>
        </w:rPr>
      </w:pPr>
      <w:r>
        <w:rPr>
          <w:rFonts w:hint="eastAsia" w:ascii="宋体" w:hAnsi="宋体"/>
          <w:sz w:val="24"/>
        </w:rPr>
        <w:t>乙方在接到甲方书面异议后，应在10日内负责处理，否则，即视为默认甲方提出的异议和处理意见。</w:t>
      </w:r>
    </w:p>
    <w:p>
      <w:pPr>
        <w:numPr>
          <w:ilvl w:val="0"/>
          <w:numId w:val="1"/>
        </w:numPr>
        <w:tabs>
          <w:tab w:val="left" w:pos="851"/>
          <w:tab w:val="clear" w:pos="1200"/>
        </w:tabs>
        <w:spacing w:before="120" w:after="120" w:line="288" w:lineRule="auto"/>
        <w:ind w:left="0" w:firstLine="0"/>
        <w:rPr>
          <w:ins w:id="258" w:author="朗乾所  王诗怡" w:date="2021-03-31T22:44:00Z"/>
          <w:rFonts w:ascii="宋体" w:hAnsi="宋体"/>
          <w:sz w:val="24"/>
        </w:rPr>
      </w:pPr>
      <w:ins w:id="259" w:author="朗乾所  王诗怡" w:date="2021-03-31T22:43:00Z">
        <w:r>
          <w:rPr>
            <w:rFonts w:hint="eastAsia" w:ascii="宋体" w:hAnsi="宋体"/>
            <w:sz w:val="24"/>
          </w:rPr>
          <w:t xml:space="preserve">  </w:t>
        </w:r>
      </w:ins>
    </w:p>
    <w:p>
      <w:pPr>
        <w:pStyle w:val="2"/>
        <w:rPr>
          <w:ins w:id="260" w:author="朗乾所  王诗怡" w:date="2021-03-31T22:44:00Z"/>
          <w:rFonts w:ascii="宋体" w:hAnsi="宋体"/>
          <w:kern w:val="28"/>
        </w:rPr>
      </w:pPr>
      <w:ins w:id="261" w:author="朗乾所  王诗怡" w:date="2021-03-31T22:44:00Z">
        <w:r>
          <w:rPr>
            <w:rFonts w:hint="eastAsia" w:ascii="宋体" w:hAnsi="宋体"/>
            <w:kern w:val="28"/>
          </w:rPr>
          <w:t>1、货物的运输由乙方负责，乙方应视产品特征、供货期限等情况选择适当的运输方式，并在起运前将运输方式、到货时间、保险情况等提前书面通知甲方，以便甲方提前做好接货准备。由于货物质量问题引起二次装卸、运输等费用全部由乙方承担。</w:t>
        </w:r>
      </w:ins>
    </w:p>
    <w:p>
      <w:pPr>
        <w:pStyle w:val="2"/>
        <w:keepLines/>
        <w:widowControl/>
        <w:spacing w:line="360" w:lineRule="auto"/>
        <w:rPr>
          <w:ins w:id="262" w:author="朗乾所  王诗怡" w:date="2021-03-31T22:44:00Z"/>
        </w:rPr>
      </w:pPr>
      <w:ins w:id="263" w:author="朗乾所  王诗怡" w:date="2021-03-31T22:44:00Z">
        <w:r>
          <w:rPr/>
          <w:t>2、</w:t>
        </w:r>
      </w:ins>
      <w:ins w:id="264" w:author="朗乾所  王诗怡" w:date="2021-03-31T22:44:00Z">
        <w:r>
          <w:rPr>
            <w:rFonts w:hint="eastAsia"/>
          </w:rPr>
          <w:t>全部货物经甲方验收合格后，货物的风险转移到甲方，此前货物灭失、损坏等风险由乙方承担。但无论何时，甲方均有权就货物存在的问题向乙方主张权利及索偿。</w:t>
        </w:r>
      </w:ins>
    </w:p>
    <w:p>
      <w:pPr>
        <w:pStyle w:val="2"/>
        <w:keepLines/>
        <w:widowControl/>
        <w:spacing w:line="360" w:lineRule="auto"/>
        <w:rPr>
          <w:ins w:id="265" w:author="朗乾所  王诗怡" w:date="2021-03-31T22:44:00Z"/>
        </w:rPr>
      </w:pPr>
      <w:ins w:id="266" w:author="朗乾所  王诗怡" w:date="2021-03-31T22:44:00Z">
        <w:r>
          <w:rPr>
            <w:rFonts w:hint="eastAsia"/>
          </w:rPr>
          <w:t>3、乙方必须对所提供的产品质量检测报告、投标报价中各项技术经济参数的可靠</w:t>
        </w:r>
      </w:ins>
      <w:ins w:id="267" w:author="朗乾所  王诗怡" w:date="2021-03-31T22:44:00Z">
        <w:r>
          <w:rPr>
            <w:rFonts w:hint="eastAsia"/>
            <w:b/>
            <w:bCs w:val="0"/>
          </w:rPr>
          <w:t>性</w:t>
        </w:r>
      </w:ins>
      <w:ins w:id="268" w:author="朗乾所  王诗怡" w:date="2021-03-31T22:44:00Z">
        <w:r>
          <w:rPr>
            <w:rFonts w:hint="eastAsia"/>
          </w:rPr>
          <w:t>、真实性负责，并全面配合甲方对产品质量技术性能抽检。若发现与乙方中标承诺不符，或超过甲方</w:t>
        </w:r>
      </w:ins>
      <w:ins w:id="269" w:author="朗乾所  王诗怡" w:date="2021-03-31T22:44:00Z">
        <w:r>
          <w:rPr/>
          <w:t>书面</w:t>
        </w:r>
      </w:ins>
      <w:ins w:id="270" w:author="朗乾所  王诗怡" w:date="2021-03-31T22:44:00Z">
        <w:r>
          <w:rPr>
            <w:rFonts w:hint="eastAsia"/>
          </w:rPr>
          <w:t>认可的允许误差范围，损失由乙方承担。</w:t>
        </w:r>
      </w:ins>
    </w:p>
    <w:p>
      <w:pPr>
        <w:pStyle w:val="2"/>
        <w:keepLines/>
        <w:widowControl/>
        <w:spacing w:line="360" w:lineRule="auto"/>
        <w:rPr>
          <w:ins w:id="271" w:author="朗乾所  王诗怡" w:date="2021-03-31T22:44:00Z"/>
        </w:rPr>
      </w:pPr>
      <w:ins w:id="272" w:author="朗乾所  王诗怡" w:date="2021-03-31T22:44:00Z">
        <w:r>
          <w:rPr>
            <w:rFonts w:hint="eastAsia"/>
          </w:rPr>
          <w:t>4、乙方违反甲方要求擅自发货或提前交货的，甲方有权拒收产品。若因乙方提前交货导致货物毁损、灭失的，乙方应承担全部责任。</w:t>
        </w:r>
      </w:ins>
      <w:ins w:id="273" w:author="qjj" w:date="2021-04-06T21:51:00Z">
        <w:r>
          <w:rPr>
            <w:rFonts w:hint="eastAsia"/>
          </w:rPr>
          <w:t>若因甲方逾期收货造成乙方仓储、运费、人工等成本增加的，</w:t>
        </w:r>
      </w:ins>
      <w:ins w:id="274" w:author="qjj" w:date="2021-04-06T21:52:00Z">
        <w:r>
          <w:rPr>
            <w:rFonts w:hint="eastAsia"/>
          </w:rPr>
          <w:t>乙方有权向甲方要求补偿。</w:t>
        </w:r>
      </w:ins>
    </w:p>
    <w:p>
      <w:pPr>
        <w:pStyle w:val="2"/>
        <w:keepLines/>
        <w:widowControl/>
        <w:spacing w:line="360" w:lineRule="auto"/>
        <w:rPr>
          <w:ins w:id="275" w:author="朗乾所  王诗怡" w:date="2021-03-31T22:44:00Z"/>
        </w:rPr>
      </w:pPr>
      <w:ins w:id="276" w:author="朗乾所  王诗怡" w:date="2021-03-31T22:44:00Z">
        <w:r>
          <w:rPr/>
          <w:t>5、</w:t>
        </w:r>
      </w:ins>
      <w:ins w:id="277" w:author="朗乾所  王诗怡" w:date="2021-03-31T22:44:00Z">
        <w:r>
          <w:rPr>
            <w:rFonts w:hint="eastAsia"/>
          </w:rPr>
          <w:t>因产品的包装、品种、型号、规格、质量问题致使未通过交货验收的，视为没有交货，产品全部通过交货验收之日方为乙方完成交货之日，因此造成逾期交货的，按照本合同关于逾期交货的有关约定执行。</w:t>
        </w:r>
      </w:ins>
    </w:p>
    <w:p>
      <w:pPr>
        <w:pStyle w:val="2"/>
        <w:rPr>
          <w:ins w:id="278" w:author="朗乾所  王诗怡" w:date="2021-03-31T22:43:00Z"/>
        </w:rPr>
      </w:pPr>
      <w:ins w:id="279" w:author="朗乾所  王诗怡" w:date="2021-03-31T22:44:00Z">
        <w:r>
          <w:rPr>
            <w:rFonts w:hint="eastAsia"/>
          </w:rPr>
          <w:t>6、乙方须按甲方要求按时进场安装，并保证安装进度和质量，确保安装过程安全，做到文明施工，并遵守甲方有关规章制度。发生任何安全事故或造成任何第三方人身伤害或财产损失的，由乙方承担全部责任。</w:t>
        </w:r>
      </w:ins>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乙方的违约责任</w:t>
      </w:r>
    </w:p>
    <w:p>
      <w:pPr>
        <w:spacing w:line="288" w:lineRule="auto"/>
        <w:ind w:firstLine="567"/>
        <w:rPr>
          <w:rFonts w:ascii="宋体" w:hAnsi="宋体"/>
          <w:sz w:val="24"/>
        </w:rPr>
      </w:pPr>
      <w:r>
        <w:rPr>
          <w:rFonts w:hint="eastAsia" w:ascii="宋体" w:hAnsi="宋体"/>
          <w:sz w:val="24"/>
        </w:rPr>
        <w:t>1、乙方所交</w:t>
      </w:r>
      <w:ins w:id="280" w:author="朗乾所  王诗怡" w:date="2021-03-31T22:26:00Z">
        <w:r>
          <w:rPr>
            <w:rFonts w:hint="eastAsia" w:ascii="宋体" w:hAnsi="宋体"/>
            <w:sz w:val="24"/>
          </w:rPr>
          <w:t>货物</w:t>
        </w:r>
      </w:ins>
      <w:r>
        <w:rPr>
          <w:rFonts w:hint="eastAsia" w:ascii="宋体" w:hAnsi="宋体"/>
          <w:sz w:val="24"/>
        </w:rPr>
        <w:t>品种、型号、数量、规格、质量</w:t>
      </w:r>
      <w:ins w:id="281" w:author="朗乾所  王诗怡" w:date="2021-03-31T22:26:00Z">
        <w:r>
          <w:rPr>
            <w:rFonts w:hint="eastAsia" w:ascii="宋体" w:hAnsi="宋体"/>
            <w:sz w:val="24"/>
          </w:rPr>
          <w:t>等</w:t>
        </w:r>
      </w:ins>
      <w:r>
        <w:rPr>
          <w:rFonts w:hint="eastAsia" w:ascii="宋体" w:hAnsi="宋体"/>
          <w:sz w:val="24"/>
        </w:rPr>
        <w:t>不符合法律、法规规定和合同约定的，</w:t>
      </w:r>
      <w:ins w:id="282" w:author="朗乾所  王诗怡" w:date="2021-03-31T22:27:00Z">
        <w:r>
          <w:rPr>
            <w:rFonts w:hint="eastAsia" w:ascii="宋体" w:hAnsi="宋体" w:cs="宋体"/>
            <w:sz w:val="24"/>
          </w:rPr>
          <w:t>甲方有权拒绝接收货物，乙方应在甲方规定时间内负责包换、包修直至符合本合同约定为止，</w:t>
        </w:r>
      </w:ins>
      <w:r>
        <w:rPr>
          <w:rFonts w:hint="eastAsia" w:ascii="宋体" w:hAnsi="宋体"/>
          <w:sz w:val="24"/>
        </w:rPr>
        <w:t>并承担</w:t>
      </w:r>
      <w:ins w:id="283" w:author="朗乾所  王诗怡" w:date="2021-03-31T22:27:00Z">
        <w:r>
          <w:rPr>
            <w:rFonts w:hint="eastAsia" w:ascii="宋体" w:hAnsi="宋体"/>
            <w:sz w:val="24"/>
          </w:rPr>
          <w:t>因</w:t>
        </w:r>
      </w:ins>
      <w:r>
        <w:rPr>
          <w:rFonts w:hint="eastAsia" w:ascii="宋体" w:hAnsi="宋体"/>
          <w:sz w:val="24"/>
        </w:rPr>
        <w:t>修理、调换或退货而支付的实际费用；</w:t>
      </w:r>
      <w:ins w:id="284" w:author="朗乾所  王诗怡" w:date="2021-03-31T22:28:00Z">
        <w:r>
          <w:rPr>
            <w:rFonts w:ascii="宋体" w:hAnsi="宋体"/>
            <w:sz w:val="24"/>
          </w:rPr>
          <w:t>如经</w:t>
        </w:r>
      </w:ins>
      <w:ins w:id="285" w:author="朗乾所  王诗怡" w:date="2021-03-31T22:28:00Z">
        <w:r>
          <w:rPr>
            <w:rFonts w:hint="eastAsia" w:ascii="宋体" w:hAnsi="宋体"/>
            <w:sz w:val="24"/>
          </w:rPr>
          <w:t>退、换货处理仍</w:t>
        </w:r>
      </w:ins>
      <w:ins w:id="286" w:author="朗乾所  王诗怡" w:date="2021-03-31T22:28:00Z">
        <w:r>
          <w:rPr>
            <w:rFonts w:ascii="宋体" w:hAnsi="宋体"/>
            <w:sz w:val="24"/>
          </w:rPr>
          <w:t>不符合本合同要求的，</w:t>
        </w:r>
      </w:ins>
      <w:ins w:id="287" w:author="朗乾所  王诗怡" w:date="2021-03-31T22:28:00Z">
        <w:r>
          <w:rPr>
            <w:rFonts w:hint="eastAsia" w:ascii="宋体" w:hAnsi="宋体"/>
            <w:sz w:val="24"/>
          </w:rPr>
          <w:t>甲方</w:t>
        </w:r>
      </w:ins>
      <w:ins w:id="288" w:author="朗乾所  王诗怡" w:date="2021-03-31T22:28:00Z">
        <w:r>
          <w:rPr>
            <w:rFonts w:ascii="宋体" w:hAnsi="宋体"/>
            <w:sz w:val="24"/>
          </w:rPr>
          <w:t>有</w:t>
        </w:r>
      </w:ins>
      <w:ins w:id="289" w:author="朗乾所  王诗怡" w:date="2021-03-31T22:28:00Z">
        <w:r>
          <w:rPr>
            <w:rFonts w:hint="eastAsia" w:ascii="宋体" w:hAnsi="宋体"/>
            <w:sz w:val="24"/>
          </w:rPr>
          <w:t>权</w:t>
        </w:r>
      </w:ins>
      <w:ins w:id="290" w:author="朗乾所  王诗怡" w:date="2021-03-31T22:28:00Z">
        <w:r>
          <w:rPr>
            <w:rFonts w:ascii="宋体" w:hAnsi="宋体"/>
            <w:sz w:val="24"/>
          </w:rPr>
          <w:t>解除本合同，</w:t>
        </w:r>
      </w:ins>
      <w:ins w:id="291" w:author="朗乾所  王诗怡" w:date="2021-03-31T22:28:00Z">
        <w:r>
          <w:rPr>
            <w:rFonts w:hint="eastAsia" w:ascii="宋体" w:hAnsi="宋体"/>
            <w:sz w:val="24"/>
          </w:rPr>
          <w:t>乙方须向甲方支付本合同总价</w:t>
        </w:r>
      </w:ins>
      <w:ins w:id="292" w:author="朗乾所  王诗怡" w:date="2021-03-31T22:28:00Z">
        <w:r>
          <w:rPr>
            <w:rFonts w:ascii="宋体" w:hAnsi="宋体"/>
            <w:sz w:val="24"/>
          </w:rPr>
          <w:t>【</w:t>
        </w:r>
      </w:ins>
      <w:ins w:id="293" w:author="qjj" w:date="2021-04-06T21:54:00Z">
        <w:r>
          <w:rPr>
            <w:rFonts w:ascii="宋体" w:hAnsi="宋体"/>
            <w:color w:val="FF0000"/>
            <w:sz w:val="24"/>
          </w:rPr>
          <w:t>20</w:t>
        </w:r>
      </w:ins>
      <w:ins w:id="294" w:author="朗乾所  王诗怡" w:date="2021-03-31T22:28:00Z">
        <w:r>
          <w:rPr>
            <w:rFonts w:ascii="宋体" w:hAnsi="宋体"/>
            <w:sz w:val="24"/>
          </w:rPr>
          <w:t>】</w:t>
        </w:r>
      </w:ins>
      <w:ins w:id="295" w:author="朗乾所  王诗怡" w:date="2021-03-31T22:28:00Z">
        <w:r>
          <w:rPr>
            <w:rFonts w:hint="eastAsia" w:ascii="宋体" w:hAnsi="宋体"/>
            <w:sz w:val="24"/>
          </w:rPr>
          <w:t>%的违约金；若违约金不足以抵扣由此造成甲方的经济损失的，乙方还应当对甲方剩余经济损失承担赔偿责任。</w:t>
        </w:r>
      </w:ins>
    </w:p>
    <w:p>
      <w:pPr>
        <w:spacing w:line="288" w:lineRule="auto"/>
        <w:ind w:firstLine="567"/>
        <w:rPr>
          <w:ins w:id="296" w:author="朗乾所  王诗怡" w:date="2021-03-31T22:46:00Z"/>
          <w:rFonts w:ascii="宋体" w:hAnsi="宋体"/>
          <w:sz w:val="24"/>
        </w:rPr>
      </w:pPr>
      <w:ins w:id="297" w:author="朗乾" w:date="2021-04-01T17:01:00Z">
        <w:r>
          <w:rPr>
            <w:rFonts w:ascii="宋体" w:hAnsi="宋体"/>
            <w:sz w:val="24"/>
          </w:rPr>
          <w:t>2</w:t>
        </w:r>
      </w:ins>
      <w:r>
        <w:rPr>
          <w:rFonts w:hint="eastAsia" w:ascii="宋体" w:hAnsi="宋体"/>
          <w:sz w:val="24"/>
        </w:rPr>
        <w:t>、乙方逾期交货的，按逾期交货部分货款计算，向甲方偿付每日千分之三的违约金，并承担甲方因此所受的损失费用。</w:t>
      </w:r>
      <w:ins w:id="298" w:author="朗乾" w:date="2021-04-01T17:05:00Z">
        <w:r>
          <w:rPr>
            <w:rFonts w:hint="eastAsia" w:ascii="宋体" w:hAnsi="宋体"/>
            <w:sz w:val="24"/>
          </w:rPr>
          <w:t>逾期超过</w:t>
        </w:r>
      </w:ins>
      <w:ins w:id="299" w:author="朗乾" w:date="2021-04-01T17:05:00Z">
        <w:r>
          <w:rPr>
            <w:rFonts w:ascii="宋体" w:hAnsi="宋体"/>
            <w:sz w:val="24"/>
          </w:rPr>
          <w:t>【</w:t>
        </w:r>
      </w:ins>
      <w:ins w:id="300" w:author="吕鹤" w:date="2021-04-06T11:50:00Z">
        <w:r>
          <w:rPr>
            <w:rFonts w:hint="eastAsia" w:ascii="宋体" w:hAnsi="宋体"/>
            <w:sz w:val="24"/>
          </w:rPr>
          <w:t>10</w:t>
        </w:r>
      </w:ins>
      <w:ins w:id="301" w:author="朗乾" w:date="2021-04-01T17:05:00Z">
        <w:r>
          <w:rPr>
            <w:rFonts w:ascii="宋体" w:hAnsi="宋体"/>
            <w:sz w:val="24"/>
          </w:rPr>
          <w:t>】</w:t>
        </w:r>
      </w:ins>
      <w:ins w:id="302" w:author="朗乾" w:date="2021-04-01T17:05:00Z">
        <w:r>
          <w:rPr>
            <w:rFonts w:hint="eastAsia" w:ascii="宋体" w:hAnsi="宋体"/>
            <w:sz w:val="24"/>
          </w:rPr>
          <w:t>日</w:t>
        </w:r>
      </w:ins>
      <w:ins w:id="303" w:author="朗乾" w:date="2021-04-01T17:05:00Z">
        <w:r>
          <w:rPr>
            <w:rFonts w:ascii="宋体" w:hAnsi="宋体"/>
            <w:sz w:val="24"/>
          </w:rPr>
          <w:t>的，</w:t>
        </w:r>
      </w:ins>
      <w:ins w:id="304" w:author="朗乾" w:date="2021-04-01T17:05:00Z">
        <w:r>
          <w:rPr>
            <w:rFonts w:hint="eastAsia" w:ascii="宋体" w:hAnsi="宋体"/>
            <w:sz w:val="24"/>
          </w:rPr>
          <w:t>甲方</w:t>
        </w:r>
      </w:ins>
      <w:ins w:id="305" w:author="朗乾" w:date="2021-04-01T17:05:00Z">
        <w:r>
          <w:rPr>
            <w:rFonts w:ascii="宋体" w:hAnsi="宋体"/>
            <w:sz w:val="24"/>
          </w:rPr>
          <w:t>有权解除本</w:t>
        </w:r>
      </w:ins>
      <w:ins w:id="306" w:author="朗乾" w:date="2021-04-01T17:05:00Z">
        <w:r>
          <w:rPr>
            <w:rFonts w:hint="eastAsia" w:ascii="宋体" w:hAnsi="宋体"/>
            <w:sz w:val="24"/>
          </w:rPr>
          <w:t>合同，</w:t>
        </w:r>
      </w:ins>
      <w:ins w:id="307" w:author="朗乾" w:date="2021-04-01T17:05:00Z">
        <w:r>
          <w:rPr>
            <w:rFonts w:ascii="宋体" w:hAnsi="宋体"/>
            <w:sz w:val="24"/>
          </w:rPr>
          <w:t>乙方应向甲方支付违约金人民币【</w:t>
        </w:r>
      </w:ins>
      <w:ins w:id="308" w:author="吕鹤" w:date="2021-04-06T11:50:00Z">
        <w:r>
          <w:rPr>
            <w:rFonts w:hint="eastAsia" w:ascii="宋体" w:hAnsi="宋体"/>
            <w:sz w:val="24"/>
          </w:rPr>
          <w:t>20</w:t>
        </w:r>
      </w:ins>
      <w:ins w:id="309" w:author="朗乾" w:date="2021-04-01T17:05:00Z">
        <w:r>
          <w:rPr>
            <w:rFonts w:ascii="宋体" w:hAnsi="宋体"/>
            <w:sz w:val="24"/>
          </w:rPr>
          <w:t>】</w:t>
        </w:r>
      </w:ins>
      <w:ins w:id="310" w:author="朗乾" w:date="2021-04-01T17:05:00Z">
        <w:r>
          <w:rPr>
            <w:rFonts w:hint="eastAsia" w:ascii="宋体" w:hAnsi="宋体"/>
            <w:sz w:val="24"/>
          </w:rPr>
          <w:t>%并赔偿因此产生的一切损失。</w:t>
        </w:r>
      </w:ins>
    </w:p>
    <w:p>
      <w:pPr>
        <w:tabs>
          <w:tab w:val="left" w:pos="1276"/>
        </w:tabs>
        <w:spacing w:line="360" w:lineRule="auto"/>
        <w:ind w:firstLine="480" w:firstLineChars="200"/>
        <w:rPr>
          <w:ins w:id="311" w:author="朗乾所  王诗怡" w:date="2021-03-31T22:46:00Z"/>
          <w:rFonts w:ascii="宋体" w:hAnsi="宋体"/>
          <w:sz w:val="24"/>
        </w:rPr>
      </w:pPr>
      <w:ins w:id="312" w:author="朗乾" w:date="2021-04-01T17:01:00Z">
        <w:r>
          <w:rPr>
            <w:rFonts w:ascii="宋体" w:hAnsi="宋体"/>
            <w:sz w:val="24"/>
          </w:rPr>
          <w:t>3</w:t>
        </w:r>
      </w:ins>
      <w:ins w:id="313" w:author="朗乾所  王诗怡" w:date="2021-03-31T22:46:00Z">
        <w:r>
          <w:rPr>
            <w:rFonts w:hint="eastAsia" w:ascii="宋体" w:hAnsi="宋体"/>
            <w:sz w:val="24"/>
          </w:rPr>
          <w:t>、</w:t>
        </w:r>
      </w:ins>
      <w:ins w:id="314" w:author="朗乾所  王诗怡" w:date="2021-03-31T22:46:00Z">
        <w:r>
          <w:rPr>
            <w:rFonts w:ascii="宋体" w:hAnsi="宋体"/>
            <w:sz w:val="24"/>
          </w:rPr>
          <w:t>乙方保证对</w:t>
        </w:r>
      </w:ins>
      <w:ins w:id="315" w:author="朗乾所  王诗怡" w:date="2021-03-31T22:46:00Z">
        <w:r>
          <w:rPr>
            <w:rFonts w:hint="eastAsia" w:ascii="宋体" w:hAnsi="宋体"/>
            <w:sz w:val="24"/>
          </w:rPr>
          <w:t>本合同涉及的所有</w:t>
        </w:r>
      </w:ins>
      <w:ins w:id="316" w:author="朗乾所  王诗怡" w:date="2021-03-31T22:46:00Z">
        <w:r>
          <w:rPr>
            <w:rFonts w:ascii="宋体" w:hAnsi="宋体"/>
            <w:sz w:val="24"/>
          </w:rPr>
          <w:t>货物（包括货物配件及与之匹配的程序或技术）享有完整的权利。若前述货物侵犯或涉嫌侵犯任何第三人的专利权、商标权或著作权等知识产权，由此给甲方造成损失的，全部责任均由乙方承担。</w:t>
        </w:r>
      </w:ins>
    </w:p>
    <w:p>
      <w:pPr>
        <w:tabs>
          <w:tab w:val="left" w:pos="1276"/>
        </w:tabs>
        <w:spacing w:line="360" w:lineRule="auto"/>
        <w:ind w:firstLine="480" w:firstLineChars="200"/>
        <w:rPr>
          <w:ins w:id="317" w:author="朗乾所  王诗怡" w:date="2021-03-31T22:46:00Z"/>
          <w:rFonts w:ascii="宋体" w:hAnsi="宋体"/>
          <w:sz w:val="24"/>
        </w:rPr>
      </w:pPr>
      <w:ins w:id="318" w:author="朗乾" w:date="2021-04-01T17:01:00Z">
        <w:r>
          <w:rPr>
            <w:rFonts w:ascii="宋体" w:hAnsi="宋体"/>
            <w:sz w:val="24"/>
          </w:rPr>
          <w:t>4</w:t>
        </w:r>
      </w:ins>
      <w:ins w:id="319" w:author="朗乾所  王诗怡" w:date="2021-03-31T22:46:00Z">
        <w:r>
          <w:rPr>
            <w:rFonts w:hint="eastAsia" w:ascii="宋体" w:hAnsi="宋体"/>
            <w:sz w:val="24"/>
          </w:rPr>
          <w:t>、除甲方事先书面同意外，乙方不得部分或全部转让其应履行的合同项下的义务</w:t>
        </w:r>
      </w:ins>
      <w:ins w:id="320" w:author="朗乾所  王诗怡" w:date="2021-03-31T22:46:00Z">
        <w:r>
          <w:rPr>
            <w:rFonts w:ascii="宋体" w:hAnsi="宋体"/>
            <w:sz w:val="24"/>
          </w:rPr>
          <w:t>，</w:t>
        </w:r>
      </w:ins>
      <w:ins w:id="321" w:author="朗乾所  王诗怡" w:date="2021-03-31T22:46:00Z">
        <w:r>
          <w:rPr>
            <w:rFonts w:hint="eastAsia" w:ascii="宋体" w:hAnsi="宋体"/>
            <w:sz w:val="24"/>
          </w:rPr>
          <w:t>否则</w:t>
        </w:r>
      </w:ins>
      <w:ins w:id="322" w:author="朗乾所  王诗怡" w:date="2021-03-31T22:46:00Z">
        <w:r>
          <w:rPr>
            <w:rFonts w:ascii="宋体" w:hAnsi="宋体"/>
            <w:sz w:val="24"/>
          </w:rPr>
          <w:t>，</w:t>
        </w:r>
      </w:ins>
      <w:ins w:id="323" w:author="朗乾所  王诗怡" w:date="2021-03-31T22:46:00Z">
        <w:r>
          <w:rPr>
            <w:rFonts w:hint="eastAsia" w:ascii="宋体" w:hAnsi="宋体"/>
            <w:sz w:val="24"/>
          </w:rPr>
          <w:t>甲方</w:t>
        </w:r>
      </w:ins>
      <w:ins w:id="324" w:author="朗乾所  王诗怡" w:date="2021-03-31T22:46:00Z">
        <w:r>
          <w:rPr>
            <w:rFonts w:ascii="宋体" w:hAnsi="宋体"/>
            <w:sz w:val="24"/>
          </w:rPr>
          <w:t>有</w:t>
        </w:r>
      </w:ins>
      <w:ins w:id="325" w:author="朗乾所  王诗怡" w:date="2021-03-31T22:46:00Z">
        <w:r>
          <w:rPr>
            <w:rFonts w:hint="eastAsia" w:ascii="宋体" w:hAnsi="宋体"/>
            <w:sz w:val="24"/>
          </w:rPr>
          <w:t>权</w:t>
        </w:r>
      </w:ins>
      <w:ins w:id="326" w:author="朗乾所  王诗怡" w:date="2021-03-31T22:46:00Z">
        <w:r>
          <w:rPr>
            <w:rFonts w:ascii="宋体" w:hAnsi="宋体"/>
            <w:sz w:val="24"/>
          </w:rPr>
          <w:t>解除本</w:t>
        </w:r>
      </w:ins>
      <w:ins w:id="327" w:author="朗乾所  王诗怡" w:date="2021-03-31T22:46:00Z">
        <w:r>
          <w:rPr>
            <w:rFonts w:hint="eastAsia" w:ascii="宋体" w:hAnsi="宋体"/>
            <w:sz w:val="24"/>
          </w:rPr>
          <w:t>合同</w:t>
        </w:r>
      </w:ins>
      <w:ins w:id="328" w:author="朗乾所  王诗怡" w:date="2021-03-31T22:46:00Z">
        <w:r>
          <w:rPr>
            <w:rFonts w:ascii="宋体" w:hAnsi="宋体"/>
            <w:sz w:val="24"/>
          </w:rPr>
          <w:t>，</w:t>
        </w:r>
      </w:ins>
      <w:ins w:id="329" w:author="朗乾所  王诗怡" w:date="2021-03-31T22:46:00Z">
        <w:r>
          <w:rPr>
            <w:rFonts w:hint="eastAsia" w:ascii="宋体" w:hAnsi="宋体"/>
            <w:sz w:val="24"/>
          </w:rPr>
          <w:t>乙方应退还甲方已支付全部的款项，</w:t>
        </w:r>
      </w:ins>
      <w:ins w:id="330" w:author="朗乾所  王诗怡" w:date="2021-03-31T22:46:00Z">
        <w:r>
          <w:rPr>
            <w:rFonts w:ascii="宋体" w:hAnsi="宋体"/>
            <w:sz w:val="24"/>
          </w:rPr>
          <w:t>并</w:t>
        </w:r>
      </w:ins>
      <w:ins w:id="331" w:author="朗乾所  王诗怡" w:date="2021-03-31T22:46:00Z">
        <w:r>
          <w:rPr>
            <w:rFonts w:hint="eastAsia" w:ascii="宋体" w:hAnsi="宋体"/>
            <w:sz w:val="24"/>
          </w:rPr>
          <w:t>按合同总价的</w:t>
        </w:r>
      </w:ins>
      <w:ins w:id="332" w:author="朗乾所  王诗怡" w:date="2021-03-31T22:46:00Z">
        <w:r>
          <w:rPr>
            <w:rFonts w:ascii="宋体" w:hAnsi="宋体"/>
            <w:sz w:val="24"/>
          </w:rPr>
          <w:t>【</w:t>
        </w:r>
      </w:ins>
      <w:ins w:id="333" w:author="ilovehim" w:date="2021-04-07T09:07:00Z">
        <w:r>
          <w:rPr>
            <w:rFonts w:hint="eastAsia" w:ascii="宋体" w:hAnsi="宋体"/>
            <w:sz w:val="24"/>
          </w:rPr>
          <w:t xml:space="preserve"> </w:t>
        </w:r>
      </w:ins>
      <w:ins w:id="334" w:author="吕鹤" w:date="2021-04-06T11:50:00Z">
        <w:r>
          <w:rPr>
            <w:rFonts w:hint="eastAsia" w:ascii="宋体" w:hAnsi="宋体"/>
            <w:sz w:val="24"/>
          </w:rPr>
          <w:t>20</w:t>
        </w:r>
      </w:ins>
      <w:ins w:id="335" w:author="朗乾所  王诗怡" w:date="2021-03-31T22:46:00Z">
        <w:r>
          <w:rPr>
            <w:rFonts w:ascii="宋体" w:hAnsi="宋体"/>
            <w:sz w:val="24"/>
          </w:rPr>
          <w:t xml:space="preserve"> 】</w:t>
        </w:r>
      </w:ins>
      <w:ins w:id="336" w:author="朗乾所  王诗怡" w:date="2021-03-31T22:46:00Z">
        <w:r>
          <w:rPr>
            <w:rFonts w:hint="eastAsia" w:ascii="宋体" w:hAnsi="宋体"/>
            <w:sz w:val="24"/>
          </w:rPr>
          <w:t>%向甲方支付违约金，并赔偿甲方因此遭受的全部损失。</w:t>
        </w:r>
      </w:ins>
    </w:p>
    <w:p>
      <w:pPr>
        <w:tabs>
          <w:tab w:val="left" w:pos="1276"/>
        </w:tabs>
        <w:spacing w:line="360" w:lineRule="auto"/>
        <w:ind w:firstLine="480" w:firstLineChars="200"/>
        <w:rPr>
          <w:ins w:id="337" w:author="朗乾所  王诗怡" w:date="2021-03-31T22:46:00Z"/>
          <w:rFonts w:ascii="宋体"/>
          <w:sz w:val="24"/>
        </w:rPr>
      </w:pPr>
      <w:ins w:id="338" w:author="朗乾" w:date="2021-04-01T17:01:00Z">
        <w:r>
          <w:rPr>
            <w:rFonts w:ascii="宋体" w:hAnsi="宋体"/>
            <w:sz w:val="24"/>
          </w:rPr>
          <w:t>5</w:t>
        </w:r>
      </w:ins>
      <w:ins w:id="339" w:author="朗乾所  王诗怡" w:date="2021-03-31T22:46:00Z">
        <w:r>
          <w:rPr>
            <w:rFonts w:hint="eastAsia" w:ascii="宋体" w:hAnsi="宋体"/>
            <w:sz w:val="24"/>
          </w:rPr>
          <w:t>、</w:t>
        </w:r>
      </w:ins>
      <w:ins w:id="340" w:author="朗乾所  王诗怡" w:date="2021-03-31T22:46:00Z">
        <w:r>
          <w:rPr>
            <w:rFonts w:hint="eastAsia" w:ascii="宋体"/>
            <w:sz w:val="24"/>
          </w:rPr>
          <w:t>乙方确保其具备签订及履行本合同的相应资质、授权及批准，并确保相关资格在合同履行期间持续有效。甲方依法可按本合同约定向乙方采购本合同项下货物并在甲方所在地对外销售，乙方确保甲方不会因此侵犯任何第三方的合法权益。乙方如有违反本款，甲方有权解除本合同</w:t>
        </w:r>
      </w:ins>
      <w:ins w:id="341" w:author="朗乾所  王诗怡" w:date="2021-03-31T22:46:00Z">
        <w:r>
          <w:rPr>
            <w:rFonts w:ascii="宋体"/>
            <w:sz w:val="24"/>
          </w:rPr>
          <w:t>，</w:t>
        </w:r>
      </w:ins>
      <w:ins w:id="342" w:author="朗乾所  王诗怡" w:date="2021-03-31T22:46:00Z">
        <w:r>
          <w:rPr>
            <w:rFonts w:ascii="宋体" w:hAnsi="宋体"/>
            <w:sz w:val="24"/>
          </w:rPr>
          <w:t>由此给甲方造成损失的，全部责任均由乙方承担</w:t>
        </w:r>
      </w:ins>
      <w:ins w:id="343" w:author="朗乾所  王诗怡" w:date="2021-03-31T22:46:00Z">
        <w:r>
          <w:rPr>
            <w:rFonts w:hint="eastAsia" w:ascii="宋体"/>
            <w:sz w:val="24"/>
          </w:rPr>
          <w:t>。</w:t>
        </w:r>
      </w:ins>
    </w:p>
    <w:p>
      <w:pPr>
        <w:tabs>
          <w:tab w:val="left" w:pos="1276"/>
        </w:tabs>
        <w:spacing w:line="360" w:lineRule="auto"/>
        <w:ind w:firstLine="480" w:firstLineChars="200"/>
        <w:rPr>
          <w:ins w:id="344" w:author="朗乾所  王诗怡" w:date="2021-03-31T22:46:00Z"/>
          <w:rFonts w:ascii="宋体"/>
          <w:sz w:val="24"/>
        </w:rPr>
      </w:pPr>
      <w:ins w:id="345" w:author="朗乾" w:date="2021-04-01T17:02:00Z">
        <w:r>
          <w:rPr>
            <w:rFonts w:ascii="宋体"/>
            <w:sz w:val="24"/>
          </w:rPr>
          <w:t>6</w:t>
        </w:r>
      </w:ins>
      <w:ins w:id="346" w:author="朗乾所  王诗怡" w:date="2021-03-31T22:46:00Z">
        <w:r>
          <w:rPr>
            <w:rFonts w:hint="eastAsia" w:ascii="宋体"/>
            <w:sz w:val="24"/>
          </w:rPr>
          <w:t>、除本合同另有约定外，乙方违反本合同约定，违约方应及时纠正并赔偿对方因此遭受的损失。</w:t>
        </w:r>
      </w:ins>
    </w:p>
    <w:p>
      <w:pPr>
        <w:pStyle w:val="2"/>
        <w:ind w:firstLine="520" w:firstLineChars="200"/>
        <w:rPr>
          <w:ins w:id="347" w:author="朗乾" w:date="2021-04-01T17:07:00Z"/>
          <w:rFonts w:ascii="宋体"/>
        </w:rPr>
      </w:pPr>
      <w:ins w:id="348" w:author="朗乾" w:date="2021-04-01T17:02:00Z">
        <w:r>
          <w:rPr>
            <w:rFonts w:ascii="宋体"/>
          </w:rPr>
          <w:t>7</w:t>
        </w:r>
      </w:ins>
      <w:ins w:id="349" w:author="朗乾所  王诗怡" w:date="2021-03-31T22:46:00Z">
        <w:r>
          <w:rPr>
            <w:rFonts w:ascii="宋体"/>
          </w:rPr>
          <w:t>、</w:t>
        </w:r>
      </w:ins>
      <w:ins w:id="350" w:author="朗乾所  王诗怡" w:date="2021-03-31T22:46:00Z">
        <w:r>
          <w:rPr>
            <w:rFonts w:hint="eastAsia" w:ascii="宋体"/>
          </w:rPr>
          <w:t>本合同所称乙方应承担的违约金和赔偿金等，甲方有权从应付款项中扣除。</w:t>
        </w:r>
      </w:ins>
    </w:p>
    <w:p>
      <w:pPr>
        <w:pStyle w:val="2"/>
        <w:ind w:firstLine="520" w:firstLineChars="200"/>
        <w:rPr>
          <w:ins w:id="351" w:author="朗乾" w:date="2021-04-01T17:07:00Z"/>
          <w:rFonts w:ascii="宋体"/>
        </w:rPr>
      </w:pPr>
      <w:ins w:id="352" w:author="朗乾" w:date="2021-04-01T17:07:00Z">
        <w:r>
          <w:rPr>
            <w:rFonts w:hint="eastAsia" w:ascii="宋体"/>
          </w:rPr>
          <w:t>8、</w:t>
        </w:r>
      </w:ins>
      <w:ins w:id="353" w:author="朗乾" w:date="2021-04-01T17:07:00Z">
        <w:r>
          <w:rPr>
            <w:rFonts w:ascii="宋体"/>
          </w:rPr>
          <w:t>非</w:t>
        </w:r>
      </w:ins>
      <w:ins w:id="354" w:author="朗乾" w:date="2021-04-01T17:07:00Z">
        <w:r>
          <w:rPr>
            <w:rFonts w:hint="eastAsia" w:ascii="宋体"/>
          </w:rPr>
          <w:t>因</w:t>
        </w:r>
      </w:ins>
      <w:ins w:id="355" w:author="朗乾" w:date="2021-04-01T17:07:00Z">
        <w:r>
          <w:rPr>
            <w:rFonts w:ascii="宋体"/>
          </w:rPr>
          <w:t>法定或约定事</w:t>
        </w:r>
      </w:ins>
      <w:ins w:id="356" w:author="朗乾" w:date="2021-04-01T17:07:00Z">
        <w:r>
          <w:rPr>
            <w:rFonts w:hint="eastAsia" w:ascii="宋体"/>
          </w:rPr>
          <w:t>由</w:t>
        </w:r>
      </w:ins>
      <w:ins w:id="357" w:author="朗乾" w:date="2021-04-01T17:07:00Z">
        <w:r>
          <w:rPr>
            <w:rFonts w:ascii="宋体"/>
          </w:rPr>
          <w:t>，</w:t>
        </w:r>
      </w:ins>
      <w:ins w:id="358" w:author="朗乾" w:date="2021-04-01T17:07:00Z">
        <w:r>
          <w:rPr>
            <w:rFonts w:hint="eastAsia" w:ascii="宋体"/>
          </w:rPr>
          <w:t>乙方单方面</w:t>
        </w:r>
      </w:ins>
      <w:ins w:id="359" w:author="朗乾" w:date="2021-04-01T17:07:00Z">
        <w:r>
          <w:rPr>
            <w:rFonts w:ascii="宋体"/>
          </w:rPr>
          <w:t>终止本</w:t>
        </w:r>
      </w:ins>
      <w:ins w:id="360" w:author="朗乾" w:date="2021-04-01T17:07:00Z">
        <w:r>
          <w:rPr>
            <w:rFonts w:hint="eastAsia" w:ascii="宋体"/>
          </w:rPr>
          <w:t>合同</w:t>
        </w:r>
      </w:ins>
      <w:ins w:id="361" w:author="朗乾" w:date="2021-04-01T17:07:00Z">
        <w:r>
          <w:rPr>
            <w:rFonts w:ascii="宋体"/>
          </w:rPr>
          <w:t>的，</w:t>
        </w:r>
      </w:ins>
      <w:ins w:id="362" w:author="朗乾" w:date="2021-04-01T17:07:00Z">
        <w:r>
          <w:rPr>
            <w:rFonts w:hint="eastAsia" w:ascii="宋体"/>
          </w:rPr>
          <w:t>应向</w:t>
        </w:r>
      </w:ins>
      <w:ins w:id="363" w:author="朗乾" w:date="2021-04-01T17:07:00Z">
        <w:r>
          <w:rPr>
            <w:rFonts w:ascii="宋体"/>
          </w:rPr>
          <w:t xml:space="preserve">甲方支付本合同总价款［ </w:t>
        </w:r>
      </w:ins>
      <w:ins w:id="364" w:author="吕鹤" w:date="2021-04-07T12:22:00Z">
        <w:r>
          <w:rPr>
            <w:rFonts w:hint="eastAsia" w:ascii="宋体"/>
          </w:rPr>
          <w:t>20</w:t>
        </w:r>
      </w:ins>
      <w:ins w:id="365" w:author="朗乾" w:date="2021-04-01T17:07:00Z">
        <w:r>
          <w:rPr>
            <w:rFonts w:ascii="宋体"/>
          </w:rPr>
          <w:t xml:space="preserve"> ］％</w:t>
        </w:r>
      </w:ins>
      <w:ins w:id="366" w:author="朗乾" w:date="2021-04-01T17:07:00Z">
        <w:r>
          <w:rPr>
            <w:rFonts w:hint="eastAsia" w:ascii="宋体"/>
          </w:rPr>
          <w:t>的</w:t>
        </w:r>
      </w:ins>
      <w:ins w:id="367" w:author="朗乾" w:date="2021-04-01T17:07:00Z">
        <w:r>
          <w:rPr>
            <w:rFonts w:ascii="宋体"/>
          </w:rPr>
          <w:t>违约金，违约金不足弥补损失的，</w:t>
        </w:r>
      </w:ins>
      <w:ins w:id="368" w:author="朗乾" w:date="2021-04-01T17:07:00Z">
        <w:r>
          <w:rPr>
            <w:rFonts w:hint="eastAsia" w:ascii="宋体"/>
          </w:rPr>
          <w:t>乙方</w:t>
        </w:r>
      </w:ins>
      <w:ins w:id="369" w:author="朗乾" w:date="2021-04-01T17:07:00Z">
        <w:r>
          <w:rPr>
            <w:rFonts w:ascii="宋体"/>
          </w:rPr>
          <w:t>还应承担全部损失赔偿责任。</w:t>
        </w:r>
      </w:ins>
    </w:p>
    <w:p>
      <w:pPr>
        <w:pStyle w:val="2"/>
        <w:ind w:firstLine="520" w:firstLineChars="200"/>
        <w:rPr>
          <w:ins w:id="370" w:author="朗乾" w:date="2021-04-01T17:07:00Z"/>
          <w:rFonts w:ascii="宋体" w:hAnsi="宋体"/>
        </w:rPr>
      </w:pPr>
      <w:ins w:id="371" w:author="朗乾" w:date="2021-04-01T17:07:00Z">
        <w:r>
          <w:rPr>
            <w:rFonts w:hint="eastAsia" w:ascii="宋体"/>
          </w:rPr>
          <w:t>9、</w:t>
        </w:r>
      </w:ins>
      <w:ins w:id="372" w:author="朗乾" w:date="2021-04-01T17:07:00Z">
        <w:r>
          <w:rPr>
            <w:rFonts w:ascii="宋体" w:hAnsi="宋体"/>
          </w:rPr>
          <w:t>乙方</w:t>
        </w:r>
      </w:ins>
      <w:ins w:id="373" w:author="朗乾" w:date="2021-04-01T17:07:00Z">
        <w:r>
          <w:rPr>
            <w:rFonts w:hint="eastAsia" w:ascii="宋体" w:hAnsi="宋体"/>
          </w:rPr>
          <w:t>保证提供给</w:t>
        </w:r>
      </w:ins>
      <w:ins w:id="374" w:author="朗乾" w:date="2021-04-01T17:07:00Z">
        <w:r>
          <w:rPr>
            <w:rFonts w:ascii="宋体" w:hAnsi="宋体"/>
          </w:rPr>
          <w:t>甲</w:t>
        </w:r>
      </w:ins>
      <w:ins w:id="375" w:author="朗乾" w:date="2021-04-01T17:07:00Z">
        <w:r>
          <w:rPr>
            <w:rFonts w:hint="eastAsia" w:ascii="宋体" w:hAnsi="宋体"/>
          </w:rPr>
          <w:t>方的货物（含零配件、随机工具等）是全新的原装正品。货物必须符合国家及行业标准和</w:t>
        </w:r>
      </w:ins>
      <w:ins w:id="376" w:author="朗乾" w:date="2021-04-01T17:07:00Z">
        <w:r>
          <w:rPr>
            <w:rFonts w:ascii="宋体" w:hAnsi="宋体"/>
          </w:rPr>
          <w:t>甲方</w:t>
        </w:r>
      </w:ins>
      <w:ins w:id="377" w:author="朗乾" w:date="2021-04-01T17:07:00Z">
        <w:r>
          <w:rPr>
            <w:rFonts w:hint="eastAsia" w:ascii="宋体" w:hAnsi="宋体"/>
          </w:rPr>
          <w:t>技术要求的规定，除非合同另有规定，货物应含有设计上和材料的全部最新改进。</w:t>
        </w:r>
      </w:ins>
      <w:ins w:id="378" w:author="朗乾" w:date="2021-04-01T17:07:00Z">
        <w:r>
          <w:rPr>
            <w:rFonts w:ascii="宋体" w:hAnsi="宋体"/>
          </w:rPr>
          <w:t>乙方</w:t>
        </w:r>
      </w:ins>
      <w:ins w:id="379" w:author="朗乾" w:date="2021-04-01T17:07:00Z">
        <w:r>
          <w:rPr>
            <w:rFonts w:hint="eastAsia" w:ascii="宋体" w:hAnsi="宋体"/>
          </w:rPr>
          <w:t>进一步保证，合同项下提供的全部货物没有设计、材料或工艺上的缺陷，也没有因</w:t>
        </w:r>
      </w:ins>
      <w:ins w:id="380" w:author="朗乾" w:date="2021-04-01T17:07:00Z">
        <w:r>
          <w:rPr>
            <w:rFonts w:ascii="宋体" w:hAnsi="宋体"/>
          </w:rPr>
          <w:t>乙方</w:t>
        </w:r>
      </w:ins>
      <w:ins w:id="381" w:author="朗乾" w:date="2021-04-01T17:07:00Z">
        <w:r>
          <w:rPr>
            <w:rFonts w:hint="eastAsia" w:ascii="宋体" w:hAnsi="宋体"/>
          </w:rPr>
          <w:t>的行为或疏忽而产生的缺陷，这些缺陷包括所供货物在最终目的地国家现行条件下正常使用可能产生的缺陷。如因货物的质量问题给</w:t>
        </w:r>
      </w:ins>
      <w:ins w:id="382" w:author="朗乾" w:date="2021-04-01T17:07:00Z">
        <w:r>
          <w:rPr>
            <w:rFonts w:ascii="宋体" w:hAnsi="宋体"/>
          </w:rPr>
          <w:t>甲方</w:t>
        </w:r>
      </w:ins>
      <w:ins w:id="383" w:author="朗乾" w:date="2021-04-01T17:07:00Z">
        <w:r>
          <w:rPr>
            <w:rFonts w:hint="eastAsia" w:ascii="宋体" w:hAnsi="宋体"/>
          </w:rPr>
          <w:t>或其他任何使用人造成人身、财产损失的，</w:t>
        </w:r>
      </w:ins>
      <w:ins w:id="384" w:author="朗乾" w:date="2021-04-01T17:07:00Z">
        <w:r>
          <w:rPr>
            <w:rFonts w:ascii="宋体" w:hAnsi="宋体"/>
          </w:rPr>
          <w:t>乙方</w:t>
        </w:r>
      </w:ins>
      <w:ins w:id="385" w:author="朗乾" w:date="2021-04-01T17:07:00Z">
        <w:r>
          <w:rPr>
            <w:rFonts w:hint="eastAsia" w:ascii="宋体" w:hAnsi="宋体"/>
          </w:rPr>
          <w:t>应承担全部赔偿责任。</w:t>
        </w:r>
      </w:ins>
    </w:p>
    <w:p>
      <w:pPr>
        <w:pStyle w:val="2"/>
        <w:ind w:firstLine="520" w:firstLineChars="200"/>
        <w:rPr>
          <w:ins w:id="386" w:author="朗乾" w:date="2021-04-01T17:07:00Z"/>
          <w:rFonts w:ascii="宋体" w:hAnsi="宋体"/>
        </w:rPr>
      </w:pPr>
      <w:ins w:id="387" w:author="朗乾" w:date="2021-04-01T17:07:00Z">
        <w:r>
          <w:rPr>
            <w:rFonts w:hint="eastAsia" w:ascii="宋体" w:hAnsi="宋体"/>
          </w:rPr>
          <w:t>10、</w:t>
        </w:r>
      </w:ins>
      <w:ins w:id="388" w:author="朗乾" w:date="2021-04-01T17:07:00Z">
        <w:r>
          <w:rPr>
            <w:rFonts w:ascii="宋体" w:hAnsi="宋体"/>
          </w:rPr>
          <w:t>乙方</w:t>
        </w:r>
      </w:ins>
      <w:ins w:id="389" w:author="朗乾" w:date="2021-04-01T17:07:00Z">
        <w:r>
          <w:rPr>
            <w:rFonts w:hint="eastAsia" w:ascii="宋体" w:hAnsi="宋体"/>
          </w:rPr>
          <w:t>应在交付本合同项下货物时提供如下单证和资料：包括但不限于发货凭证、出厂合格证、检验报告、3C认证书（如有）、免检证书、用户手册、保修手册以及所有关于货物性能介绍、技术参数、安装及使用说明等一切应向</w:t>
        </w:r>
      </w:ins>
      <w:ins w:id="390" w:author="朗乾" w:date="2021-04-01T17:07:00Z">
        <w:r>
          <w:rPr>
            <w:rFonts w:ascii="宋体" w:hAnsi="宋体"/>
          </w:rPr>
          <w:t>甲</w:t>
        </w:r>
      </w:ins>
      <w:ins w:id="391" w:author="朗乾" w:date="2021-04-01T17:07:00Z">
        <w:r>
          <w:rPr>
            <w:rFonts w:hint="eastAsia" w:ascii="宋体" w:hAnsi="宋体"/>
          </w:rPr>
          <w:t>方提供、告知的文字及图片资料。否则，</w:t>
        </w:r>
      </w:ins>
      <w:ins w:id="392" w:author="朗乾" w:date="2021-04-01T17:07:00Z">
        <w:r>
          <w:rPr>
            <w:rFonts w:ascii="宋体" w:hAnsi="宋体"/>
          </w:rPr>
          <w:t>甲方</w:t>
        </w:r>
      </w:ins>
      <w:ins w:id="393" w:author="朗乾" w:date="2021-04-01T17:07:00Z">
        <w:r>
          <w:rPr>
            <w:rFonts w:hint="eastAsia" w:ascii="宋体" w:hAnsi="宋体"/>
          </w:rPr>
          <w:t>有权拒收货物。由此造成的供货延迟及返工费等一切责任由</w:t>
        </w:r>
      </w:ins>
      <w:ins w:id="394" w:author="朗乾" w:date="2021-04-01T17:07:00Z">
        <w:r>
          <w:rPr>
            <w:rFonts w:ascii="宋体" w:hAnsi="宋体"/>
          </w:rPr>
          <w:t>乙方</w:t>
        </w:r>
      </w:ins>
      <w:ins w:id="395" w:author="朗乾" w:date="2021-04-01T17:07:00Z">
        <w:r>
          <w:rPr>
            <w:rFonts w:hint="eastAsia" w:ascii="宋体" w:hAnsi="宋体"/>
          </w:rPr>
          <w:t>承担。</w:t>
        </w:r>
      </w:ins>
    </w:p>
    <w:p>
      <w:pPr>
        <w:pStyle w:val="2"/>
        <w:ind w:firstLine="520" w:firstLineChars="200"/>
      </w:pPr>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甲方的违约责任</w:t>
      </w:r>
    </w:p>
    <w:p>
      <w:pPr>
        <w:spacing w:line="288" w:lineRule="auto"/>
        <w:ind w:firstLine="567"/>
        <w:rPr>
          <w:rFonts w:ascii="宋体" w:hAnsi="宋体"/>
          <w:sz w:val="24"/>
        </w:rPr>
      </w:pPr>
      <w:r>
        <w:rPr>
          <w:rFonts w:hint="eastAsia" w:ascii="宋体" w:hAnsi="宋体"/>
          <w:sz w:val="24"/>
        </w:rPr>
        <w:t>1、</w:t>
      </w:r>
      <w:ins w:id="396" w:author="朗乾所  王诗怡" w:date="2021-03-31T22:28:00Z">
        <w:r>
          <w:rPr>
            <w:rFonts w:ascii="宋体" w:hAnsi="宋体"/>
            <w:kern w:val="28"/>
            <w:sz w:val="24"/>
          </w:rPr>
          <w:t>在乙方完全正确履行本合同义务的前提下，</w:t>
        </w:r>
      </w:ins>
      <w:r>
        <w:rPr>
          <w:rFonts w:hint="eastAsia" w:ascii="宋体" w:hAnsi="宋体"/>
          <w:sz w:val="24"/>
        </w:rPr>
        <w:t>甲方逾期付款的，应按未付款项部分计算，以每日千分之三的比例向乙方偿付逾期付款的违约金；</w:t>
      </w:r>
    </w:p>
    <w:p>
      <w:pPr>
        <w:spacing w:line="288" w:lineRule="auto"/>
        <w:ind w:firstLine="567"/>
        <w:rPr>
          <w:rFonts w:ascii="宋体" w:hAnsi="宋体"/>
          <w:sz w:val="24"/>
        </w:rPr>
      </w:pPr>
      <w:r>
        <w:rPr>
          <w:rFonts w:hint="eastAsia" w:ascii="宋体" w:hAnsi="宋体"/>
          <w:sz w:val="24"/>
        </w:rPr>
        <w:t>2、</w:t>
      </w:r>
      <w:ins w:id="397" w:author="朗乾所  王诗怡" w:date="2021-03-31T22:29:00Z">
        <w:r>
          <w:rPr>
            <w:rFonts w:ascii="宋体" w:hAnsi="宋体"/>
            <w:kern w:val="28"/>
            <w:sz w:val="24"/>
          </w:rPr>
          <w:t>非因法定或约定事由</w:t>
        </w:r>
      </w:ins>
      <w:ins w:id="398" w:author="朗乾所  王诗怡" w:date="2021-03-31T22:29:00Z">
        <w:r>
          <w:rPr>
            <w:rFonts w:hint="eastAsia" w:ascii="宋体" w:hAnsi="宋体"/>
            <w:kern w:val="28"/>
            <w:sz w:val="24"/>
          </w:rPr>
          <w:t>，</w:t>
        </w:r>
      </w:ins>
      <w:r>
        <w:rPr>
          <w:rFonts w:hint="eastAsia" w:ascii="宋体" w:hAnsi="宋体"/>
          <w:sz w:val="24"/>
        </w:rPr>
        <w:t>甲方违反合同规定拒绝接货</w:t>
      </w:r>
      <w:ins w:id="399" w:author="qjj" w:date="2021-04-06T21:56:00Z">
        <w:r>
          <w:rPr>
            <w:rFonts w:hint="eastAsia" w:ascii="宋体" w:hAnsi="宋体"/>
            <w:sz w:val="24"/>
          </w:rPr>
          <w:t>或迟延收货</w:t>
        </w:r>
      </w:ins>
      <w:r>
        <w:rPr>
          <w:rFonts w:hint="eastAsia" w:ascii="宋体" w:hAnsi="宋体"/>
          <w:sz w:val="24"/>
        </w:rPr>
        <w:t>的，应当承担由此对乙方造成的损失。</w:t>
      </w:r>
    </w:p>
    <w:p>
      <w:pPr>
        <w:numPr>
          <w:ilvl w:val="0"/>
          <w:numId w:val="1"/>
        </w:numPr>
        <w:tabs>
          <w:tab w:val="left" w:pos="851"/>
          <w:tab w:val="clear" w:pos="1200"/>
        </w:tabs>
        <w:spacing w:before="120" w:after="120" w:line="288" w:lineRule="auto"/>
        <w:ind w:left="0" w:firstLine="0"/>
        <w:rPr>
          <w:rFonts w:ascii="宋体" w:hAnsi="宋体"/>
          <w:sz w:val="24"/>
        </w:rPr>
      </w:pPr>
      <w:r>
        <w:rPr>
          <w:rFonts w:hint="eastAsia" w:ascii="宋体" w:hAnsi="宋体"/>
          <w:sz w:val="24"/>
        </w:rPr>
        <w:t>不可抗力</w:t>
      </w:r>
    </w:p>
    <w:p>
      <w:pPr>
        <w:pStyle w:val="30"/>
        <w:spacing w:line="288" w:lineRule="auto"/>
        <w:ind w:left="0" w:leftChars="0" w:firstLine="480" w:firstLineChars="200"/>
        <w:rPr>
          <w:sz w:val="24"/>
        </w:rPr>
      </w:pPr>
      <w:r>
        <w:rPr>
          <w:rFonts w:hint="eastAsia"/>
          <w:sz w:val="24"/>
        </w:rPr>
        <w:t>甲乙双方任何一方由于不可抗力原因不能履行合同时，应及时向对方通报不能履行或不能完全履行的理由，以减轻可能给对方造成的损失，在取得有关</w:t>
      </w:r>
      <w:ins w:id="400" w:author="朗乾所  王诗怡" w:date="2021-03-31T22:30:00Z">
        <w:r>
          <w:rPr>
            <w:rFonts w:hint="eastAsia"/>
            <w:sz w:val="24"/>
          </w:rPr>
          <w:t>政府部门</w:t>
        </w:r>
      </w:ins>
      <w:r>
        <w:rPr>
          <w:rFonts w:hint="eastAsia"/>
          <w:sz w:val="24"/>
        </w:rPr>
        <w:t>证明后，允许延期履行、部分履行或不履行合同，并根据情况可部分或全部免予承担违约责任。</w:t>
      </w:r>
    </w:p>
    <w:p>
      <w:pPr>
        <w:numPr>
          <w:ilvl w:val="0"/>
          <w:numId w:val="1"/>
        </w:numPr>
        <w:tabs>
          <w:tab w:val="left" w:pos="993"/>
          <w:tab w:val="clear" w:pos="1200"/>
        </w:tabs>
        <w:spacing w:before="120" w:after="120" w:line="288" w:lineRule="auto"/>
        <w:ind w:left="0" w:firstLine="0"/>
        <w:rPr>
          <w:rFonts w:ascii="宋体" w:hAnsi="宋体"/>
          <w:sz w:val="24"/>
        </w:rPr>
      </w:pPr>
      <w:r>
        <w:rPr>
          <w:rFonts w:hint="eastAsia" w:ascii="宋体" w:hAnsi="宋体"/>
          <w:sz w:val="24"/>
        </w:rPr>
        <w:t>争议的解决</w:t>
      </w:r>
    </w:p>
    <w:p>
      <w:pPr>
        <w:spacing w:line="288" w:lineRule="auto"/>
        <w:ind w:firstLine="567"/>
        <w:rPr>
          <w:rFonts w:ascii="宋体" w:hAnsi="宋体"/>
          <w:sz w:val="24"/>
        </w:rPr>
      </w:pPr>
      <w:r>
        <w:rPr>
          <w:rFonts w:hint="eastAsia" w:ascii="宋体" w:hAnsi="宋体"/>
          <w:sz w:val="24"/>
        </w:rPr>
        <w:t>1、因</w:t>
      </w:r>
      <w:ins w:id="401" w:author="朗乾所  王诗怡" w:date="2021-03-31T22:30:00Z">
        <w:r>
          <w:rPr>
            <w:rFonts w:hint="eastAsia" w:ascii="宋体" w:hAnsi="宋体"/>
            <w:sz w:val="24"/>
          </w:rPr>
          <w:t>货物</w:t>
        </w:r>
      </w:ins>
      <w:r>
        <w:rPr>
          <w:rFonts w:hint="eastAsia" w:ascii="宋体" w:hAnsi="宋体"/>
          <w:sz w:val="24"/>
        </w:rPr>
        <w:t>的质量问题发生争议，由法律及有关规章规定的技术单位进行质量鉴定，双方无条件服从该鉴定的结论；</w:t>
      </w:r>
    </w:p>
    <w:p>
      <w:pPr>
        <w:spacing w:line="288" w:lineRule="auto"/>
        <w:ind w:firstLine="567"/>
        <w:rPr>
          <w:rFonts w:ascii="宋体" w:hAnsi="宋体"/>
          <w:sz w:val="24"/>
        </w:rPr>
      </w:pPr>
      <w:r>
        <w:rPr>
          <w:rFonts w:hint="eastAsia" w:ascii="宋体" w:hAnsi="宋体"/>
          <w:sz w:val="24"/>
        </w:rPr>
        <w:t>2、执行本合同发生纠纷，当事人双方应当及时协商解决，协商不成的</w:t>
      </w:r>
      <w:ins w:id="402" w:author="朗乾所  王诗怡" w:date="2021-03-31T22:31:00Z">
        <w:r>
          <w:rPr>
            <w:rFonts w:hint="eastAsia" w:ascii="宋体" w:hAnsi="宋体"/>
            <w:sz w:val="24"/>
          </w:rPr>
          <w:t>，</w:t>
        </w:r>
      </w:ins>
      <w:r>
        <w:rPr>
          <w:rFonts w:hint="eastAsia" w:ascii="宋体" w:hAnsi="宋体"/>
          <w:sz w:val="24"/>
        </w:rPr>
        <w:t>按下列第</w:t>
      </w:r>
      <w:r>
        <w:rPr>
          <w:rFonts w:hint="eastAsia" w:ascii="宋体" w:hAnsi="宋体"/>
          <w:sz w:val="24"/>
          <w:u w:val="single"/>
        </w:rPr>
        <w:t xml:space="preserve"> B </w:t>
      </w:r>
      <w:r>
        <w:rPr>
          <w:rFonts w:hint="eastAsia" w:ascii="宋体" w:hAnsi="宋体"/>
          <w:sz w:val="24"/>
        </w:rPr>
        <w:t>种方式解决。</w:t>
      </w:r>
      <w:ins w:id="403" w:author="朗乾所  王诗怡" w:date="2021-03-31T22:31:00Z">
        <w:r>
          <w:rPr>
            <w:rFonts w:hint="eastAsia" w:ascii="宋体" w:hAnsi="宋体"/>
            <w:sz w:val="24"/>
          </w:rPr>
          <w:t>由此产生的诉讼费</w:t>
        </w:r>
      </w:ins>
      <w:ins w:id="404" w:author="朗乾所  王诗怡" w:date="2021-03-31T22:31:00Z">
        <w:r>
          <w:rPr>
            <w:rFonts w:ascii="宋体" w:hAnsi="宋体"/>
            <w:sz w:val="24"/>
          </w:rPr>
          <w:t>、</w:t>
        </w:r>
      </w:ins>
      <w:ins w:id="405" w:author="朗乾所  王诗怡" w:date="2021-03-31T22:31:00Z">
        <w:r>
          <w:rPr>
            <w:rFonts w:hint="eastAsia" w:ascii="宋体" w:hAnsi="宋体"/>
            <w:sz w:val="24"/>
          </w:rPr>
          <w:t>律师费、鉴定费、评估费、差旅费等一切费用由败诉方承担。本合同履行及解释适用中国法律。</w:t>
        </w:r>
      </w:ins>
    </w:p>
    <w:p>
      <w:pPr>
        <w:numPr>
          <w:ilvl w:val="3"/>
          <w:numId w:val="4"/>
        </w:numPr>
        <w:tabs>
          <w:tab w:val="left" w:pos="900"/>
          <w:tab w:val="clear" w:pos="2430"/>
        </w:tabs>
        <w:spacing w:line="288" w:lineRule="auto"/>
        <w:ind w:hanging="1710"/>
        <w:rPr>
          <w:rFonts w:ascii="宋体" w:hAnsi="宋体"/>
          <w:sz w:val="24"/>
        </w:rPr>
      </w:pPr>
      <w:r>
        <w:rPr>
          <w:rFonts w:hint="eastAsia" w:ascii="宋体" w:hAnsi="宋体"/>
          <w:sz w:val="24"/>
        </w:rPr>
        <w:t>提交珠海仲裁委员会仲裁；</w:t>
      </w:r>
    </w:p>
    <w:p>
      <w:pPr>
        <w:numPr>
          <w:ilvl w:val="3"/>
          <w:numId w:val="4"/>
        </w:numPr>
        <w:tabs>
          <w:tab w:val="left" w:pos="900"/>
          <w:tab w:val="clear" w:pos="2430"/>
        </w:tabs>
        <w:spacing w:line="288" w:lineRule="auto"/>
        <w:ind w:hanging="1710"/>
        <w:rPr>
          <w:rFonts w:ascii="宋体" w:hAnsi="宋体"/>
          <w:sz w:val="24"/>
        </w:rPr>
      </w:pPr>
      <w:r>
        <w:rPr>
          <w:rFonts w:hint="eastAsia" w:ascii="宋体" w:hAnsi="宋体"/>
          <w:sz w:val="24"/>
        </w:rPr>
        <w:t>依法向</w:t>
      </w:r>
      <w:ins w:id="406" w:author="朗乾" w:date="2021-04-01T12:36:00Z">
        <w:r>
          <w:rPr>
            <w:rFonts w:ascii="宋体" w:hAnsi="宋体"/>
            <w:sz w:val="24"/>
          </w:rPr>
          <w:t>甲方所在地有管辖权的</w:t>
        </w:r>
      </w:ins>
      <w:r>
        <w:rPr>
          <w:rFonts w:hint="eastAsia" w:ascii="宋体" w:hAnsi="宋体"/>
          <w:sz w:val="24"/>
        </w:rPr>
        <w:t>人民法院提起诉讼。</w:t>
      </w:r>
    </w:p>
    <w:p>
      <w:pPr>
        <w:numPr>
          <w:ilvl w:val="0"/>
          <w:numId w:val="1"/>
        </w:numPr>
        <w:tabs>
          <w:tab w:val="left" w:pos="993"/>
          <w:tab w:val="clear" w:pos="1200"/>
        </w:tabs>
        <w:spacing w:before="120" w:after="120" w:line="288" w:lineRule="auto"/>
        <w:ind w:left="0" w:firstLine="0"/>
        <w:rPr>
          <w:rFonts w:ascii="宋体" w:hAnsi="宋体"/>
          <w:sz w:val="24"/>
        </w:rPr>
      </w:pPr>
      <w:r>
        <w:rPr>
          <w:rFonts w:hint="eastAsia" w:ascii="宋体" w:hAnsi="宋体"/>
          <w:sz w:val="24"/>
        </w:rPr>
        <w:t>监督和管理</w:t>
      </w:r>
    </w:p>
    <w:p>
      <w:pPr>
        <w:spacing w:line="288" w:lineRule="auto"/>
        <w:ind w:firstLine="480" w:firstLineChars="200"/>
        <w:rPr>
          <w:rFonts w:ascii="宋体" w:hAnsi="宋体"/>
          <w:sz w:val="24"/>
        </w:rPr>
      </w:pPr>
      <w:r>
        <w:rPr>
          <w:rFonts w:hint="eastAsia" w:ascii="宋体" w:hAnsi="宋体"/>
          <w:sz w:val="24"/>
        </w:rPr>
        <w:t>1、双方应严格按合同执行，任何一方均不能单方对本合同内容做任何实质性变更。订立补充合同不得与原合同发生冲突。</w:t>
      </w:r>
    </w:p>
    <w:p>
      <w:pPr>
        <w:keepLines/>
        <w:widowControl/>
        <w:tabs>
          <w:tab w:val="left" w:pos="1080"/>
        </w:tabs>
        <w:spacing w:line="288" w:lineRule="auto"/>
        <w:ind w:firstLine="480" w:firstLineChars="200"/>
        <w:rPr>
          <w:rFonts w:ascii="宋体" w:hAnsi="宋体"/>
          <w:bCs/>
          <w:sz w:val="24"/>
        </w:rPr>
      </w:pPr>
      <w:r>
        <w:rPr>
          <w:rFonts w:hint="eastAsia" w:ascii="宋体" w:hAnsi="宋体"/>
          <w:sz w:val="24"/>
        </w:rPr>
        <w:t>2、</w:t>
      </w:r>
      <w:r>
        <w:rPr>
          <w:rFonts w:hAnsi="宋体"/>
          <w:sz w:val="24"/>
        </w:rPr>
        <w:t>甲乙双方均应自觉配合</w:t>
      </w:r>
      <w:r>
        <w:rPr>
          <w:rFonts w:hint="eastAsia" w:hAnsi="宋体"/>
          <w:sz w:val="24"/>
        </w:rPr>
        <w:t>珠海市政府采购监管办公室</w:t>
      </w:r>
      <w:r>
        <w:rPr>
          <w:rFonts w:hAnsi="宋体"/>
          <w:sz w:val="24"/>
        </w:rPr>
        <w:t>对合同履行情况的监督检查，如实反映情况，提供有关资料；否则，</w:t>
      </w:r>
      <w:r>
        <w:rPr>
          <w:rFonts w:hint="eastAsia" w:hAnsi="宋体"/>
          <w:sz w:val="24"/>
        </w:rPr>
        <w:t>珠海市政府采购监管办公室将有权视情节轻重对有关单位、当事人按照有关规定予以处罚。</w:t>
      </w:r>
    </w:p>
    <w:p>
      <w:pPr>
        <w:spacing w:line="288" w:lineRule="auto"/>
        <w:ind w:firstLine="480" w:firstLineChars="200"/>
        <w:rPr>
          <w:rFonts w:ascii="宋体" w:hAnsi="宋体"/>
          <w:sz w:val="24"/>
        </w:rPr>
      </w:pPr>
      <w:r>
        <w:rPr>
          <w:rFonts w:hint="eastAsia" w:ascii="宋体" w:hAnsi="宋体"/>
          <w:bCs/>
          <w:sz w:val="24"/>
        </w:rPr>
        <w:t>3、珠海市政府采购监管办公室对合同具有监督管理权限。</w:t>
      </w:r>
    </w:p>
    <w:p>
      <w:pPr>
        <w:numPr>
          <w:ilvl w:val="0"/>
          <w:numId w:val="1"/>
        </w:numPr>
        <w:tabs>
          <w:tab w:val="left" w:pos="993"/>
          <w:tab w:val="clear" w:pos="1200"/>
        </w:tabs>
        <w:spacing w:before="120" w:after="120" w:line="288" w:lineRule="auto"/>
        <w:ind w:left="0" w:firstLine="0"/>
        <w:rPr>
          <w:rFonts w:ascii="宋体" w:hAnsi="宋体"/>
          <w:bCs/>
          <w:sz w:val="24"/>
        </w:rPr>
      </w:pPr>
      <w:r>
        <w:rPr>
          <w:rFonts w:hint="eastAsia" w:ascii="宋体" w:hAnsi="宋体"/>
          <w:bCs/>
          <w:sz w:val="24"/>
        </w:rPr>
        <w:t>投诉</w:t>
      </w:r>
    </w:p>
    <w:p>
      <w:pPr>
        <w:spacing w:line="288" w:lineRule="auto"/>
        <w:ind w:firstLine="480" w:firstLineChars="200"/>
        <w:rPr>
          <w:rFonts w:ascii="宋体" w:hAnsi="宋体"/>
          <w:bCs/>
          <w:sz w:val="24"/>
        </w:rPr>
      </w:pPr>
      <w:r>
        <w:rPr>
          <w:rFonts w:hint="eastAsia" w:ascii="宋体" w:hAnsi="宋体"/>
          <w:sz w:val="24"/>
        </w:rPr>
        <w:t>甲方如对乙方所提供的设备质量及服务提出投诉，经核查如属有效投诉，珠海市政府采购监管办公室有权取消乙方的中标资格</w:t>
      </w:r>
      <w:r>
        <w:rPr>
          <w:rFonts w:hint="eastAsia" w:ascii="宋体" w:hAnsi="宋体"/>
          <w:bCs/>
          <w:sz w:val="24"/>
        </w:rPr>
        <w:t>。</w:t>
      </w:r>
    </w:p>
    <w:p>
      <w:pPr>
        <w:numPr>
          <w:ilvl w:val="0"/>
          <w:numId w:val="1"/>
        </w:numPr>
        <w:tabs>
          <w:tab w:val="left" w:pos="993"/>
          <w:tab w:val="clear" w:pos="1200"/>
        </w:tabs>
        <w:spacing w:before="120" w:after="120" w:line="288" w:lineRule="auto"/>
        <w:ind w:left="0" w:firstLine="0"/>
        <w:rPr>
          <w:rFonts w:ascii="宋体" w:hAnsi="宋体"/>
          <w:bCs/>
          <w:sz w:val="24"/>
        </w:rPr>
      </w:pPr>
      <w:r>
        <w:rPr>
          <w:rFonts w:hint="eastAsia" w:ascii="宋体" w:hAnsi="宋体"/>
          <w:bCs/>
          <w:sz w:val="24"/>
        </w:rPr>
        <w:t>合同生效日期</w:t>
      </w:r>
    </w:p>
    <w:p>
      <w:pPr>
        <w:spacing w:line="288" w:lineRule="auto"/>
        <w:rPr>
          <w:rFonts w:ascii="宋体" w:hAnsi="宋体"/>
          <w:sz w:val="24"/>
        </w:rPr>
      </w:pPr>
      <w:r>
        <w:rPr>
          <w:rFonts w:hint="eastAsia" w:ascii="宋体" w:hAnsi="宋体"/>
          <w:sz w:val="24"/>
        </w:rPr>
        <w:t>本合同</w:t>
      </w:r>
      <w:ins w:id="407" w:author="朗乾所  王诗怡" w:date="2021-03-31T22:33:00Z">
        <w:r>
          <w:rPr>
            <w:rFonts w:hint="eastAsia" w:ascii="宋体" w:hAnsi="宋体"/>
            <w:sz w:val="24"/>
          </w:rPr>
          <w:t>经甲乙双方法定代表人或授权代表签字并加盖各自公章后</w:t>
        </w:r>
      </w:ins>
      <w:ins w:id="408" w:author="朗乾" w:date="2021-04-01T12:34:00Z">
        <w:r>
          <w:rPr>
            <w:rFonts w:ascii="宋体" w:hAnsi="宋体"/>
            <w:sz w:val="24"/>
          </w:rPr>
          <w:t>于</w:t>
        </w:r>
      </w:ins>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日起生效。</w:t>
      </w:r>
    </w:p>
    <w:p>
      <w:pPr>
        <w:numPr>
          <w:ilvl w:val="0"/>
          <w:numId w:val="1"/>
        </w:numPr>
        <w:tabs>
          <w:tab w:val="left" w:pos="993"/>
          <w:tab w:val="clear" w:pos="1200"/>
        </w:tabs>
        <w:spacing w:before="120" w:after="120" w:line="288" w:lineRule="auto"/>
        <w:ind w:left="0" w:firstLine="0"/>
        <w:rPr>
          <w:rFonts w:ascii="宋体" w:hAnsi="宋体"/>
          <w:bCs/>
          <w:sz w:val="24"/>
        </w:rPr>
      </w:pPr>
      <w:r>
        <w:rPr>
          <w:rFonts w:hint="eastAsia" w:ascii="宋体" w:hAnsi="宋体"/>
          <w:bCs/>
          <w:sz w:val="24"/>
        </w:rPr>
        <w:t>附则</w:t>
      </w:r>
    </w:p>
    <w:p>
      <w:pPr>
        <w:spacing w:line="288" w:lineRule="auto"/>
        <w:ind w:firstLine="480" w:firstLineChars="200"/>
        <w:rPr>
          <w:rFonts w:ascii="宋体" w:hAnsi="宋体"/>
          <w:sz w:val="24"/>
        </w:rPr>
      </w:pPr>
      <w:del w:id="409" w:author="吕鹤" w:date="2021-11-18T14:47:24Z">
        <w:r>
          <w:rPr>
            <w:rFonts w:hint="eastAsia" w:ascii="宋体" w:hAnsi="宋体"/>
            <w:sz w:val="24"/>
          </w:rPr>
          <w:delText>本合同</w:delText>
        </w:r>
      </w:del>
      <w:del w:id="410" w:author="吕鹤" w:date="2021-11-18T14:47:23Z">
        <w:r>
          <w:rPr>
            <w:rFonts w:hint="eastAsia" w:ascii="宋体" w:hAnsi="宋体"/>
            <w:sz w:val="24"/>
          </w:rPr>
          <w:delText>关键条</w:delText>
        </w:r>
      </w:del>
      <w:del w:id="411" w:author="吕鹤" w:date="2021-11-18T14:47:22Z">
        <w:r>
          <w:rPr>
            <w:rFonts w:hint="eastAsia" w:ascii="宋体" w:hAnsi="宋体"/>
            <w:sz w:val="24"/>
          </w:rPr>
          <w:delText>款需经珠</w:delText>
        </w:r>
      </w:del>
      <w:del w:id="412" w:author="吕鹤" w:date="2021-11-18T14:47:21Z">
        <w:r>
          <w:rPr>
            <w:rFonts w:hint="eastAsia" w:ascii="宋体" w:hAnsi="宋体"/>
            <w:sz w:val="24"/>
          </w:rPr>
          <w:delText>海市公共资源交易中心见证</w:delText>
        </w:r>
      </w:del>
      <w:del w:id="413" w:author="吕鹤" w:date="2021-11-18T14:47:20Z">
        <w:r>
          <w:rPr>
            <w:rFonts w:hint="eastAsia" w:ascii="宋体" w:hAnsi="宋体"/>
            <w:sz w:val="24"/>
          </w:rPr>
          <w:delText>。</w:delText>
        </w:r>
      </w:del>
      <w:r>
        <w:rPr>
          <w:rFonts w:hint="eastAsia" w:ascii="宋体" w:hAnsi="宋体"/>
          <w:sz w:val="24"/>
        </w:rPr>
        <w:t>本合同一式</w:t>
      </w:r>
      <w:r>
        <w:rPr>
          <w:rFonts w:hint="eastAsia" w:ascii="宋体" w:hAnsi="宋体"/>
          <w:sz w:val="24"/>
          <w:u w:val="single"/>
        </w:rPr>
        <w:t xml:space="preserve"> </w:t>
      </w:r>
      <w:ins w:id="414" w:author="吕鹤" w:date="2021-11-18T14:48:21Z">
        <w:del w:id="415" w:author="叶慧怡" w:date="2021-11-18T14:50:26Z">
          <w:r>
            <w:rPr>
              <w:rFonts w:hint="eastAsia" w:ascii="宋体" w:hAnsi="宋体"/>
              <w:sz w:val="24"/>
              <w:u w:val="single"/>
              <w:lang w:val="en-US" w:eastAsia="zh-CN"/>
            </w:rPr>
            <w:delText>叁</w:delText>
          </w:r>
        </w:del>
      </w:ins>
      <w:ins w:id="416" w:author="叶慧怡" w:date="2021-11-18T14:50:34Z">
        <w:r>
          <w:rPr>
            <w:rFonts w:hint="eastAsia" w:ascii="宋体" w:hAnsi="宋体"/>
            <w:sz w:val="24"/>
            <w:u w:val="single"/>
            <w:lang w:val="en-US" w:eastAsia="zh-CN"/>
          </w:rPr>
          <w:t>肆</w:t>
        </w:r>
      </w:ins>
      <w:del w:id="417" w:author="吕鹤" w:date="2021-11-18T14:47:27Z">
        <w:r>
          <w:rPr>
            <w:rFonts w:hint="eastAsia" w:ascii="宋体" w:hAnsi="宋体"/>
            <w:sz w:val="24"/>
            <w:u w:val="single"/>
          </w:rPr>
          <w:delText>陆</w:delText>
        </w:r>
      </w:del>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del w:id="418" w:author="叶慧怡" w:date="2021-11-18T14:50:40Z">
        <w:r>
          <w:rPr>
            <w:rFonts w:hint="eastAsia" w:ascii="宋体" w:hAnsi="宋体"/>
            <w:sz w:val="24"/>
            <w:u w:val="single"/>
          </w:rPr>
          <w:delText>两</w:delText>
        </w:r>
      </w:del>
      <w:ins w:id="419" w:author="吕鹤" w:date="2021-11-18T14:48:43Z">
        <w:del w:id="420" w:author="叶慧怡" w:date="2021-11-18T14:50:40Z">
          <w:r>
            <w:rPr>
              <w:rFonts w:hint="eastAsia" w:ascii="宋体" w:hAnsi="宋体"/>
              <w:sz w:val="24"/>
              <w:u w:val="single"/>
              <w:lang w:val="en-US" w:eastAsia="zh-CN"/>
            </w:rPr>
            <w:delText>壹</w:delText>
          </w:r>
        </w:del>
      </w:ins>
      <w:ins w:id="421" w:author="叶慧怡" w:date="2021-11-18T14:50:40Z">
        <w:r>
          <w:rPr>
            <w:rFonts w:hint="eastAsia" w:ascii="宋体" w:hAnsi="宋体"/>
            <w:sz w:val="24"/>
            <w:u w:val="single"/>
            <w:lang w:eastAsia="zh-CN"/>
          </w:rPr>
          <w:t>贰</w:t>
        </w:r>
      </w:ins>
      <w:ins w:id="422" w:author="叶慧怡" w:date="2021-11-18T14:50:40Z">
        <w:r>
          <w:rPr>
            <w:rFonts w:hint="eastAsia" w:ascii="宋体" w:hAnsi="宋体"/>
            <w:sz w:val="24"/>
            <w:u w:val="single"/>
            <w:lang w:val="en-US" w:eastAsia="zh-CN"/>
          </w:rPr>
          <w:t xml:space="preserve"> </w:t>
        </w:r>
      </w:ins>
      <w:del w:id="423" w:author="吕鹤" w:date="2021-11-18T14:48:41Z">
        <w:r>
          <w:rPr>
            <w:rFonts w:hint="eastAsia" w:ascii="宋体" w:hAnsi="宋体"/>
            <w:sz w:val="24"/>
            <w:u w:val="single"/>
          </w:rPr>
          <w:delText xml:space="preserve"> </w:delText>
        </w:r>
      </w:del>
      <w:r>
        <w:rPr>
          <w:rFonts w:hint="eastAsia" w:ascii="宋体" w:hAnsi="宋体"/>
          <w:sz w:val="24"/>
        </w:rPr>
        <w:t>份</w:t>
      </w:r>
      <w:del w:id="424" w:author="叶慧怡" w:date="2021-11-18T14:50:44Z">
        <w:r>
          <w:rPr>
            <w:rFonts w:hint="eastAsia" w:ascii="宋体" w:hAnsi="宋体"/>
            <w:sz w:val="24"/>
          </w:rPr>
          <w:delText>，一份送珠海市公共资源交易中心存档，</w:delText>
        </w:r>
      </w:del>
      <w:ins w:id="425" w:author="吕鹤" w:date="2021-11-18T14:49:05Z">
        <w:del w:id="426" w:author="叶慧怡" w:date="2021-11-18T14:50:44Z">
          <w:r>
            <w:rPr>
              <w:rFonts w:hint="eastAsia" w:ascii="宋体" w:hAnsi="宋体"/>
              <w:sz w:val="24"/>
              <w:lang w:val="en-US" w:eastAsia="zh-CN"/>
            </w:rPr>
            <w:delText>中心</w:delText>
          </w:r>
        </w:del>
      </w:ins>
      <w:del w:id="427" w:author="叶慧怡" w:date="2021-11-18T14:50:44Z">
        <w:r>
          <w:rPr>
            <w:rFonts w:hint="eastAsia" w:ascii="宋体" w:hAnsi="宋体"/>
            <w:sz w:val="24"/>
          </w:rPr>
          <w:delText>一份送同级政府采购监管部门备案</w:delText>
        </w:r>
      </w:del>
      <w:r>
        <w:rPr>
          <w:rFonts w:hint="eastAsia" w:ascii="宋体" w:hAnsi="宋体"/>
          <w:sz w:val="24"/>
        </w:rPr>
        <w:t>。</w:t>
      </w:r>
    </w:p>
    <w:p>
      <w:pPr>
        <w:spacing w:line="288" w:lineRule="auto"/>
        <w:rPr>
          <w:rFonts w:ascii="宋体" w:hAnsi="宋体"/>
          <w:bCs/>
          <w:sz w:val="24"/>
        </w:rPr>
      </w:pPr>
    </w:p>
    <w:p>
      <w:pPr>
        <w:spacing w:line="360" w:lineRule="auto"/>
        <w:ind w:left="6510" w:hanging="6510" w:hangingChars="3100"/>
        <w:jc w:val="left"/>
        <w:rPr>
          <w:rFonts w:ascii="宋体" w:hAnsi="宋体"/>
          <w:bCs/>
          <w:szCs w:val="21"/>
        </w:rPr>
      </w:pPr>
      <w:r>
        <w:rPr>
          <w:rFonts w:hint="eastAsia" w:ascii="宋体" w:hAnsi="宋体"/>
          <w:bCs/>
          <w:szCs w:val="21"/>
        </w:rPr>
        <w:t>购货单位（甲方）：</w:t>
      </w:r>
      <w:r>
        <w:rPr>
          <w:rFonts w:ascii="宋体" w:hAnsi="宋体"/>
          <w:bCs/>
          <w:szCs w:val="21"/>
        </w:rPr>
        <w:t xml:space="preserve">  </w:t>
      </w:r>
      <w:ins w:id="428" w:author="吕鹤" w:date="2021-04-07T17:11:00Z">
        <w:r>
          <w:rPr>
            <w:rFonts w:hint="eastAsia" w:ascii="宋体" w:hAnsi="宋体"/>
            <w:bCs/>
            <w:szCs w:val="21"/>
          </w:rPr>
          <w:t>珠海市慢性病防治中心</w:t>
        </w:r>
      </w:ins>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供货单位（乙方）：</w:t>
      </w:r>
      <w:del w:id="429" w:author="吕鹤" w:date="2021-11-18T14:40:09Z">
        <w:r>
          <w:rPr>
            <w:rFonts w:hint="eastAsia" w:ascii="宋体" w:hAnsi="宋体"/>
            <w:bCs/>
            <w:szCs w:val="21"/>
          </w:rPr>
          <w:delText>广东鸿业家具制造有限公司</w:delText>
        </w:r>
      </w:del>
    </w:p>
    <w:p>
      <w:pPr>
        <w:spacing w:line="360" w:lineRule="auto"/>
        <w:rPr>
          <w:rFonts w:ascii="宋体" w:hAnsi="宋体"/>
          <w:bCs/>
          <w:szCs w:val="21"/>
        </w:rPr>
      </w:pPr>
      <w:r>
        <w:rPr>
          <w:rFonts w:hint="eastAsia" w:ascii="宋体" w:hAnsi="宋体"/>
          <w:bCs/>
          <w:szCs w:val="21"/>
        </w:rPr>
        <w:t>法定代表人/负责人：</w:t>
      </w:r>
      <w:del w:id="430" w:author="吕鹤" w:date="2021-11-18T14:39:54Z">
        <w:r>
          <w:rPr>
            <w:rFonts w:ascii="宋体" w:hAnsi="宋体"/>
            <w:bCs/>
            <w:szCs w:val="21"/>
          </w:rPr>
          <w:delText xml:space="preserve">   </w:delText>
        </w:r>
      </w:del>
      <w:del w:id="431" w:author="吕鹤" w:date="2021-11-18T14:39:54Z">
        <w:r>
          <w:rPr>
            <w:rFonts w:hint="eastAsia" w:ascii="宋体" w:hAnsi="宋体"/>
            <w:bCs/>
            <w:szCs w:val="21"/>
          </w:rPr>
          <w:delText xml:space="preserve">  </w:delText>
        </w:r>
      </w:del>
      <w:r>
        <w:rPr>
          <w:rFonts w:hint="eastAsia" w:ascii="宋体" w:hAnsi="宋体"/>
          <w:bCs/>
          <w:szCs w:val="21"/>
        </w:rPr>
        <w:t xml:space="preserve">               </w:t>
      </w:r>
      <w:ins w:id="432" w:author="吕鹤" w:date="2021-11-18T14:40:11Z">
        <w:r>
          <w:rPr>
            <w:rFonts w:hint="eastAsia" w:ascii="宋体" w:hAnsi="宋体"/>
            <w:bCs/>
            <w:szCs w:val="21"/>
            <w:lang w:val="en-US" w:eastAsia="zh-CN"/>
          </w:rPr>
          <w:t xml:space="preserve">    </w:t>
        </w:r>
      </w:ins>
      <w:ins w:id="433" w:author="吕鹤" w:date="2021-11-18T14:40:12Z">
        <w:r>
          <w:rPr>
            <w:rFonts w:hint="eastAsia" w:ascii="宋体" w:hAnsi="宋体"/>
            <w:bCs/>
            <w:szCs w:val="21"/>
            <w:lang w:val="en-US" w:eastAsia="zh-CN"/>
          </w:rPr>
          <w:t xml:space="preserve">  </w:t>
        </w:r>
      </w:ins>
      <w:ins w:id="434" w:author="吕鹤" w:date="2021-11-18T14:40:14Z">
        <w:r>
          <w:rPr>
            <w:rFonts w:hint="eastAsia" w:ascii="宋体" w:hAnsi="宋体"/>
            <w:bCs/>
            <w:szCs w:val="21"/>
            <w:lang w:val="en-US" w:eastAsia="zh-CN"/>
          </w:rPr>
          <w:t xml:space="preserve">   </w:t>
        </w:r>
      </w:ins>
      <w:ins w:id="435" w:author="吕鹤" w:date="2021-11-18T14:40:15Z">
        <w:r>
          <w:rPr>
            <w:rFonts w:hint="eastAsia" w:ascii="宋体" w:hAnsi="宋体"/>
            <w:bCs/>
            <w:szCs w:val="21"/>
            <w:lang w:val="en-US" w:eastAsia="zh-CN"/>
          </w:rPr>
          <w:t xml:space="preserve">  </w:t>
        </w:r>
      </w:ins>
      <w:r>
        <w:rPr>
          <w:rFonts w:hint="eastAsia" w:ascii="宋体" w:hAnsi="宋体"/>
          <w:bCs/>
          <w:szCs w:val="21"/>
        </w:rPr>
        <w:t xml:space="preserve"> 法定代表人/负责人：                </w:t>
      </w:r>
    </w:p>
    <w:p>
      <w:pPr>
        <w:spacing w:line="360" w:lineRule="auto"/>
        <w:rPr>
          <w:del w:id="436" w:author="叶慧怡" w:date="2021-11-18T14:50:54Z"/>
          <w:rFonts w:ascii="宋体" w:hAnsi="宋体"/>
          <w:bCs/>
          <w:szCs w:val="21"/>
        </w:rPr>
      </w:pPr>
      <w:del w:id="437" w:author="叶慧怡" w:date="2021-11-18T14:50:54Z">
        <w:r>
          <w:rPr>
            <w:rFonts w:hint="eastAsia" w:ascii="宋体" w:hAnsi="宋体"/>
            <w:bCs/>
            <w:szCs w:val="21"/>
          </w:rPr>
          <w:delText>委托代理人：</w:delText>
        </w:r>
      </w:del>
      <w:del w:id="438" w:author="叶慧怡" w:date="2021-11-18T14:50:54Z">
        <w:r>
          <w:rPr>
            <w:rFonts w:ascii="宋体" w:hAnsi="宋体"/>
            <w:bCs/>
            <w:szCs w:val="21"/>
          </w:rPr>
          <w:delText xml:space="preserve">           </w:delText>
        </w:r>
      </w:del>
      <w:del w:id="439" w:author="叶慧怡" w:date="2021-11-18T14:50:54Z">
        <w:r>
          <w:rPr>
            <w:rFonts w:hint="eastAsia" w:ascii="宋体" w:hAnsi="宋体"/>
            <w:bCs/>
            <w:szCs w:val="21"/>
          </w:rPr>
          <w:delText xml:space="preserve">                  </w:delText>
        </w:r>
      </w:del>
      <w:del w:id="440" w:author="叶慧怡" w:date="2021-11-18T14:50:54Z">
        <w:r>
          <w:rPr>
            <w:rFonts w:ascii="宋体" w:hAnsi="宋体"/>
            <w:bCs/>
            <w:szCs w:val="21"/>
          </w:rPr>
          <w:delText xml:space="preserve"> </w:delText>
        </w:r>
      </w:del>
      <w:ins w:id="441" w:author="吕鹤" w:date="2021-11-18T14:40:16Z">
        <w:del w:id="442" w:author="叶慧怡" w:date="2021-11-18T14:50:54Z">
          <w:r>
            <w:rPr>
              <w:rFonts w:hint="eastAsia" w:ascii="宋体" w:hAnsi="宋体"/>
              <w:bCs/>
              <w:szCs w:val="21"/>
              <w:lang w:val="en-US" w:eastAsia="zh-CN"/>
            </w:rPr>
            <w:delText xml:space="preserve"> </w:delText>
          </w:r>
        </w:del>
      </w:ins>
      <w:ins w:id="443" w:author="吕鹤" w:date="2021-11-18T14:40:17Z">
        <w:del w:id="444" w:author="叶慧怡" w:date="2021-11-18T14:50:54Z">
          <w:r>
            <w:rPr>
              <w:rFonts w:hint="eastAsia" w:ascii="宋体" w:hAnsi="宋体"/>
              <w:bCs/>
              <w:szCs w:val="21"/>
              <w:lang w:val="en-US" w:eastAsia="zh-CN"/>
            </w:rPr>
            <w:delText xml:space="preserve">     </w:delText>
          </w:r>
        </w:del>
      </w:ins>
      <w:ins w:id="445" w:author="吕鹤" w:date="2021-11-18T14:40:18Z">
        <w:del w:id="446" w:author="叶慧怡" w:date="2021-11-18T14:50:54Z">
          <w:r>
            <w:rPr>
              <w:rFonts w:hint="eastAsia" w:ascii="宋体" w:hAnsi="宋体"/>
              <w:bCs/>
              <w:szCs w:val="21"/>
              <w:lang w:val="en-US" w:eastAsia="zh-CN"/>
            </w:rPr>
            <w:delText xml:space="preserve">  </w:delText>
          </w:r>
        </w:del>
      </w:ins>
      <w:del w:id="447" w:author="叶慧怡" w:date="2021-11-18T14:50:54Z">
        <w:r>
          <w:rPr>
            <w:rFonts w:hint="eastAsia" w:ascii="宋体" w:hAnsi="宋体"/>
            <w:bCs/>
            <w:szCs w:val="21"/>
          </w:rPr>
          <w:delText xml:space="preserve">委托代理人：                       </w:delText>
        </w:r>
      </w:del>
    </w:p>
    <w:p>
      <w:pPr>
        <w:pStyle w:val="16"/>
        <w:widowControl/>
        <w:spacing w:beforeAutospacing="0" w:afterAutospacing="0" w:line="360" w:lineRule="auto"/>
        <w:ind w:left="5460" w:hanging="5460" w:hangingChars="2600"/>
        <w:rPr>
          <w:rFonts w:ascii="宋体" w:hAnsi="宋体"/>
          <w:bCs/>
          <w:sz w:val="21"/>
          <w:szCs w:val="21"/>
        </w:rPr>
      </w:pPr>
      <w:r>
        <w:rPr>
          <w:rFonts w:hint="eastAsia" w:ascii="宋体" w:hAnsi="宋体"/>
          <w:bCs/>
          <w:sz w:val="21"/>
          <w:szCs w:val="21"/>
        </w:rPr>
        <w:t>地址：</w:t>
      </w:r>
      <w:r>
        <w:rPr>
          <w:rFonts w:ascii="宋体" w:hAnsi="宋体"/>
          <w:bCs/>
          <w:sz w:val="21"/>
          <w:szCs w:val="21"/>
        </w:rPr>
        <w:t xml:space="preserve">  </w:t>
      </w:r>
      <w:del w:id="448" w:author="吕鹤" w:date="2021-11-18T14:39:59Z">
        <w:r>
          <w:rPr>
            <w:rFonts w:ascii="宋体" w:hAnsi="宋体"/>
            <w:bCs/>
            <w:sz w:val="21"/>
            <w:szCs w:val="21"/>
          </w:rPr>
          <w:delText xml:space="preserve">  </w:delText>
        </w:r>
      </w:del>
      <w:r>
        <w:rPr>
          <w:rFonts w:ascii="宋体" w:hAnsi="宋体"/>
          <w:bCs/>
          <w:sz w:val="21"/>
          <w:szCs w:val="21"/>
        </w:rPr>
        <w:t xml:space="preserve">          </w:t>
      </w:r>
      <w:ins w:id="449" w:author="吕鹤" w:date="2021-11-18T14:40:23Z">
        <w:r>
          <w:rPr>
            <w:rFonts w:hint="eastAsia" w:ascii="宋体" w:hAnsi="宋体"/>
            <w:bCs/>
            <w:sz w:val="21"/>
            <w:szCs w:val="21"/>
            <w:lang w:val="en-US" w:eastAsia="zh-CN"/>
          </w:rPr>
          <w:t xml:space="preserve"> </w:t>
        </w:r>
      </w:ins>
      <w:ins w:id="450" w:author="吕鹤" w:date="2021-11-18T14:40:24Z">
        <w:r>
          <w:rPr>
            <w:rFonts w:hint="eastAsia" w:ascii="宋体" w:hAnsi="宋体"/>
            <w:bCs/>
            <w:sz w:val="21"/>
            <w:szCs w:val="21"/>
            <w:lang w:val="en-US" w:eastAsia="zh-CN"/>
          </w:rPr>
          <w:t xml:space="preserve">               </w:t>
        </w:r>
      </w:ins>
      <w:ins w:id="451" w:author="吕鹤" w:date="2021-11-18T14:40:25Z">
        <w:r>
          <w:rPr>
            <w:rFonts w:hint="eastAsia" w:ascii="宋体" w:hAnsi="宋体"/>
            <w:bCs/>
            <w:sz w:val="21"/>
            <w:szCs w:val="21"/>
            <w:lang w:val="en-US" w:eastAsia="zh-CN"/>
          </w:rPr>
          <w:t xml:space="preserve">       </w:t>
        </w:r>
      </w:ins>
      <w:ins w:id="452" w:author="吕鹤" w:date="2021-11-18T14:40:26Z">
        <w:r>
          <w:rPr>
            <w:rFonts w:hint="eastAsia" w:ascii="宋体" w:hAnsi="宋体"/>
            <w:bCs/>
            <w:sz w:val="21"/>
            <w:szCs w:val="21"/>
            <w:lang w:val="en-US" w:eastAsia="zh-CN"/>
          </w:rPr>
          <w:t xml:space="preserve">   </w:t>
        </w:r>
      </w:ins>
      <w:ins w:id="453" w:author="吕鹤" w:date="2021-11-18T14:40:27Z">
        <w:r>
          <w:rPr>
            <w:rFonts w:hint="eastAsia" w:ascii="宋体" w:hAnsi="宋体"/>
            <w:bCs/>
            <w:sz w:val="21"/>
            <w:szCs w:val="21"/>
            <w:lang w:val="en-US" w:eastAsia="zh-CN"/>
          </w:rPr>
          <w:t xml:space="preserve"> </w:t>
        </w:r>
      </w:ins>
      <w:r>
        <w:rPr>
          <w:rFonts w:ascii="宋体" w:hAnsi="宋体"/>
          <w:bCs/>
          <w:sz w:val="21"/>
          <w:szCs w:val="21"/>
        </w:rPr>
        <w:t xml:space="preserve"> </w:t>
      </w:r>
      <w:r>
        <w:rPr>
          <w:rFonts w:hint="eastAsia" w:ascii="宋体" w:hAnsi="宋体"/>
          <w:bCs/>
          <w:sz w:val="21"/>
          <w:szCs w:val="21"/>
        </w:rPr>
        <w:t>地址：</w:t>
      </w:r>
      <w:del w:id="454" w:author="吕鹤" w:date="2021-11-18T14:40:22Z">
        <w:r>
          <w:rPr>
            <w:rFonts w:hint="eastAsia" w:ascii="宋体" w:hAnsi="宋体" w:cs="宋体"/>
            <w:bCs/>
            <w:sz w:val="21"/>
            <w:szCs w:val="21"/>
          </w:rPr>
          <w:delText>鹤山市鹤城镇鹤山市工业城区创荣路18号1-5座、20号1-2座、6-7座</w:delText>
        </w:r>
      </w:del>
    </w:p>
    <w:p>
      <w:pPr>
        <w:spacing w:line="360" w:lineRule="auto"/>
        <w:rPr>
          <w:rFonts w:ascii="宋体" w:hAnsi="宋体"/>
          <w:bCs/>
          <w:szCs w:val="21"/>
        </w:rPr>
      </w:pPr>
      <w:r>
        <w:rPr>
          <w:rFonts w:hint="eastAsia" w:ascii="宋体" w:hAnsi="宋体"/>
          <w:bCs/>
          <w:szCs w:val="21"/>
        </w:rPr>
        <w:t>开户银行：</w:t>
      </w:r>
      <w:r>
        <w:rPr>
          <w:rFonts w:ascii="宋体" w:hAnsi="宋体"/>
          <w:bCs/>
          <w:szCs w:val="21"/>
        </w:rPr>
        <w:t xml:space="preserve"> </w:t>
      </w:r>
      <w:del w:id="455" w:author="吕鹤" w:date="2021-11-18T14:41:34Z">
        <w:r>
          <w:rPr>
            <w:rFonts w:ascii="宋体" w:hAnsi="宋体"/>
            <w:bCs/>
            <w:szCs w:val="21"/>
          </w:rPr>
          <w:delText xml:space="preserve"> </w:delText>
        </w:r>
      </w:del>
      <w:ins w:id="456" w:author="吕鹤" w:date="2021-11-18T14:41:35Z">
        <w:r>
          <w:rPr>
            <w:rFonts w:hint="eastAsia" w:ascii="宋体" w:hAnsi="宋体"/>
            <w:bCs/>
            <w:szCs w:val="21"/>
            <w:lang w:val="en-US" w:eastAsia="zh-CN"/>
          </w:rPr>
          <w:t xml:space="preserve">  </w:t>
        </w:r>
      </w:ins>
      <w:ins w:id="457" w:author="吕鹤" w:date="2021-11-18T14:41:36Z">
        <w:r>
          <w:rPr>
            <w:rFonts w:hint="eastAsia" w:ascii="宋体" w:hAnsi="宋体"/>
            <w:bCs/>
            <w:szCs w:val="21"/>
            <w:lang w:val="en-US" w:eastAsia="zh-CN"/>
          </w:rPr>
          <w:t xml:space="preserve">     </w:t>
        </w:r>
      </w:ins>
      <w:ins w:id="458" w:author="吕鹤" w:date="2021-11-18T14:41:37Z">
        <w:r>
          <w:rPr>
            <w:rFonts w:hint="eastAsia" w:ascii="宋体" w:hAnsi="宋体"/>
            <w:bCs/>
            <w:szCs w:val="21"/>
            <w:lang w:val="en-US" w:eastAsia="zh-CN"/>
          </w:rPr>
          <w:t xml:space="preserve">    </w:t>
        </w:r>
      </w:ins>
      <w:ins w:id="459" w:author="吕鹤" w:date="2021-11-18T14:41:38Z">
        <w:r>
          <w:rPr>
            <w:rFonts w:hint="eastAsia" w:ascii="宋体" w:hAnsi="宋体"/>
            <w:bCs/>
            <w:szCs w:val="21"/>
            <w:lang w:val="en-US" w:eastAsia="zh-CN"/>
          </w:rPr>
          <w:t xml:space="preserve"> </w:t>
        </w:r>
      </w:ins>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del w:id="460" w:author="吕鹤" w:date="2021-11-18T14:40:59Z">
        <w:r>
          <w:rPr>
            <w:rFonts w:hint="eastAsia" w:ascii="宋体" w:hAnsi="宋体"/>
            <w:bCs/>
            <w:szCs w:val="21"/>
          </w:rPr>
          <w:delText xml:space="preserve">   </w:delText>
        </w:r>
      </w:del>
      <w:del w:id="461" w:author="吕鹤" w:date="2021-11-18T14:40:58Z">
        <w:r>
          <w:rPr>
            <w:rFonts w:hint="eastAsia" w:ascii="宋体" w:hAnsi="宋体"/>
            <w:bCs/>
            <w:szCs w:val="21"/>
          </w:rPr>
          <w:delText xml:space="preserve"> </w:delText>
        </w:r>
      </w:del>
      <w:del w:id="462" w:author="吕鹤" w:date="2021-11-18T14:40:58Z">
        <w:r>
          <w:rPr>
            <w:rFonts w:ascii="宋体" w:hAnsi="宋体"/>
            <w:bCs/>
            <w:szCs w:val="21"/>
          </w:rPr>
          <w:delText xml:space="preserve"> </w:delText>
        </w:r>
      </w:del>
      <w:del w:id="463" w:author="吕鹤" w:date="2021-11-18T14:41:08Z">
        <w:r>
          <w:rPr>
            <w:rFonts w:hint="eastAsia" w:ascii="宋体" w:hAnsi="宋体"/>
            <w:bCs/>
            <w:szCs w:val="21"/>
          </w:rPr>
          <w:delText xml:space="preserve"> </w:delText>
        </w:r>
      </w:del>
      <w:r>
        <w:rPr>
          <w:rFonts w:hint="eastAsia" w:ascii="宋体" w:hAnsi="宋体"/>
          <w:bCs/>
          <w:szCs w:val="21"/>
        </w:rPr>
        <w:t>开户银行：</w:t>
      </w:r>
      <w:del w:id="464" w:author="吕鹤" w:date="2021-11-18T14:40:35Z">
        <w:r>
          <w:rPr>
            <w:szCs w:val="21"/>
          </w:rPr>
          <w:delText>中国农业银行鹤山鹤城支行</w:delText>
        </w:r>
      </w:del>
    </w:p>
    <w:p>
      <w:pPr>
        <w:spacing w:line="360" w:lineRule="auto"/>
        <w:rPr>
          <w:del w:id="465" w:author="吕鹤" w:date="2021-11-18T14:40:39Z"/>
          <w:rFonts w:ascii="宋体" w:hAnsi="宋体"/>
          <w:bCs/>
          <w:szCs w:val="21"/>
        </w:rPr>
      </w:pPr>
      <w:r>
        <w:rPr>
          <w:rFonts w:hint="eastAsia" w:ascii="宋体" w:hAnsi="宋体"/>
          <w:bCs/>
          <w:szCs w:val="21"/>
        </w:rPr>
        <w:t>帐号：</w:t>
      </w:r>
      <w:del w:id="466" w:author="吕鹤" w:date="2021-11-18T14:40:53Z">
        <w:r>
          <w:rPr>
            <w:rFonts w:ascii="宋体" w:hAnsi="宋体"/>
            <w:bCs/>
            <w:szCs w:val="21"/>
          </w:rPr>
          <w:delText xml:space="preserve">     </w:delText>
        </w:r>
      </w:del>
      <w:r>
        <w:rPr>
          <w:rFonts w:ascii="宋体" w:hAnsi="宋体"/>
          <w:bCs/>
          <w:szCs w:val="21"/>
        </w:rPr>
        <w:t xml:space="preserve">            </w:t>
      </w:r>
      <w:r>
        <w:rPr>
          <w:rFonts w:hint="eastAsia" w:ascii="宋体" w:hAnsi="宋体"/>
          <w:bCs/>
          <w:szCs w:val="21"/>
        </w:rPr>
        <w:t xml:space="preserve">           </w:t>
      </w:r>
      <w:ins w:id="467" w:author="吕鹤" w:date="2021-11-18T14:40:54Z">
        <w:r>
          <w:rPr>
            <w:rFonts w:hint="eastAsia" w:ascii="宋体" w:hAnsi="宋体"/>
            <w:bCs/>
            <w:szCs w:val="21"/>
            <w:lang w:val="en-US" w:eastAsia="zh-CN"/>
          </w:rPr>
          <w:t xml:space="preserve"> </w:t>
        </w:r>
      </w:ins>
      <w:ins w:id="468" w:author="吕鹤" w:date="2021-11-18T14:40:55Z">
        <w:r>
          <w:rPr>
            <w:rFonts w:hint="eastAsia" w:ascii="宋体" w:hAnsi="宋体"/>
            <w:bCs/>
            <w:szCs w:val="21"/>
            <w:lang w:val="en-US" w:eastAsia="zh-CN"/>
          </w:rPr>
          <w:t xml:space="preserve">     </w:t>
        </w:r>
      </w:ins>
      <w:ins w:id="469" w:author="吕鹤" w:date="2021-11-18T14:40:56Z">
        <w:r>
          <w:rPr>
            <w:rFonts w:hint="eastAsia" w:ascii="宋体" w:hAnsi="宋体"/>
            <w:bCs/>
            <w:szCs w:val="21"/>
            <w:lang w:val="en-US" w:eastAsia="zh-CN"/>
          </w:rPr>
          <w:t xml:space="preserve">     </w:t>
        </w:r>
      </w:ins>
      <w:r>
        <w:rPr>
          <w:rFonts w:hint="eastAsia" w:ascii="宋体" w:hAnsi="宋体"/>
          <w:bCs/>
          <w:szCs w:val="21"/>
        </w:rPr>
        <w:t xml:space="preserve">      </w:t>
      </w:r>
      <w:del w:id="470" w:author="吕鹤" w:date="2021-11-18T14:41:06Z">
        <w:r>
          <w:rPr>
            <w:rFonts w:hint="eastAsia" w:ascii="宋体" w:hAnsi="宋体"/>
            <w:bCs/>
            <w:szCs w:val="21"/>
          </w:rPr>
          <w:delText xml:space="preserve">  </w:delText>
        </w:r>
      </w:del>
      <w:del w:id="471" w:author="吕鹤" w:date="2021-11-18T14:40:49Z">
        <w:r>
          <w:rPr>
            <w:rFonts w:hint="eastAsia" w:ascii="宋体" w:hAnsi="宋体"/>
            <w:bCs/>
            <w:szCs w:val="21"/>
          </w:rPr>
          <w:delText xml:space="preserve"> </w:delText>
        </w:r>
      </w:del>
      <w:del w:id="472" w:author="吕鹤" w:date="2021-11-18T14:40:48Z">
        <w:r>
          <w:rPr>
            <w:rFonts w:ascii="宋体" w:hAnsi="宋体"/>
            <w:bCs/>
            <w:szCs w:val="21"/>
          </w:rPr>
          <w:delText xml:space="preserve">   </w:delText>
        </w:r>
      </w:del>
      <w:del w:id="473" w:author="吕鹤" w:date="2021-11-18T14:40:48Z">
        <w:r>
          <w:rPr>
            <w:rFonts w:hint="eastAsia" w:ascii="宋体" w:hAnsi="宋体"/>
            <w:bCs/>
            <w:szCs w:val="21"/>
          </w:rPr>
          <w:delText xml:space="preserve"> </w:delText>
        </w:r>
      </w:del>
      <w:r>
        <w:rPr>
          <w:rFonts w:hint="eastAsia" w:ascii="宋体" w:hAnsi="宋体"/>
          <w:bCs/>
          <w:szCs w:val="21"/>
        </w:rPr>
        <w:t>帐号：</w:t>
      </w:r>
      <w:del w:id="474" w:author="吕鹤" w:date="2021-11-18T14:40:39Z">
        <w:r>
          <w:rPr>
            <w:rFonts w:hint="eastAsia" w:ascii="宋体" w:hAnsi="宋体" w:cs="宋体"/>
            <w:bCs/>
            <w:szCs w:val="21"/>
          </w:rPr>
          <w:delText>44411601040003830</w:delText>
        </w:r>
      </w:del>
    </w:p>
    <w:p>
      <w:pPr>
        <w:spacing w:line="360" w:lineRule="auto"/>
        <w:rPr>
          <w:ins w:id="475" w:author="吕鹤" w:date="2021-11-18T14:40:40Z"/>
          <w:rFonts w:hint="eastAsia" w:ascii="宋体" w:hAnsi="宋体"/>
          <w:bCs/>
          <w:szCs w:val="21"/>
        </w:rPr>
      </w:pPr>
    </w:p>
    <w:p>
      <w:pPr>
        <w:spacing w:line="360" w:lineRule="auto"/>
        <w:rPr>
          <w:del w:id="476" w:author="吕鹤" w:date="2021-11-18T14:40:45Z"/>
          <w:rFonts w:ascii="宋体" w:hAnsi="宋体"/>
          <w:bCs/>
          <w:szCs w:val="21"/>
        </w:rPr>
      </w:pPr>
      <w:r>
        <w:rPr>
          <w:rFonts w:hint="eastAsia" w:ascii="宋体" w:hAnsi="宋体"/>
          <w:bCs/>
          <w:szCs w:val="21"/>
        </w:rPr>
        <w:t>电话：</w:t>
      </w:r>
      <w:del w:id="477" w:author="吕鹤" w:date="2021-11-18T14:41:14Z">
        <w:r>
          <w:rPr>
            <w:rFonts w:ascii="宋体" w:hAnsi="宋体"/>
            <w:bCs/>
            <w:szCs w:val="21"/>
          </w:rPr>
          <w:delText xml:space="preserve">             </w:delText>
        </w:r>
      </w:del>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ins w:id="478" w:author="吕鹤" w:date="2021-11-18T14:41:16Z">
        <w:r>
          <w:rPr>
            <w:rFonts w:hint="eastAsia" w:ascii="宋体" w:hAnsi="宋体"/>
            <w:bCs/>
            <w:szCs w:val="21"/>
            <w:lang w:val="en-US" w:eastAsia="zh-CN"/>
          </w:rPr>
          <w:t xml:space="preserve">     </w:t>
        </w:r>
      </w:ins>
      <w:ins w:id="479" w:author="吕鹤" w:date="2021-11-18T14:41:17Z">
        <w:r>
          <w:rPr>
            <w:rFonts w:hint="eastAsia" w:ascii="宋体" w:hAnsi="宋体"/>
            <w:bCs/>
            <w:szCs w:val="21"/>
            <w:lang w:val="en-US" w:eastAsia="zh-CN"/>
          </w:rPr>
          <w:t xml:space="preserve">                   </w:t>
        </w:r>
      </w:ins>
      <w:del w:id="480" w:author="吕鹤" w:date="2021-11-18T14:41:10Z">
        <w:r>
          <w:rPr>
            <w:rFonts w:hint="eastAsia" w:ascii="宋体" w:hAnsi="宋体"/>
            <w:bCs/>
            <w:szCs w:val="21"/>
          </w:rPr>
          <w:delText xml:space="preserve">  </w:delText>
        </w:r>
      </w:del>
      <w:del w:id="481" w:author="吕鹤" w:date="2021-11-18T14:41:03Z">
        <w:r>
          <w:rPr>
            <w:rFonts w:hint="eastAsia" w:ascii="宋体" w:hAnsi="宋体"/>
            <w:bCs/>
            <w:szCs w:val="21"/>
          </w:rPr>
          <w:delText xml:space="preserve">  </w:delText>
        </w:r>
      </w:del>
      <w:del w:id="482" w:author="吕鹤" w:date="2021-11-18T14:41:02Z">
        <w:r>
          <w:rPr>
            <w:rFonts w:hint="eastAsia" w:ascii="宋体" w:hAnsi="宋体"/>
            <w:bCs/>
            <w:szCs w:val="21"/>
          </w:rPr>
          <w:delText xml:space="preserve">     </w:delText>
        </w:r>
      </w:del>
      <w:del w:id="483" w:author="吕鹤" w:date="2021-11-18T14:41:01Z">
        <w:r>
          <w:rPr>
            <w:rFonts w:hint="eastAsia" w:ascii="宋体" w:hAnsi="宋体"/>
            <w:bCs/>
            <w:szCs w:val="21"/>
          </w:rPr>
          <w:delText xml:space="preserve">  </w:delText>
        </w:r>
      </w:del>
      <w:del w:id="484" w:author="吕鹤" w:date="2021-11-18T14:41:01Z">
        <w:r>
          <w:rPr>
            <w:rFonts w:ascii="宋体" w:hAnsi="宋体"/>
            <w:bCs/>
            <w:szCs w:val="21"/>
          </w:rPr>
          <w:delText xml:space="preserve"> </w:delText>
        </w:r>
      </w:del>
      <w:r>
        <w:rPr>
          <w:rFonts w:ascii="宋体" w:hAnsi="宋体"/>
          <w:bCs/>
          <w:szCs w:val="21"/>
        </w:rPr>
        <w:t xml:space="preserve"> </w:t>
      </w:r>
      <w:r>
        <w:rPr>
          <w:rFonts w:hint="eastAsia" w:ascii="宋体" w:hAnsi="宋体"/>
          <w:bCs/>
          <w:szCs w:val="21"/>
        </w:rPr>
        <w:t>电话：</w:t>
      </w:r>
      <w:del w:id="485" w:author="吕鹤" w:date="2021-11-18T14:40:45Z">
        <w:r>
          <w:rPr>
            <w:rFonts w:hint="eastAsia" w:ascii="宋体" w:hAnsi="宋体" w:cs="宋体"/>
            <w:bCs/>
            <w:szCs w:val="21"/>
          </w:rPr>
          <w:delText>0750-8387777</w:delText>
        </w:r>
      </w:del>
    </w:p>
    <w:p>
      <w:pPr>
        <w:spacing w:line="360" w:lineRule="auto"/>
        <w:rPr>
          <w:rFonts w:ascii="宋体" w:hAnsi="宋体"/>
          <w:bCs/>
          <w:sz w:val="24"/>
        </w:rPr>
      </w:pPr>
    </w:p>
    <w:p>
      <w:pPr>
        <w:spacing w:line="360" w:lineRule="auto"/>
        <w:rPr>
          <w:del w:id="486" w:author="吕鹤" w:date="2021-11-18T14:41:30Z"/>
          <w:rFonts w:ascii="宋体" w:hAnsi="宋体"/>
          <w:bCs/>
          <w:sz w:val="24"/>
        </w:rPr>
      </w:pPr>
      <w:del w:id="487" w:author="吕鹤" w:date="2021-11-18T14:41:30Z">
        <w:r>
          <w:rPr>
            <w:rFonts w:hint="eastAsia" w:ascii="宋体" w:hAnsi="宋体"/>
            <w:bCs/>
            <w:sz w:val="24"/>
          </w:rPr>
          <w:delText>见证方：珠海市公共资源交易中心</w:delText>
        </w:r>
      </w:del>
    </w:p>
    <w:p>
      <w:pPr>
        <w:spacing w:line="720" w:lineRule="auto"/>
        <w:rPr>
          <w:del w:id="488" w:author="吕鹤" w:date="2021-11-18T14:41:30Z"/>
          <w:rFonts w:ascii="宋体" w:hAnsi="宋体"/>
          <w:sz w:val="24"/>
        </w:rPr>
      </w:pPr>
      <w:del w:id="489" w:author="吕鹤" w:date="2021-11-18T14:41:30Z">
        <w:r>
          <w:rPr>
            <w:rFonts w:hint="eastAsia" w:ascii="宋体" w:hAnsi="宋体"/>
            <w:sz w:val="24"/>
          </w:rPr>
          <w:delText>见证意见：合同主要条款与招投标文件内容一致</w:delText>
        </w:r>
      </w:del>
    </w:p>
    <w:p>
      <w:pPr>
        <w:adjustRightInd w:val="0"/>
        <w:snapToGrid w:val="0"/>
        <w:spacing w:line="360" w:lineRule="auto"/>
        <w:rPr>
          <w:del w:id="490" w:author="吕鹤" w:date="2021-11-18T14:41:30Z"/>
          <w:rFonts w:ascii="宋体" w:hAnsi="宋体"/>
          <w:kern w:val="0"/>
          <w:sz w:val="24"/>
        </w:rPr>
      </w:pPr>
      <w:del w:id="491" w:author="吕鹤" w:date="2021-11-18T14:41:30Z">
        <w:r>
          <w:rPr>
            <w:rFonts w:hint="eastAsia" w:ascii="宋体" w:hAnsi="宋体"/>
            <w:kern w:val="0"/>
            <w:sz w:val="24"/>
          </w:rPr>
          <w:delText xml:space="preserve">               </w:delText>
        </w:r>
      </w:del>
    </w:p>
    <w:p>
      <w:pPr>
        <w:spacing w:line="360" w:lineRule="auto"/>
        <w:rPr>
          <w:del w:id="492" w:author="吕鹤" w:date="2021-11-18T14:41:30Z"/>
          <w:rFonts w:ascii="宋体" w:hAnsi="宋体"/>
          <w:sz w:val="24"/>
        </w:rPr>
      </w:pPr>
      <w:del w:id="493" w:author="吕鹤" w:date="2021-11-18T14:41:30Z">
        <w:r>
          <w:rPr>
            <w:rFonts w:hint="eastAsia" w:ascii="宋体" w:hAnsi="宋体"/>
            <w:sz w:val="24"/>
          </w:rPr>
          <w:delText>见证时间：</w:delText>
        </w:r>
      </w:del>
      <w:del w:id="494" w:author="吕鹤" w:date="2021-11-18T14:41:30Z">
        <w:r>
          <w:rPr>
            <w:rFonts w:ascii="宋体" w:hAnsi="宋体"/>
            <w:sz w:val="24"/>
          </w:rPr>
          <w:delText xml:space="preserve">     </w:delText>
        </w:r>
      </w:del>
      <w:del w:id="495" w:author="吕鹤" w:date="2021-11-18T14:41:30Z">
        <w:r>
          <w:rPr>
            <w:rFonts w:hint="eastAsia" w:ascii="宋体" w:hAnsi="宋体"/>
            <w:sz w:val="24"/>
          </w:rPr>
          <w:delText>年</w:delText>
        </w:r>
      </w:del>
      <w:del w:id="496" w:author="吕鹤" w:date="2021-11-18T14:41:30Z">
        <w:r>
          <w:rPr>
            <w:rFonts w:ascii="宋体" w:hAnsi="宋体"/>
            <w:sz w:val="24"/>
          </w:rPr>
          <w:delText xml:space="preserve">   </w:delText>
        </w:r>
      </w:del>
      <w:del w:id="497" w:author="吕鹤" w:date="2021-11-18T14:41:30Z">
        <w:r>
          <w:rPr>
            <w:rFonts w:hint="eastAsia" w:ascii="宋体" w:hAnsi="宋体"/>
            <w:sz w:val="24"/>
          </w:rPr>
          <w:delText>月</w:delText>
        </w:r>
      </w:del>
      <w:del w:id="498" w:author="吕鹤" w:date="2021-11-18T14:41:30Z">
        <w:r>
          <w:rPr>
            <w:rFonts w:ascii="宋体" w:hAnsi="宋体"/>
            <w:sz w:val="24"/>
          </w:rPr>
          <w:delText xml:space="preserve">   </w:delText>
        </w:r>
      </w:del>
      <w:del w:id="499" w:author="吕鹤" w:date="2021-11-18T14:41:30Z">
        <w:r>
          <w:rPr>
            <w:rFonts w:hint="eastAsia" w:ascii="宋体" w:hAnsi="宋体"/>
            <w:sz w:val="24"/>
          </w:rPr>
          <w:delText>日</w:delText>
        </w:r>
      </w:del>
    </w:p>
    <w:p>
      <w:r>
        <w:br w:type="page"/>
      </w:r>
    </w:p>
    <w:p>
      <w:pPr>
        <w:spacing w:line="360" w:lineRule="auto"/>
        <w:jc w:val="center"/>
        <w:rPr>
          <w:rFonts w:ascii="宋体" w:hAnsi="宋体"/>
          <w:b/>
          <w:bCs/>
          <w:sz w:val="24"/>
          <w:szCs w:val="21"/>
        </w:rPr>
      </w:pPr>
      <w:r>
        <w:rPr>
          <w:rFonts w:hint="eastAsia" w:ascii="宋体" w:hAnsi="宋体" w:cs="宋体"/>
          <w:b/>
          <w:bCs/>
          <w:sz w:val="24"/>
        </w:rPr>
        <w:t>报价明细表</w:t>
      </w:r>
    </w:p>
    <w:p>
      <w:pPr>
        <w:spacing w:line="360" w:lineRule="auto"/>
        <w:rPr>
          <w:rFonts w:ascii="宋体" w:hAnsi="宋体"/>
          <w:bCs/>
          <w:color w:val="000000"/>
          <w:sz w:val="24"/>
          <w:szCs w:val="21"/>
        </w:rPr>
      </w:pPr>
      <w:r>
        <w:rPr>
          <w:rFonts w:hint="eastAsia" w:ascii="宋体" w:hAnsi="宋体"/>
          <w:sz w:val="24"/>
          <w:szCs w:val="21"/>
        </w:rPr>
        <w:t>投标人名称：</w:t>
      </w:r>
      <w:r>
        <w:rPr>
          <w:rFonts w:hint="eastAsia" w:ascii="宋体" w:hAnsi="宋体"/>
          <w:sz w:val="24"/>
          <w:szCs w:val="21"/>
          <w:u w:val="single"/>
        </w:rPr>
        <w:t xml:space="preserve">广东鸿业家具制造有限公司       </w:t>
      </w:r>
      <w:r>
        <w:rPr>
          <w:rFonts w:ascii="宋体" w:hAnsi="宋体"/>
          <w:sz w:val="24"/>
          <w:szCs w:val="21"/>
        </w:rPr>
        <w:t xml:space="preserve"> 项目编号：</w:t>
      </w:r>
      <w:r>
        <w:rPr>
          <w:rFonts w:hint="eastAsia" w:ascii="宋体" w:hAnsi="宋体"/>
          <w:sz w:val="24"/>
          <w:szCs w:val="21"/>
          <w:u w:val="single"/>
        </w:rPr>
        <w:t xml:space="preserve">ZHGP2021-C201 </w:t>
      </w:r>
      <w:r>
        <w:rPr>
          <w:rFonts w:hint="eastAsia" w:ascii="宋体" w:hAnsi="宋体"/>
          <w:bCs/>
          <w:color w:val="000000"/>
          <w:sz w:val="24"/>
          <w:szCs w:val="21"/>
        </w:rPr>
        <w:t xml:space="preserve">  </w:t>
      </w:r>
    </w:p>
    <w:p>
      <w:pPr>
        <w:spacing w:line="360" w:lineRule="auto"/>
        <w:jc w:val="left"/>
        <w:rPr>
          <w:rFonts w:ascii="宋体" w:hAnsi="宋体"/>
          <w:sz w:val="32"/>
        </w:rPr>
      </w:pPr>
      <w:r>
        <w:rPr>
          <w:rFonts w:hint="eastAsia" w:ascii="宋体" w:hAnsi="宋体"/>
          <w:bCs/>
          <w:color w:val="000000"/>
          <w:sz w:val="24"/>
          <w:szCs w:val="21"/>
        </w:rPr>
        <w:t>(单位：人民币元)</w:t>
      </w:r>
    </w:p>
    <w:tbl>
      <w:tblPr>
        <w:tblStyle w:val="20"/>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3686"/>
        <w:gridCol w:w="992"/>
        <w:gridCol w:w="850"/>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sz w:val="24"/>
              </w:rPr>
            </w:pPr>
            <w:r>
              <w:rPr>
                <w:rFonts w:hint="eastAsia" w:ascii="宋体" w:hAnsi="宋体"/>
                <w:sz w:val="24"/>
              </w:rPr>
              <w:t>序号</w:t>
            </w:r>
          </w:p>
        </w:tc>
        <w:tc>
          <w:tcPr>
            <w:tcW w:w="1276" w:type="dxa"/>
            <w:shd w:val="clear" w:color="auto" w:fill="auto"/>
            <w:vAlign w:val="center"/>
          </w:tcPr>
          <w:p>
            <w:pPr>
              <w:jc w:val="center"/>
              <w:rPr>
                <w:rFonts w:ascii="宋体" w:hAnsi="宋体"/>
                <w:sz w:val="24"/>
              </w:rPr>
            </w:pPr>
            <w:r>
              <w:rPr>
                <w:rFonts w:hint="eastAsia" w:ascii="宋体" w:hAnsi="宋体"/>
                <w:sz w:val="24"/>
              </w:rPr>
              <w:t>货物名称/项目</w:t>
            </w:r>
          </w:p>
        </w:tc>
        <w:tc>
          <w:tcPr>
            <w:tcW w:w="3686" w:type="dxa"/>
            <w:shd w:val="clear" w:color="auto" w:fill="auto"/>
            <w:vAlign w:val="center"/>
          </w:tcPr>
          <w:p>
            <w:pPr>
              <w:jc w:val="center"/>
              <w:rPr>
                <w:rFonts w:ascii="宋体" w:hAnsi="宋体"/>
                <w:sz w:val="24"/>
              </w:rPr>
            </w:pPr>
            <w:r>
              <w:rPr>
                <w:rFonts w:hint="eastAsia" w:ascii="宋体" w:hAnsi="宋体"/>
                <w:sz w:val="24"/>
              </w:rPr>
              <w:t>品牌、规格、型号</w:t>
            </w:r>
          </w:p>
        </w:tc>
        <w:tc>
          <w:tcPr>
            <w:tcW w:w="992" w:type="dxa"/>
            <w:shd w:val="clear" w:color="auto" w:fill="auto"/>
            <w:vAlign w:val="center"/>
          </w:tcPr>
          <w:p>
            <w:pPr>
              <w:jc w:val="center"/>
              <w:rPr>
                <w:rFonts w:ascii="宋体" w:hAnsi="宋体"/>
                <w:sz w:val="24"/>
              </w:rPr>
            </w:pPr>
            <w:r>
              <w:rPr>
                <w:rFonts w:hint="eastAsia" w:ascii="宋体" w:hAnsi="宋体"/>
                <w:sz w:val="24"/>
              </w:rPr>
              <w:t>产地</w:t>
            </w:r>
          </w:p>
        </w:tc>
        <w:tc>
          <w:tcPr>
            <w:tcW w:w="850" w:type="dxa"/>
            <w:shd w:val="clear" w:color="auto" w:fill="auto"/>
            <w:vAlign w:val="center"/>
          </w:tcPr>
          <w:p>
            <w:pPr>
              <w:jc w:val="center"/>
              <w:rPr>
                <w:rFonts w:ascii="宋体" w:hAnsi="宋体"/>
                <w:sz w:val="24"/>
              </w:rPr>
            </w:pPr>
            <w:r>
              <w:rPr>
                <w:rFonts w:hint="eastAsia" w:ascii="宋体" w:hAnsi="宋体"/>
                <w:sz w:val="24"/>
              </w:rPr>
              <w:t>数量</w:t>
            </w:r>
          </w:p>
        </w:tc>
        <w:tc>
          <w:tcPr>
            <w:tcW w:w="1134" w:type="dxa"/>
            <w:shd w:val="clear" w:color="auto" w:fill="auto"/>
            <w:vAlign w:val="center"/>
          </w:tcPr>
          <w:p>
            <w:pPr>
              <w:jc w:val="center"/>
              <w:rPr>
                <w:rFonts w:ascii="宋体" w:hAnsi="宋体"/>
                <w:sz w:val="24"/>
              </w:rPr>
            </w:pPr>
            <w:r>
              <w:rPr>
                <w:rFonts w:hint="eastAsia" w:ascii="宋体" w:hAnsi="宋体"/>
                <w:sz w:val="24"/>
              </w:rPr>
              <w:t>单价</w:t>
            </w:r>
          </w:p>
        </w:tc>
        <w:tc>
          <w:tcPr>
            <w:tcW w:w="1276" w:type="dxa"/>
            <w:shd w:val="clear" w:color="auto" w:fill="auto"/>
            <w:vAlign w:val="center"/>
          </w:tcPr>
          <w:p>
            <w:pPr>
              <w:jc w:val="center"/>
              <w:rPr>
                <w:rFonts w:ascii="宋体" w:hAnsi="宋体"/>
                <w:sz w:val="24"/>
              </w:rPr>
            </w:pPr>
            <w:r>
              <w:rPr>
                <w:rFonts w:hint="eastAsia" w:ascii="宋体" w:hAnsi="宋体"/>
                <w:sz w:val="24"/>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w:t>
            </w:r>
          </w:p>
        </w:tc>
        <w:tc>
          <w:tcPr>
            <w:tcW w:w="1276" w:type="dxa"/>
            <w:shd w:val="clear" w:color="auto" w:fill="auto"/>
            <w:vAlign w:val="center"/>
          </w:tcPr>
          <w:p>
            <w:pPr>
              <w:rPr>
                <w:rFonts w:ascii="宋体" w:hAnsi="宋体" w:cs="宋体"/>
                <w:sz w:val="24"/>
              </w:rPr>
            </w:pPr>
            <w:r>
              <w:rPr>
                <w:rFonts w:hint="eastAsia" w:ascii="宋体" w:hAnsi="宋体" w:cs="宋体"/>
                <w:kern w:val="0"/>
                <w:sz w:val="24"/>
              </w:rPr>
              <w:t>主席台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1600W×600D×750H</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8.00</w:t>
            </w:r>
          </w:p>
        </w:tc>
        <w:tc>
          <w:tcPr>
            <w:tcW w:w="1134" w:type="dxa"/>
            <w:shd w:val="clear" w:color="auto" w:fill="auto"/>
            <w:vAlign w:val="center"/>
          </w:tcPr>
          <w:p>
            <w:pPr>
              <w:jc w:val="center"/>
              <w:rPr>
                <w:rFonts w:ascii="宋体" w:hAnsi="宋体" w:cs="宋体"/>
                <w:sz w:val="24"/>
              </w:rPr>
            </w:pPr>
            <w:r>
              <w:rPr>
                <w:rFonts w:hint="eastAsia" w:ascii="宋体" w:hAnsi="宋体"/>
                <w:sz w:val="24"/>
              </w:rPr>
              <w:t>1980.00</w:t>
            </w:r>
          </w:p>
        </w:tc>
        <w:tc>
          <w:tcPr>
            <w:tcW w:w="1276" w:type="dxa"/>
            <w:shd w:val="clear" w:color="auto" w:fill="auto"/>
            <w:vAlign w:val="center"/>
          </w:tcPr>
          <w:p>
            <w:pPr>
              <w:jc w:val="center"/>
              <w:rPr>
                <w:rFonts w:ascii="宋体" w:hAnsi="宋体" w:cs="宋体"/>
                <w:sz w:val="24"/>
              </w:rPr>
            </w:pPr>
            <w:r>
              <w:rPr>
                <w:rFonts w:hint="eastAsia" w:ascii="宋体" w:hAnsi="宋体"/>
                <w:sz w:val="24"/>
              </w:rPr>
              <w:t>15840.00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sz w:val="24"/>
              </w:rPr>
            </w:pPr>
            <w:r>
              <w:rPr>
                <w:rFonts w:hint="eastAsia" w:ascii="宋体" w:hAnsi="宋体" w:cs="宋体"/>
                <w:kern w:val="0"/>
                <w:sz w:val="24"/>
              </w:rPr>
              <w:t>2</w:t>
            </w:r>
          </w:p>
        </w:tc>
        <w:tc>
          <w:tcPr>
            <w:tcW w:w="1276" w:type="dxa"/>
            <w:shd w:val="clear" w:color="auto" w:fill="auto"/>
            <w:vAlign w:val="center"/>
          </w:tcPr>
          <w:p>
            <w:pPr>
              <w:rPr>
                <w:rFonts w:ascii="宋体" w:hAnsi="宋体" w:cs="宋体"/>
                <w:sz w:val="24"/>
              </w:rPr>
            </w:pPr>
            <w:r>
              <w:rPr>
                <w:rFonts w:hint="eastAsia" w:ascii="宋体" w:hAnsi="宋体" w:cs="宋体"/>
                <w:kern w:val="0"/>
                <w:sz w:val="24"/>
              </w:rPr>
              <w:t>主席椅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10.00</w:t>
            </w:r>
          </w:p>
        </w:tc>
        <w:tc>
          <w:tcPr>
            <w:tcW w:w="1134" w:type="dxa"/>
            <w:shd w:val="clear" w:color="auto" w:fill="auto"/>
            <w:vAlign w:val="center"/>
          </w:tcPr>
          <w:p>
            <w:pPr>
              <w:jc w:val="center"/>
              <w:rPr>
                <w:rFonts w:ascii="宋体" w:hAnsi="宋体" w:cs="宋体"/>
                <w:sz w:val="24"/>
              </w:rPr>
            </w:pPr>
            <w:r>
              <w:rPr>
                <w:rFonts w:hint="eastAsia" w:ascii="宋体" w:hAnsi="宋体"/>
                <w:sz w:val="24"/>
              </w:rPr>
              <w:t>1480.00</w:t>
            </w:r>
          </w:p>
        </w:tc>
        <w:tc>
          <w:tcPr>
            <w:tcW w:w="1276" w:type="dxa"/>
            <w:shd w:val="clear" w:color="auto" w:fill="auto"/>
            <w:vAlign w:val="center"/>
          </w:tcPr>
          <w:p>
            <w:pPr>
              <w:jc w:val="center"/>
              <w:rPr>
                <w:rFonts w:ascii="宋体" w:hAnsi="宋体" w:cs="宋体"/>
                <w:sz w:val="24"/>
              </w:rPr>
            </w:pPr>
            <w:r>
              <w:rPr>
                <w:rFonts w:hint="eastAsia" w:ascii="宋体" w:hAnsi="宋体"/>
                <w:sz w:val="24"/>
              </w:rPr>
              <w:t>14800.00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sz w:val="24"/>
              </w:rPr>
            </w:pPr>
            <w:r>
              <w:rPr>
                <w:rFonts w:hint="eastAsia" w:ascii="宋体" w:hAnsi="宋体" w:cs="宋体"/>
                <w:kern w:val="0"/>
                <w:sz w:val="24"/>
              </w:rPr>
              <w:t>3</w:t>
            </w:r>
          </w:p>
        </w:tc>
        <w:tc>
          <w:tcPr>
            <w:tcW w:w="1276" w:type="dxa"/>
            <w:shd w:val="clear" w:color="auto" w:fill="auto"/>
            <w:vAlign w:val="center"/>
          </w:tcPr>
          <w:p>
            <w:pPr>
              <w:rPr>
                <w:rFonts w:ascii="宋体" w:hAnsi="宋体" w:cs="宋体"/>
                <w:sz w:val="24"/>
              </w:rPr>
            </w:pPr>
            <w:r>
              <w:rPr>
                <w:rFonts w:hint="eastAsia" w:ascii="宋体" w:hAnsi="宋体" w:cs="宋体"/>
                <w:kern w:val="0"/>
                <w:sz w:val="24"/>
              </w:rPr>
              <w:t>简约演讲台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900W×550D×1015H</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w:t>
            </w:r>
          </w:p>
        </w:tc>
        <w:tc>
          <w:tcPr>
            <w:tcW w:w="1134" w:type="dxa"/>
            <w:shd w:val="clear" w:color="auto" w:fill="auto"/>
            <w:vAlign w:val="center"/>
          </w:tcPr>
          <w:p>
            <w:pPr>
              <w:jc w:val="center"/>
              <w:rPr>
                <w:rFonts w:ascii="宋体" w:hAnsi="宋体" w:cs="宋体"/>
                <w:sz w:val="24"/>
              </w:rPr>
            </w:pPr>
            <w:r>
              <w:rPr>
                <w:rFonts w:hint="eastAsia" w:ascii="宋体" w:hAnsi="宋体"/>
                <w:sz w:val="24"/>
              </w:rPr>
              <w:t>783.00</w:t>
            </w:r>
          </w:p>
        </w:tc>
        <w:tc>
          <w:tcPr>
            <w:tcW w:w="1276" w:type="dxa"/>
            <w:shd w:val="clear" w:color="auto" w:fill="auto"/>
            <w:vAlign w:val="center"/>
          </w:tcPr>
          <w:p>
            <w:pPr>
              <w:jc w:val="center"/>
              <w:rPr>
                <w:rFonts w:ascii="宋体" w:hAnsi="宋体" w:cs="宋体"/>
                <w:sz w:val="24"/>
              </w:rPr>
            </w:pPr>
            <w:r>
              <w:rPr>
                <w:rFonts w:hint="eastAsia" w:ascii="宋体" w:hAnsi="宋体"/>
                <w:sz w:val="24"/>
              </w:rPr>
              <w:t>783.00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sz w:val="24"/>
              </w:rPr>
            </w:pPr>
            <w:r>
              <w:rPr>
                <w:rFonts w:hint="eastAsia" w:ascii="宋体" w:hAnsi="宋体" w:cs="宋体"/>
                <w:kern w:val="0"/>
                <w:sz w:val="24"/>
              </w:rPr>
              <w:t>4</w:t>
            </w:r>
          </w:p>
        </w:tc>
        <w:tc>
          <w:tcPr>
            <w:tcW w:w="1276" w:type="dxa"/>
            <w:shd w:val="clear" w:color="auto" w:fill="auto"/>
            <w:vAlign w:val="center"/>
          </w:tcPr>
          <w:p>
            <w:pPr>
              <w:rPr>
                <w:rFonts w:ascii="宋体" w:hAnsi="宋体" w:cs="宋体"/>
                <w:sz w:val="24"/>
              </w:rPr>
            </w:pPr>
            <w:r>
              <w:rPr>
                <w:rFonts w:hint="eastAsia" w:ascii="宋体" w:hAnsi="宋体" w:cs="宋体"/>
                <w:kern w:val="0"/>
                <w:sz w:val="24"/>
              </w:rPr>
              <w:t>木质演讲台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750W×560D×1150H</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3.00</w:t>
            </w:r>
          </w:p>
        </w:tc>
        <w:tc>
          <w:tcPr>
            <w:tcW w:w="1134" w:type="dxa"/>
            <w:shd w:val="clear" w:color="auto" w:fill="auto"/>
            <w:vAlign w:val="center"/>
          </w:tcPr>
          <w:p>
            <w:pPr>
              <w:jc w:val="center"/>
              <w:rPr>
                <w:rFonts w:ascii="宋体" w:hAnsi="宋体" w:cs="宋体"/>
                <w:sz w:val="24"/>
              </w:rPr>
            </w:pPr>
            <w:r>
              <w:rPr>
                <w:rFonts w:hint="eastAsia" w:ascii="宋体" w:hAnsi="宋体"/>
                <w:sz w:val="24"/>
              </w:rPr>
              <w:t>2050.00</w:t>
            </w:r>
          </w:p>
        </w:tc>
        <w:tc>
          <w:tcPr>
            <w:tcW w:w="1276" w:type="dxa"/>
            <w:shd w:val="clear" w:color="auto" w:fill="auto"/>
            <w:vAlign w:val="center"/>
          </w:tcPr>
          <w:p>
            <w:pPr>
              <w:jc w:val="center"/>
              <w:rPr>
                <w:rFonts w:ascii="宋体" w:hAnsi="宋体" w:cs="宋体"/>
                <w:sz w:val="24"/>
              </w:rPr>
            </w:pPr>
            <w:r>
              <w:rPr>
                <w:rFonts w:hint="eastAsia" w:ascii="宋体" w:hAnsi="宋体"/>
                <w:sz w:val="24"/>
              </w:rPr>
              <w:t>6150.00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5</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 xml:space="preserve">礼堂椅  </w:t>
            </w:r>
            <w:r>
              <w:rPr>
                <w:rFonts w:hint="eastAsia" w:ascii="宋体" w:hAnsi="宋体" w:cs="宋体"/>
                <w:color w:val="FF0000"/>
                <w:kern w:val="0"/>
                <w:sz w:val="24"/>
              </w:rPr>
              <w:t>（核心产品）</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中心距580W、带写字板、杯架</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176.00</w:t>
            </w:r>
          </w:p>
        </w:tc>
        <w:tc>
          <w:tcPr>
            <w:tcW w:w="1134" w:type="dxa"/>
            <w:shd w:val="clear" w:color="auto" w:fill="auto"/>
            <w:vAlign w:val="center"/>
          </w:tcPr>
          <w:p>
            <w:pPr>
              <w:jc w:val="center"/>
              <w:rPr>
                <w:rFonts w:ascii="宋体" w:hAnsi="宋体" w:cs="宋体"/>
                <w:sz w:val="24"/>
              </w:rPr>
            </w:pPr>
            <w:r>
              <w:rPr>
                <w:rFonts w:hint="eastAsia" w:ascii="宋体" w:hAnsi="宋体"/>
                <w:sz w:val="24"/>
              </w:rPr>
              <w:t>920.00</w:t>
            </w:r>
          </w:p>
        </w:tc>
        <w:tc>
          <w:tcPr>
            <w:tcW w:w="1276" w:type="dxa"/>
            <w:shd w:val="clear" w:color="auto" w:fill="auto"/>
            <w:vAlign w:val="center"/>
          </w:tcPr>
          <w:p>
            <w:pPr>
              <w:jc w:val="center"/>
              <w:rPr>
                <w:rFonts w:ascii="宋体" w:hAnsi="宋体" w:cs="宋体"/>
                <w:sz w:val="24"/>
              </w:rPr>
            </w:pPr>
            <w:r>
              <w:rPr>
                <w:rFonts w:hint="eastAsia" w:ascii="宋体" w:hAnsi="宋体"/>
                <w:sz w:val="24"/>
              </w:rPr>
              <w:t>161920.00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6</w:t>
            </w:r>
          </w:p>
        </w:tc>
        <w:tc>
          <w:tcPr>
            <w:tcW w:w="1276" w:type="dxa"/>
            <w:shd w:val="clear" w:color="auto" w:fill="auto"/>
            <w:vAlign w:val="center"/>
          </w:tcPr>
          <w:p>
            <w:pPr>
              <w:rPr>
                <w:rFonts w:ascii="宋体" w:hAnsi="宋体" w:cs="宋体"/>
                <w:sz w:val="24"/>
              </w:rPr>
            </w:pPr>
            <w:r>
              <w:rPr>
                <w:rFonts w:hint="eastAsia" w:ascii="宋体" w:hAnsi="宋体" w:cs="宋体"/>
                <w:kern w:val="0"/>
                <w:sz w:val="24"/>
              </w:rPr>
              <w:t>条形台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1200W×400D×750H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6.00</w:t>
            </w:r>
          </w:p>
        </w:tc>
        <w:tc>
          <w:tcPr>
            <w:tcW w:w="1134" w:type="dxa"/>
            <w:shd w:val="clear" w:color="auto" w:fill="auto"/>
            <w:vAlign w:val="center"/>
          </w:tcPr>
          <w:p>
            <w:pPr>
              <w:jc w:val="center"/>
              <w:rPr>
                <w:rFonts w:ascii="宋体" w:hAnsi="宋体" w:cs="宋体"/>
                <w:sz w:val="24"/>
              </w:rPr>
            </w:pPr>
            <w:r>
              <w:rPr>
                <w:rFonts w:hint="eastAsia" w:ascii="宋体" w:hAnsi="宋体"/>
                <w:sz w:val="24"/>
              </w:rPr>
              <w:t>760.00</w:t>
            </w:r>
          </w:p>
        </w:tc>
        <w:tc>
          <w:tcPr>
            <w:tcW w:w="1276" w:type="dxa"/>
            <w:shd w:val="clear" w:color="auto" w:fill="auto"/>
            <w:vAlign w:val="center"/>
          </w:tcPr>
          <w:p>
            <w:pPr>
              <w:jc w:val="center"/>
              <w:rPr>
                <w:rFonts w:ascii="宋体" w:hAnsi="宋体" w:cs="宋体"/>
                <w:sz w:val="24"/>
              </w:rPr>
            </w:pPr>
            <w:r>
              <w:rPr>
                <w:rFonts w:hint="eastAsia" w:ascii="宋体" w:hAnsi="宋体"/>
                <w:sz w:val="24"/>
              </w:rPr>
              <w:t>4560.00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7</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接待沙发1</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双人位沙发1+单人位1+1长茶几1200×600×450H+1方茶几600×600×450H</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4.00</w:t>
            </w:r>
          </w:p>
        </w:tc>
        <w:tc>
          <w:tcPr>
            <w:tcW w:w="1134" w:type="dxa"/>
            <w:shd w:val="clear" w:color="auto" w:fill="auto"/>
            <w:vAlign w:val="center"/>
          </w:tcPr>
          <w:p>
            <w:pPr>
              <w:jc w:val="center"/>
              <w:rPr>
                <w:rFonts w:ascii="宋体" w:hAnsi="宋体" w:cs="宋体"/>
                <w:sz w:val="24"/>
              </w:rPr>
            </w:pPr>
            <w:r>
              <w:rPr>
                <w:rFonts w:hint="eastAsia" w:ascii="宋体" w:hAnsi="宋体"/>
                <w:sz w:val="24"/>
              </w:rPr>
              <w:t>6380.00</w:t>
            </w:r>
          </w:p>
        </w:tc>
        <w:tc>
          <w:tcPr>
            <w:tcW w:w="1276" w:type="dxa"/>
            <w:shd w:val="clear" w:color="auto" w:fill="auto"/>
            <w:vAlign w:val="center"/>
          </w:tcPr>
          <w:p>
            <w:pPr>
              <w:jc w:val="center"/>
              <w:rPr>
                <w:rFonts w:ascii="宋体" w:hAnsi="宋体" w:cs="宋体"/>
                <w:sz w:val="24"/>
              </w:rPr>
            </w:pPr>
            <w:r>
              <w:rPr>
                <w:rFonts w:hint="eastAsia" w:ascii="宋体" w:hAnsi="宋体"/>
                <w:sz w:val="24"/>
              </w:rPr>
              <w:t>25520.00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8</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接待沙发2</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单人位3+2方茶几600×600×450H</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4.00</w:t>
            </w:r>
          </w:p>
        </w:tc>
        <w:tc>
          <w:tcPr>
            <w:tcW w:w="1134" w:type="dxa"/>
            <w:shd w:val="clear" w:color="auto" w:fill="auto"/>
            <w:vAlign w:val="center"/>
          </w:tcPr>
          <w:p>
            <w:pPr>
              <w:jc w:val="center"/>
              <w:rPr>
                <w:rFonts w:ascii="宋体" w:hAnsi="宋体" w:cs="宋体"/>
                <w:sz w:val="24"/>
              </w:rPr>
            </w:pPr>
            <w:r>
              <w:rPr>
                <w:rFonts w:hint="eastAsia" w:ascii="宋体" w:hAnsi="宋体"/>
                <w:sz w:val="24"/>
              </w:rPr>
              <w:t>8200.00</w:t>
            </w:r>
          </w:p>
        </w:tc>
        <w:tc>
          <w:tcPr>
            <w:tcW w:w="1276" w:type="dxa"/>
            <w:shd w:val="clear" w:color="auto" w:fill="auto"/>
            <w:vAlign w:val="center"/>
          </w:tcPr>
          <w:p>
            <w:pPr>
              <w:jc w:val="center"/>
              <w:rPr>
                <w:rFonts w:ascii="宋体" w:hAnsi="宋体" w:cs="宋体"/>
                <w:sz w:val="24"/>
              </w:rPr>
            </w:pPr>
            <w:r>
              <w:rPr>
                <w:rFonts w:hint="eastAsia" w:ascii="宋体" w:hAnsi="宋体"/>
                <w:sz w:val="24"/>
              </w:rPr>
              <w:t>32800.00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9</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接待沙发3</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三人位沙发2+1长茶几1200×600×450H</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4.00</w:t>
            </w:r>
          </w:p>
        </w:tc>
        <w:tc>
          <w:tcPr>
            <w:tcW w:w="1134" w:type="dxa"/>
            <w:shd w:val="clear" w:color="auto" w:fill="auto"/>
            <w:vAlign w:val="center"/>
          </w:tcPr>
          <w:p>
            <w:pPr>
              <w:jc w:val="center"/>
              <w:rPr>
                <w:rFonts w:ascii="宋体" w:hAnsi="宋体" w:cs="宋体"/>
                <w:sz w:val="24"/>
              </w:rPr>
            </w:pPr>
            <w:r>
              <w:rPr>
                <w:rFonts w:hint="eastAsia" w:ascii="宋体" w:hAnsi="宋体"/>
                <w:sz w:val="24"/>
              </w:rPr>
              <w:t>4350.00</w:t>
            </w:r>
          </w:p>
        </w:tc>
        <w:tc>
          <w:tcPr>
            <w:tcW w:w="1276" w:type="dxa"/>
            <w:shd w:val="clear" w:color="auto" w:fill="auto"/>
            <w:vAlign w:val="center"/>
          </w:tcPr>
          <w:p>
            <w:pPr>
              <w:jc w:val="center"/>
              <w:rPr>
                <w:rFonts w:ascii="宋体" w:hAnsi="宋体" w:cs="宋体"/>
                <w:sz w:val="24"/>
              </w:rPr>
            </w:pPr>
            <w:r>
              <w:rPr>
                <w:rFonts w:hint="eastAsia" w:ascii="宋体" w:hAnsi="宋体"/>
                <w:sz w:val="24"/>
              </w:rPr>
              <w:t>17400.00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11</w:t>
            </w:r>
          </w:p>
        </w:tc>
        <w:tc>
          <w:tcPr>
            <w:tcW w:w="1276" w:type="dxa"/>
            <w:shd w:val="clear" w:color="auto" w:fill="auto"/>
            <w:vAlign w:val="center"/>
          </w:tcPr>
          <w:p>
            <w:pPr>
              <w:rPr>
                <w:rFonts w:ascii="宋体" w:hAnsi="宋体" w:cs="宋体"/>
                <w:sz w:val="24"/>
              </w:rPr>
            </w:pPr>
            <w:r>
              <w:rPr>
                <w:rFonts w:hint="eastAsia" w:ascii="宋体" w:hAnsi="宋体" w:cs="宋体"/>
                <w:kern w:val="0"/>
                <w:sz w:val="24"/>
              </w:rPr>
              <w:t>接待沙发5</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单人位2.+三人位沙发1+1长茶几1200×600×450H+2方茶几600×600×450H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w:t>
            </w:r>
          </w:p>
        </w:tc>
        <w:tc>
          <w:tcPr>
            <w:tcW w:w="1134" w:type="dxa"/>
            <w:shd w:val="clear" w:color="auto" w:fill="auto"/>
            <w:vAlign w:val="center"/>
          </w:tcPr>
          <w:p>
            <w:pPr>
              <w:jc w:val="center"/>
              <w:rPr>
                <w:rFonts w:ascii="宋体" w:hAnsi="宋体" w:cs="宋体"/>
                <w:sz w:val="24"/>
              </w:rPr>
            </w:pPr>
            <w:r>
              <w:rPr>
                <w:rFonts w:hint="eastAsia" w:ascii="宋体" w:hAnsi="宋体"/>
                <w:sz w:val="24"/>
              </w:rPr>
              <w:t>7700.00</w:t>
            </w:r>
          </w:p>
        </w:tc>
        <w:tc>
          <w:tcPr>
            <w:tcW w:w="1276" w:type="dxa"/>
            <w:shd w:val="clear" w:color="auto" w:fill="auto"/>
            <w:vAlign w:val="center"/>
          </w:tcPr>
          <w:p>
            <w:pPr>
              <w:jc w:val="center"/>
              <w:rPr>
                <w:rFonts w:ascii="宋体" w:hAnsi="宋体" w:cs="宋体"/>
                <w:sz w:val="24"/>
              </w:rPr>
            </w:pPr>
            <w:r>
              <w:rPr>
                <w:rFonts w:hint="eastAsia" w:ascii="宋体" w:hAnsi="宋体"/>
                <w:sz w:val="24"/>
              </w:rPr>
              <w:t>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12</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圆形餐桌</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圆1400W×760H 圆餐桌+转盘+（配10张椅）</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3.00</w:t>
            </w:r>
          </w:p>
        </w:tc>
        <w:tc>
          <w:tcPr>
            <w:tcW w:w="1134" w:type="dxa"/>
            <w:shd w:val="clear" w:color="auto" w:fill="auto"/>
            <w:vAlign w:val="center"/>
          </w:tcPr>
          <w:p>
            <w:pPr>
              <w:jc w:val="center"/>
              <w:rPr>
                <w:rFonts w:ascii="宋体" w:hAnsi="宋体" w:cs="宋体"/>
                <w:sz w:val="24"/>
              </w:rPr>
            </w:pPr>
            <w:r>
              <w:rPr>
                <w:rFonts w:hint="eastAsia" w:ascii="宋体" w:hAnsi="宋体"/>
                <w:sz w:val="24"/>
              </w:rPr>
              <w:t>4950.00</w:t>
            </w:r>
          </w:p>
        </w:tc>
        <w:tc>
          <w:tcPr>
            <w:tcW w:w="1276" w:type="dxa"/>
            <w:shd w:val="clear" w:color="auto" w:fill="auto"/>
            <w:vAlign w:val="center"/>
          </w:tcPr>
          <w:p>
            <w:pPr>
              <w:jc w:val="center"/>
              <w:rPr>
                <w:rFonts w:ascii="宋体" w:hAnsi="宋体" w:cs="宋体"/>
                <w:sz w:val="24"/>
              </w:rPr>
            </w:pPr>
            <w:r>
              <w:rPr>
                <w:rFonts w:hint="eastAsia" w:ascii="宋体" w:hAnsi="宋体"/>
                <w:sz w:val="24"/>
              </w:rPr>
              <w:t>14850.00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13</w:t>
            </w:r>
          </w:p>
        </w:tc>
        <w:tc>
          <w:tcPr>
            <w:tcW w:w="1276" w:type="dxa"/>
            <w:shd w:val="clear" w:color="auto" w:fill="auto"/>
            <w:vAlign w:val="center"/>
          </w:tcPr>
          <w:p>
            <w:pPr>
              <w:rPr>
                <w:rFonts w:ascii="宋体" w:hAnsi="宋体" w:cs="宋体"/>
                <w:sz w:val="24"/>
              </w:rPr>
            </w:pPr>
            <w:r>
              <w:rPr>
                <w:rFonts w:hint="eastAsia" w:ascii="宋体" w:hAnsi="宋体" w:cs="宋体"/>
                <w:kern w:val="0"/>
                <w:sz w:val="24"/>
              </w:rPr>
              <w:t>职工餐厅长款餐桌配4张椅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台面尺寸1200×600×750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88.00</w:t>
            </w:r>
          </w:p>
        </w:tc>
        <w:tc>
          <w:tcPr>
            <w:tcW w:w="1134" w:type="dxa"/>
            <w:shd w:val="clear" w:color="auto" w:fill="auto"/>
            <w:vAlign w:val="center"/>
          </w:tcPr>
          <w:p>
            <w:pPr>
              <w:jc w:val="center"/>
              <w:rPr>
                <w:rFonts w:ascii="宋体" w:hAnsi="宋体" w:cs="宋体"/>
                <w:sz w:val="24"/>
              </w:rPr>
            </w:pPr>
            <w:r>
              <w:rPr>
                <w:rFonts w:hint="eastAsia" w:ascii="宋体" w:hAnsi="宋体"/>
                <w:sz w:val="24"/>
              </w:rPr>
              <w:t>1360.00</w:t>
            </w:r>
          </w:p>
        </w:tc>
        <w:tc>
          <w:tcPr>
            <w:tcW w:w="1276" w:type="dxa"/>
            <w:shd w:val="clear" w:color="auto" w:fill="auto"/>
            <w:vAlign w:val="center"/>
          </w:tcPr>
          <w:p>
            <w:pPr>
              <w:jc w:val="center"/>
              <w:rPr>
                <w:rFonts w:ascii="宋体" w:hAnsi="宋体" w:cs="宋体"/>
                <w:sz w:val="24"/>
              </w:rPr>
            </w:pPr>
            <w:r>
              <w:rPr>
                <w:rFonts w:hint="eastAsia" w:ascii="宋体" w:hAnsi="宋体"/>
                <w:sz w:val="24"/>
              </w:rPr>
              <w:t>119680.00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14</w:t>
            </w:r>
          </w:p>
        </w:tc>
        <w:tc>
          <w:tcPr>
            <w:tcW w:w="1276" w:type="dxa"/>
            <w:shd w:val="clear" w:color="auto" w:fill="auto"/>
            <w:vAlign w:val="center"/>
          </w:tcPr>
          <w:p>
            <w:pPr>
              <w:rPr>
                <w:rFonts w:ascii="宋体" w:hAnsi="宋体" w:cs="宋体"/>
                <w:sz w:val="24"/>
              </w:rPr>
            </w:pPr>
            <w:r>
              <w:rPr>
                <w:rFonts w:hint="eastAsia" w:ascii="宋体" w:hAnsi="宋体" w:cs="宋体"/>
                <w:kern w:val="0"/>
                <w:sz w:val="24"/>
              </w:rPr>
              <w:t>自助餐厅长款时尚餐桌</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台面1800×800×750+6张椅</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3950.00</w:t>
            </w:r>
          </w:p>
        </w:tc>
        <w:tc>
          <w:tcPr>
            <w:tcW w:w="1276" w:type="dxa"/>
            <w:shd w:val="clear" w:color="auto" w:fill="auto"/>
            <w:vAlign w:val="center"/>
          </w:tcPr>
          <w:p>
            <w:pPr>
              <w:jc w:val="center"/>
              <w:rPr>
                <w:rFonts w:ascii="宋体" w:hAnsi="宋体" w:cs="宋体"/>
                <w:sz w:val="24"/>
              </w:rPr>
            </w:pPr>
            <w:r>
              <w:rPr>
                <w:rFonts w:hint="eastAsia" w:ascii="宋体" w:hAnsi="宋体"/>
                <w:sz w:val="24"/>
              </w:rPr>
              <w:t>7900.00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15</w:t>
            </w:r>
          </w:p>
        </w:tc>
        <w:tc>
          <w:tcPr>
            <w:tcW w:w="1276" w:type="dxa"/>
            <w:shd w:val="clear" w:color="auto" w:fill="auto"/>
            <w:vAlign w:val="center"/>
          </w:tcPr>
          <w:p>
            <w:pPr>
              <w:rPr>
                <w:rFonts w:ascii="宋体" w:hAnsi="宋体" w:cs="宋体"/>
                <w:sz w:val="24"/>
              </w:rPr>
            </w:pPr>
            <w:r>
              <w:rPr>
                <w:rFonts w:hint="eastAsia" w:ascii="宋体" w:hAnsi="宋体" w:cs="宋体"/>
                <w:kern w:val="0"/>
                <w:sz w:val="24"/>
              </w:rPr>
              <w:t>自助餐厅短款时尚餐桌</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双人位沙发1+单人位沙发2+餐台1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6.00</w:t>
            </w:r>
          </w:p>
        </w:tc>
        <w:tc>
          <w:tcPr>
            <w:tcW w:w="1134" w:type="dxa"/>
            <w:shd w:val="clear" w:color="auto" w:fill="auto"/>
            <w:vAlign w:val="center"/>
          </w:tcPr>
          <w:p>
            <w:pPr>
              <w:jc w:val="center"/>
              <w:rPr>
                <w:rFonts w:ascii="宋体" w:hAnsi="宋体" w:cs="宋体"/>
                <w:sz w:val="24"/>
              </w:rPr>
            </w:pPr>
            <w:r>
              <w:rPr>
                <w:rFonts w:hint="eastAsia" w:ascii="宋体" w:hAnsi="宋体"/>
                <w:sz w:val="24"/>
              </w:rPr>
              <w:t>4950.00</w:t>
            </w:r>
          </w:p>
        </w:tc>
        <w:tc>
          <w:tcPr>
            <w:tcW w:w="1276" w:type="dxa"/>
            <w:shd w:val="clear" w:color="auto" w:fill="auto"/>
            <w:vAlign w:val="center"/>
          </w:tcPr>
          <w:p>
            <w:pPr>
              <w:jc w:val="center"/>
              <w:rPr>
                <w:rFonts w:ascii="宋体" w:hAnsi="宋体" w:cs="宋体"/>
                <w:sz w:val="24"/>
              </w:rPr>
            </w:pPr>
            <w:r>
              <w:rPr>
                <w:rFonts w:hint="eastAsia" w:ascii="宋体" w:hAnsi="宋体"/>
                <w:sz w:val="24"/>
              </w:rPr>
              <w:t>29700.00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16</w:t>
            </w:r>
          </w:p>
        </w:tc>
        <w:tc>
          <w:tcPr>
            <w:tcW w:w="1276" w:type="dxa"/>
            <w:shd w:val="clear" w:color="auto" w:fill="auto"/>
            <w:vAlign w:val="center"/>
          </w:tcPr>
          <w:p>
            <w:pPr>
              <w:rPr>
                <w:rFonts w:ascii="宋体" w:hAnsi="宋体" w:cs="宋体"/>
                <w:sz w:val="24"/>
              </w:rPr>
            </w:pPr>
            <w:r>
              <w:rPr>
                <w:rFonts w:hint="eastAsia" w:ascii="宋体" w:hAnsi="宋体" w:cs="宋体"/>
                <w:kern w:val="0"/>
                <w:sz w:val="24"/>
              </w:rPr>
              <w:t>自助餐厅方款时尚餐桌</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桌：60×72圆机1+单人位沙发4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6.00</w:t>
            </w:r>
          </w:p>
        </w:tc>
        <w:tc>
          <w:tcPr>
            <w:tcW w:w="1134" w:type="dxa"/>
            <w:shd w:val="clear" w:color="auto" w:fill="auto"/>
            <w:vAlign w:val="center"/>
          </w:tcPr>
          <w:p>
            <w:pPr>
              <w:jc w:val="center"/>
              <w:rPr>
                <w:rFonts w:ascii="宋体" w:hAnsi="宋体" w:cs="宋体"/>
                <w:sz w:val="24"/>
              </w:rPr>
            </w:pPr>
            <w:r>
              <w:rPr>
                <w:rFonts w:hint="eastAsia" w:ascii="宋体" w:hAnsi="宋体"/>
                <w:sz w:val="24"/>
              </w:rPr>
              <w:t>1590.00</w:t>
            </w:r>
          </w:p>
        </w:tc>
        <w:tc>
          <w:tcPr>
            <w:tcW w:w="1276" w:type="dxa"/>
            <w:shd w:val="clear" w:color="auto" w:fill="auto"/>
            <w:vAlign w:val="center"/>
          </w:tcPr>
          <w:p>
            <w:pPr>
              <w:jc w:val="center"/>
              <w:rPr>
                <w:rFonts w:ascii="宋体" w:hAnsi="宋体" w:cs="宋体"/>
                <w:sz w:val="24"/>
              </w:rPr>
            </w:pPr>
            <w:r>
              <w:rPr>
                <w:rFonts w:hint="eastAsia" w:ascii="宋体" w:hAnsi="宋体"/>
                <w:sz w:val="24"/>
              </w:rPr>
              <w:t>9540.00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17</w:t>
            </w:r>
          </w:p>
        </w:tc>
        <w:tc>
          <w:tcPr>
            <w:tcW w:w="1276" w:type="dxa"/>
            <w:shd w:val="clear" w:color="auto" w:fill="auto"/>
            <w:vAlign w:val="center"/>
          </w:tcPr>
          <w:p>
            <w:pPr>
              <w:rPr>
                <w:rFonts w:ascii="宋体" w:hAnsi="宋体" w:cs="宋体"/>
                <w:sz w:val="24"/>
              </w:rPr>
            </w:pPr>
            <w:r>
              <w:rPr>
                <w:rFonts w:hint="eastAsia" w:ascii="宋体" w:hAnsi="宋体" w:cs="宋体"/>
                <w:kern w:val="0"/>
                <w:sz w:val="24"/>
              </w:rPr>
              <w:t>纸质阅览台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台面1600×800×750+6张椅</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10.00</w:t>
            </w:r>
          </w:p>
        </w:tc>
        <w:tc>
          <w:tcPr>
            <w:tcW w:w="1134" w:type="dxa"/>
            <w:shd w:val="clear" w:color="auto" w:fill="auto"/>
            <w:vAlign w:val="center"/>
          </w:tcPr>
          <w:p>
            <w:pPr>
              <w:jc w:val="center"/>
              <w:rPr>
                <w:rFonts w:ascii="宋体" w:hAnsi="宋体" w:cs="宋体"/>
                <w:sz w:val="24"/>
              </w:rPr>
            </w:pPr>
            <w:r>
              <w:rPr>
                <w:rFonts w:hint="eastAsia" w:ascii="宋体" w:hAnsi="宋体"/>
                <w:sz w:val="24"/>
              </w:rPr>
              <w:t>3080.00</w:t>
            </w:r>
          </w:p>
        </w:tc>
        <w:tc>
          <w:tcPr>
            <w:tcW w:w="1276" w:type="dxa"/>
            <w:shd w:val="clear" w:color="auto" w:fill="auto"/>
            <w:vAlign w:val="center"/>
          </w:tcPr>
          <w:p>
            <w:pPr>
              <w:jc w:val="center"/>
              <w:rPr>
                <w:rFonts w:ascii="宋体" w:hAnsi="宋体" w:cs="宋体"/>
                <w:sz w:val="24"/>
              </w:rPr>
            </w:pPr>
            <w:r>
              <w:rPr>
                <w:rFonts w:hint="eastAsia" w:ascii="宋体" w:hAnsi="宋体"/>
                <w:sz w:val="24"/>
              </w:rPr>
              <w:t>30800.00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18</w:t>
            </w:r>
          </w:p>
        </w:tc>
        <w:tc>
          <w:tcPr>
            <w:tcW w:w="1276" w:type="dxa"/>
            <w:shd w:val="clear" w:color="auto" w:fill="auto"/>
            <w:vAlign w:val="center"/>
          </w:tcPr>
          <w:p>
            <w:pPr>
              <w:rPr>
                <w:rFonts w:ascii="宋体" w:hAnsi="宋体" w:cs="宋体"/>
                <w:sz w:val="24"/>
              </w:rPr>
            </w:pPr>
            <w:r>
              <w:rPr>
                <w:rFonts w:hint="eastAsia" w:ascii="宋体" w:hAnsi="宋体" w:cs="宋体"/>
                <w:kern w:val="0"/>
                <w:sz w:val="24"/>
              </w:rPr>
              <w:t>电子阅览台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1100W×600D×750H(不带抽屉）带键盘</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30.00</w:t>
            </w:r>
          </w:p>
        </w:tc>
        <w:tc>
          <w:tcPr>
            <w:tcW w:w="1134" w:type="dxa"/>
            <w:shd w:val="clear" w:color="auto" w:fill="auto"/>
            <w:vAlign w:val="center"/>
          </w:tcPr>
          <w:p>
            <w:pPr>
              <w:jc w:val="center"/>
              <w:rPr>
                <w:rFonts w:ascii="宋体" w:hAnsi="宋体" w:cs="宋体"/>
                <w:sz w:val="24"/>
              </w:rPr>
            </w:pPr>
            <w:r>
              <w:rPr>
                <w:rFonts w:hint="eastAsia" w:ascii="宋体" w:hAnsi="宋体"/>
                <w:sz w:val="24"/>
              </w:rPr>
              <w:t>1100.00</w:t>
            </w:r>
          </w:p>
        </w:tc>
        <w:tc>
          <w:tcPr>
            <w:tcW w:w="1276" w:type="dxa"/>
            <w:shd w:val="clear" w:color="auto" w:fill="auto"/>
            <w:vAlign w:val="center"/>
          </w:tcPr>
          <w:p>
            <w:pPr>
              <w:jc w:val="center"/>
              <w:rPr>
                <w:rFonts w:ascii="宋体" w:hAnsi="宋体" w:cs="宋体"/>
                <w:sz w:val="24"/>
              </w:rPr>
            </w:pPr>
            <w:r>
              <w:rPr>
                <w:rFonts w:hint="eastAsia" w:ascii="宋体" w:hAnsi="宋体"/>
                <w:sz w:val="24"/>
              </w:rPr>
              <w:t>33000.00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19</w:t>
            </w:r>
          </w:p>
        </w:tc>
        <w:tc>
          <w:tcPr>
            <w:tcW w:w="1276" w:type="dxa"/>
            <w:shd w:val="clear" w:color="auto" w:fill="auto"/>
            <w:vAlign w:val="center"/>
          </w:tcPr>
          <w:p>
            <w:pPr>
              <w:rPr>
                <w:rFonts w:ascii="宋体" w:hAnsi="宋体" w:cs="宋体"/>
                <w:sz w:val="24"/>
              </w:rPr>
            </w:pPr>
            <w:r>
              <w:rPr>
                <w:rFonts w:hint="eastAsia" w:ascii="宋体" w:hAnsi="宋体" w:cs="宋体"/>
                <w:kern w:val="0"/>
                <w:sz w:val="24"/>
              </w:rPr>
              <w:t>服务窗口办公台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1100×450×680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24.00</w:t>
            </w:r>
          </w:p>
        </w:tc>
        <w:tc>
          <w:tcPr>
            <w:tcW w:w="1134" w:type="dxa"/>
            <w:shd w:val="clear" w:color="auto" w:fill="auto"/>
            <w:vAlign w:val="center"/>
          </w:tcPr>
          <w:p>
            <w:pPr>
              <w:jc w:val="center"/>
              <w:rPr>
                <w:rFonts w:ascii="宋体" w:hAnsi="宋体" w:cs="宋体"/>
                <w:sz w:val="24"/>
              </w:rPr>
            </w:pPr>
            <w:r>
              <w:rPr>
                <w:rFonts w:hint="eastAsia" w:ascii="宋体" w:hAnsi="宋体"/>
                <w:sz w:val="24"/>
              </w:rPr>
              <w:t>1100.00</w:t>
            </w:r>
          </w:p>
        </w:tc>
        <w:tc>
          <w:tcPr>
            <w:tcW w:w="1276" w:type="dxa"/>
            <w:shd w:val="clear" w:color="auto" w:fill="auto"/>
            <w:vAlign w:val="center"/>
          </w:tcPr>
          <w:p>
            <w:pPr>
              <w:jc w:val="center"/>
              <w:rPr>
                <w:rFonts w:ascii="宋体" w:hAnsi="宋体" w:cs="宋体"/>
                <w:sz w:val="24"/>
              </w:rPr>
            </w:pPr>
            <w:r>
              <w:rPr>
                <w:rFonts w:hint="eastAsia" w:ascii="宋体" w:hAnsi="宋体"/>
                <w:sz w:val="24"/>
              </w:rPr>
              <w:t>26400.00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20</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 xml:space="preserve">行政办公卡位  </w:t>
            </w:r>
            <w:r>
              <w:rPr>
                <w:rFonts w:hint="eastAsia" w:ascii="宋体" w:hAnsi="宋体" w:cs="宋体"/>
                <w:color w:val="FF0000"/>
                <w:kern w:val="0"/>
                <w:sz w:val="24"/>
              </w:rPr>
              <w:t>（核心产品）</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1500W×1500D×1200（带午休床）</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82.00</w:t>
            </w:r>
          </w:p>
        </w:tc>
        <w:tc>
          <w:tcPr>
            <w:tcW w:w="1134" w:type="dxa"/>
            <w:shd w:val="clear" w:color="auto" w:fill="auto"/>
            <w:vAlign w:val="center"/>
          </w:tcPr>
          <w:p>
            <w:pPr>
              <w:jc w:val="center"/>
              <w:rPr>
                <w:rFonts w:ascii="宋体" w:hAnsi="宋体" w:cs="宋体"/>
                <w:sz w:val="24"/>
              </w:rPr>
            </w:pPr>
            <w:r>
              <w:rPr>
                <w:rFonts w:hint="eastAsia" w:ascii="宋体" w:hAnsi="宋体"/>
                <w:sz w:val="24"/>
              </w:rPr>
              <w:t>3180.00</w:t>
            </w:r>
          </w:p>
        </w:tc>
        <w:tc>
          <w:tcPr>
            <w:tcW w:w="1276" w:type="dxa"/>
            <w:shd w:val="clear" w:color="auto" w:fill="auto"/>
            <w:vAlign w:val="center"/>
          </w:tcPr>
          <w:p>
            <w:pPr>
              <w:jc w:val="center"/>
              <w:rPr>
                <w:rFonts w:ascii="宋体" w:hAnsi="宋体" w:cs="宋体"/>
                <w:sz w:val="24"/>
              </w:rPr>
            </w:pPr>
            <w:r>
              <w:rPr>
                <w:rFonts w:hint="eastAsia" w:ascii="宋体" w:hAnsi="宋体"/>
                <w:sz w:val="24"/>
              </w:rPr>
              <w:t>260760.00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21</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中层干部办公卡位</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1400×700×750（带辅台、午休床）</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25.00</w:t>
            </w:r>
          </w:p>
        </w:tc>
        <w:tc>
          <w:tcPr>
            <w:tcW w:w="1134" w:type="dxa"/>
            <w:shd w:val="clear" w:color="auto" w:fill="auto"/>
            <w:vAlign w:val="center"/>
          </w:tcPr>
          <w:p>
            <w:pPr>
              <w:jc w:val="center"/>
              <w:rPr>
                <w:rFonts w:ascii="宋体" w:hAnsi="宋体" w:cs="宋体"/>
                <w:sz w:val="24"/>
              </w:rPr>
            </w:pPr>
            <w:r>
              <w:rPr>
                <w:rFonts w:hint="eastAsia" w:ascii="宋体" w:hAnsi="宋体"/>
                <w:sz w:val="24"/>
              </w:rPr>
              <w:t>2488.00</w:t>
            </w:r>
          </w:p>
        </w:tc>
        <w:tc>
          <w:tcPr>
            <w:tcW w:w="1276" w:type="dxa"/>
            <w:shd w:val="clear" w:color="auto" w:fill="auto"/>
            <w:vAlign w:val="center"/>
          </w:tcPr>
          <w:p>
            <w:pPr>
              <w:jc w:val="center"/>
              <w:rPr>
                <w:rFonts w:ascii="宋体" w:hAnsi="宋体" w:cs="宋体"/>
                <w:sz w:val="24"/>
              </w:rPr>
            </w:pPr>
            <w:r>
              <w:rPr>
                <w:rFonts w:hint="eastAsia" w:ascii="宋体" w:hAnsi="宋体"/>
                <w:sz w:val="24"/>
              </w:rPr>
              <w:t>62200.00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22</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院领导办公台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主台：1800W×800D×750H 带午休床</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w:t>
            </w:r>
          </w:p>
        </w:tc>
        <w:tc>
          <w:tcPr>
            <w:tcW w:w="1134" w:type="dxa"/>
            <w:shd w:val="clear" w:color="auto" w:fill="auto"/>
            <w:vAlign w:val="center"/>
          </w:tcPr>
          <w:p>
            <w:pPr>
              <w:jc w:val="center"/>
              <w:rPr>
                <w:rFonts w:ascii="宋体" w:hAnsi="宋体" w:cs="宋体"/>
                <w:sz w:val="24"/>
              </w:rPr>
            </w:pPr>
            <w:r>
              <w:rPr>
                <w:rFonts w:hint="eastAsia" w:ascii="宋体" w:hAnsi="宋体"/>
                <w:sz w:val="24"/>
              </w:rPr>
              <w:t>3930.00</w:t>
            </w:r>
          </w:p>
        </w:tc>
        <w:tc>
          <w:tcPr>
            <w:tcW w:w="1276" w:type="dxa"/>
            <w:shd w:val="clear" w:color="auto" w:fill="auto"/>
            <w:vAlign w:val="center"/>
          </w:tcPr>
          <w:p>
            <w:pPr>
              <w:jc w:val="center"/>
              <w:rPr>
                <w:rFonts w:ascii="宋体" w:hAnsi="宋体" w:cs="宋体"/>
                <w:sz w:val="24"/>
              </w:rPr>
            </w:pPr>
            <w:r>
              <w:rPr>
                <w:rFonts w:hint="eastAsia" w:ascii="宋体" w:hAnsi="宋体"/>
                <w:sz w:val="24"/>
              </w:rPr>
              <w:t>3930.00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23</w:t>
            </w:r>
          </w:p>
        </w:tc>
        <w:tc>
          <w:tcPr>
            <w:tcW w:w="1276" w:type="dxa"/>
            <w:shd w:val="clear" w:color="auto" w:fill="auto"/>
            <w:vAlign w:val="center"/>
          </w:tcPr>
          <w:p>
            <w:pPr>
              <w:rPr>
                <w:rFonts w:ascii="宋体" w:hAnsi="宋体" w:cs="宋体"/>
                <w:sz w:val="24"/>
              </w:rPr>
            </w:pPr>
            <w:r>
              <w:rPr>
                <w:rFonts w:hint="eastAsia" w:ascii="宋体" w:hAnsi="宋体" w:cs="宋体"/>
                <w:kern w:val="0"/>
                <w:sz w:val="24"/>
              </w:rPr>
              <w:t>院领导办公台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主台：1800W×600D×750H 配3抽屉 辅台1200×500×600～650 带午休床</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5.00</w:t>
            </w:r>
          </w:p>
        </w:tc>
        <w:tc>
          <w:tcPr>
            <w:tcW w:w="1134" w:type="dxa"/>
            <w:shd w:val="clear" w:color="auto" w:fill="auto"/>
            <w:vAlign w:val="center"/>
          </w:tcPr>
          <w:p>
            <w:pPr>
              <w:jc w:val="center"/>
              <w:rPr>
                <w:rFonts w:ascii="宋体" w:hAnsi="宋体" w:cs="宋体"/>
                <w:sz w:val="24"/>
              </w:rPr>
            </w:pPr>
            <w:r>
              <w:rPr>
                <w:rFonts w:hint="eastAsia" w:ascii="宋体" w:hAnsi="宋体"/>
                <w:sz w:val="24"/>
              </w:rPr>
              <w:t>2090.00</w:t>
            </w:r>
          </w:p>
        </w:tc>
        <w:tc>
          <w:tcPr>
            <w:tcW w:w="1276" w:type="dxa"/>
            <w:shd w:val="clear" w:color="auto" w:fill="auto"/>
            <w:vAlign w:val="center"/>
          </w:tcPr>
          <w:p>
            <w:pPr>
              <w:jc w:val="center"/>
              <w:rPr>
                <w:rFonts w:ascii="宋体" w:hAnsi="宋体" w:cs="宋体"/>
                <w:sz w:val="24"/>
              </w:rPr>
            </w:pPr>
            <w:r>
              <w:rPr>
                <w:rFonts w:hint="eastAsia" w:ascii="宋体" w:hAnsi="宋体"/>
                <w:sz w:val="24"/>
              </w:rPr>
              <w:t>10450.00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24</w:t>
            </w:r>
          </w:p>
        </w:tc>
        <w:tc>
          <w:tcPr>
            <w:tcW w:w="1276" w:type="dxa"/>
            <w:shd w:val="clear" w:color="auto" w:fill="auto"/>
            <w:vAlign w:val="center"/>
          </w:tcPr>
          <w:p>
            <w:pPr>
              <w:rPr>
                <w:rFonts w:ascii="宋体" w:hAnsi="宋体" w:cs="宋体"/>
                <w:sz w:val="24"/>
              </w:rPr>
            </w:pPr>
            <w:r>
              <w:rPr>
                <w:rFonts w:hint="eastAsia" w:ascii="宋体" w:hAnsi="宋体" w:cs="宋体"/>
                <w:kern w:val="0"/>
                <w:sz w:val="24"/>
              </w:rPr>
              <w:t>办公椅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110.00</w:t>
            </w:r>
          </w:p>
        </w:tc>
        <w:tc>
          <w:tcPr>
            <w:tcW w:w="1134" w:type="dxa"/>
            <w:shd w:val="clear" w:color="auto" w:fill="auto"/>
            <w:vAlign w:val="center"/>
          </w:tcPr>
          <w:p>
            <w:pPr>
              <w:jc w:val="center"/>
              <w:rPr>
                <w:rFonts w:ascii="宋体" w:hAnsi="宋体" w:cs="宋体"/>
                <w:sz w:val="24"/>
              </w:rPr>
            </w:pPr>
            <w:r>
              <w:rPr>
                <w:rFonts w:hint="eastAsia" w:ascii="宋体" w:hAnsi="宋体"/>
                <w:sz w:val="24"/>
              </w:rPr>
              <w:t>365.00</w:t>
            </w:r>
          </w:p>
        </w:tc>
        <w:tc>
          <w:tcPr>
            <w:tcW w:w="1276" w:type="dxa"/>
            <w:shd w:val="clear" w:color="auto" w:fill="auto"/>
            <w:vAlign w:val="center"/>
          </w:tcPr>
          <w:p>
            <w:pPr>
              <w:jc w:val="center"/>
              <w:rPr>
                <w:rFonts w:ascii="宋体" w:hAnsi="宋体" w:cs="宋体"/>
                <w:sz w:val="24"/>
              </w:rPr>
            </w:pPr>
            <w:r>
              <w:rPr>
                <w:rFonts w:hint="eastAsia" w:ascii="宋体" w:hAnsi="宋体"/>
                <w:sz w:val="24"/>
              </w:rPr>
              <w:t>40150.00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25</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人体工学办公椅</w:t>
            </w:r>
            <w:r>
              <w:rPr>
                <w:rFonts w:hint="eastAsia" w:ascii="宋体" w:hAnsi="宋体" w:cs="宋体"/>
                <w:color w:val="FF0000"/>
                <w:kern w:val="0"/>
                <w:sz w:val="24"/>
              </w:rPr>
              <w:t>（核心产品）</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137.00</w:t>
            </w:r>
          </w:p>
        </w:tc>
        <w:tc>
          <w:tcPr>
            <w:tcW w:w="1134" w:type="dxa"/>
            <w:shd w:val="clear" w:color="auto" w:fill="auto"/>
            <w:vAlign w:val="center"/>
          </w:tcPr>
          <w:p>
            <w:pPr>
              <w:jc w:val="center"/>
              <w:rPr>
                <w:rFonts w:ascii="宋体" w:hAnsi="宋体" w:cs="宋体"/>
                <w:sz w:val="24"/>
              </w:rPr>
            </w:pPr>
            <w:r>
              <w:rPr>
                <w:rFonts w:hint="eastAsia" w:ascii="宋体" w:hAnsi="宋体"/>
                <w:sz w:val="24"/>
              </w:rPr>
              <w:t>760.00</w:t>
            </w:r>
          </w:p>
        </w:tc>
        <w:tc>
          <w:tcPr>
            <w:tcW w:w="1276" w:type="dxa"/>
            <w:shd w:val="clear" w:color="auto" w:fill="auto"/>
            <w:vAlign w:val="center"/>
          </w:tcPr>
          <w:p>
            <w:pPr>
              <w:jc w:val="center"/>
              <w:rPr>
                <w:rFonts w:ascii="宋体" w:hAnsi="宋体" w:cs="宋体"/>
                <w:sz w:val="24"/>
              </w:rPr>
            </w:pPr>
            <w:r>
              <w:rPr>
                <w:rFonts w:hint="eastAsia" w:ascii="宋体" w:hAnsi="宋体"/>
                <w:sz w:val="24"/>
              </w:rPr>
              <w:t>104120.00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26</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转椅款院领导办公椅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5.00</w:t>
            </w:r>
          </w:p>
        </w:tc>
        <w:tc>
          <w:tcPr>
            <w:tcW w:w="1134" w:type="dxa"/>
            <w:shd w:val="clear" w:color="auto" w:fill="auto"/>
            <w:vAlign w:val="center"/>
          </w:tcPr>
          <w:p>
            <w:pPr>
              <w:jc w:val="center"/>
              <w:rPr>
                <w:rFonts w:ascii="宋体" w:hAnsi="宋体" w:cs="宋体"/>
                <w:sz w:val="24"/>
              </w:rPr>
            </w:pPr>
            <w:r>
              <w:rPr>
                <w:rFonts w:hint="eastAsia" w:ascii="宋体" w:hAnsi="宋体"/>
                <w:sz w:val="24"/>
              </w:rPr>
              <w:t>998.00</w:t>
            </w:r>
          </w:p>
        </w:tc>
        <w:tc>
          <w:tcPr>
            <w:tcW w:w="1276" w:type="dxa"/>
            <w:shd w:val="clear" w:color="auto" w:fill="auto"/>
            <w:vAlign w:val="center"/>
          </w:tcPr>
          <w:p>
            <w:pPr>
              <w:jc w:val="center"/>
              <w:rPr>
                <w:rFonts w:ascii="宋体" w:hAnsi="宋体" w:cs="宋体"/>
                <w:sz w:val="24"/>
              </w:rPr>
            </w:pPr>
            <w:r>
              <w:rPr>
                <w:rFonts w:hint="eastAsia" w:ascii="宋体" w:hAnsi="宋体"/>
                <w:sz w:val="24"/>
              </w:rPr>
              <w:t>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27</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院领导办公椅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1.00</w:t>
            </w:r>
          </w:p>
        </w:tc>
        <w:tc>
          <w:tcPr>
            <w:tcW w:w="1134" w:type="dxa"/>
            <w:shd w:val="clear" w:color="auto" w:fill="auto"/>
            <w:vAlign w:val="center"/>
          </w:tcPr>
          <w:p>
            <w:pPr>
              <w:jc w:val="center"/>
              <w:rPr>
                <w:rFonts w:ascii="宋体" w:hAnsi="宋体" w:cs="宋体"/>
                <w:sz w:val="24"/>
              </w:rPr>
            </w:pPr>
            <w:r>
              <w:rPr>
                <w:rFonts w:hint="eastAsia" w:ascii="宋体" w:hAnsi="宋体"/>
                <w:sz w:val="24"/>
              </w:rPr>
              <w:t>1480.00</w:t>
            </w:r>
          </w:p>
        </w:tc>
        <w:tc>
          <w:tcPr>
            <w:tcW w:w="1276" w:type="dxa"/>
            <w:shd w:val="clear" w:color="auto" w:fill="auto"/>
            <w:vAlign w:val="center"/>
          </w:tcPr>
          <w:p>
            <w:pPr>
              <w:jc w:val="center"/>
              <w:rPr>
                <w:rFonts w:ascii="宋体" w:hAnsi="宋体" w:cs="宋体"/>
                <w:sz w:val="24"/>
              </w:rPr>
            </w:pPr>
            <w:r>
              <w:rPr>
                <w:rFonts w:hint="eastAsia" w:ascii="宋体" w:hAnsi="宋体"/>
                <w:sz w:val="24"/>
              </w:rPr>
              <w:t>1480.00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28</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接待椅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常规</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930.00</w:t>
            </w:r>
          </w:p>
        </w:tc>
        <w:tc>
          <w:tcPr>
            <w:tcW w:w="1276" w:type="dxa"/>
            <w:shd w:val="clear" w:color="auto" w:fill="auto"/>
            <w:vAlign w:val="center"/>
          </w:tcPr>
          <w:p>
            <w:pPr>
              <w:jc w:val="center"/>
              <w:rPr>
                <w:rFonts w:ascii="宋体" w:hAnsi="宋体" w:cs="宋体"/>
                <w:sz w:val="24"/>
              </w:rPr>
            </w:pPr>
            <w:r>
              <w:rPr>
                <w:rFonts w:hint="eastAsia" w:ascii="宋体" w:hAnsi="宋体"/>
                <w:sz w:val="24"/>
              </w:rPr>
              <w:t>1860.00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29</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培训椅</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标准</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60.00</w:t>
            </w:r>
          </w:p>
        </w:tc>
        <w:tc>
          <w:tcPr>
            <w:tcW w:w="1134" w:type="dxa"/>
            <w:shd w:val="clear" w:color="auto" w:fill="auto"/>
            <w:vAlign w:val="center"/>
          </w:tcPr>
          <w:p>
            <w:pPr>
              <w:jc w:val="center"/>
              <w:rPr>
                <w:rFonts w:ascii="宋体" w:hAnsi="宋体" w:cs="宋体"/>
                <w:sz w:val="24"/>
              </w:rPr>
            </w:pPr>
            <w:r>
              <w:rPr>
                <w:rFonts w:hint="eastAsia" w:ascii="宋体" w:hAnsi="宋体"/>
                <w:sz w:val="24"/>
              </w:rPr>
              <w:t>890.00</w:t>
            </w:r>
          </w:p>
        </w:tc>
        <w:tc>
          <w:tcPr>
            <w:tcW w:w="1276" w:type="dxa"/>
            <w:shd w:val="clear" w:color="auto" w:fill="auto"/>
            <w:vAlign w:val="center"/>
          </w:tcPr>
          <w:p>
            <w:pPr>
              <w:jc w:val="center"/>
              <w:rPr>
                <w:rFonts w:ascii="宋体" w:hAnsi="宋体" w:cs="宋体"/>
                <w:sz w:val="24"/>
              </w:rPr>
            </w:pPr>
            <w:r>
              <w:rPr>
                <w:rFonts w:hint="eastAsia" w:ascii="宋体" w:hAnsi="宋体"/>
                <w:sz w:val="24"/>
              </w:rPr>
              <w:t>53400.00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30</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病案整理台</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2000×1200×750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2050.00</w:t>
            </w:r>
          </w:p>
        </w:tc>
        <w:tc>
          <w:tcPr>
            <w:tcW w:w="1276" w:type="dxa"/>
            <w:shd w:val="clear" w:color="auto" w:fill="auto"/>
            <w:vAlign w:val="center"/>
          </w:tcPr>
          <w:p>
            <w:pPr>
              <w:jc w:val="center"/>
              <w:rPr>
                <w:rFonts w:ascii="宋体" w:hAnsi="宋体" w:cs="宋体"/>
                <w:sz w:val="24"/>
              </w:rPr>
            </w:pPr>
            <w:r>
              <w:rPr>
                <w:rFonts w:hint="eastAsia" w:ascii="宋体" w:hAnsi="宋体"/>
                <w:sz w:val="24"/>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31</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配餐柜</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1200×400×850H（三门）</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1580.00</w:t>
            </w:r>
          </w:p>
        </w:tc>
        <w:tc>
          <w:tcPr>
            <w:tcW w:w="1276" w:type="dxa"/>
            <w:shd w:val="clear" w:color="auto" w:fill="auto"/>
            <w:vAlign w:val="center"/>
          </w:tcPr>
          <w:p>
            <w:pPr>
              <w:jc w:val="center"/>
              <w:rPr>
                <w:rFonts w:ascii="宋体" w:hAnsi="宋体" w:cs="宋体"/>
                <w:sz w:val="24"/>
              </w:rPr>
            </w:pPr>
            <w:r>
              <w:rPr>
                <w:rFonts w:hint="eastAsia" w:ascii="宋体" w:hAnsi="宋体"/>
                <w:sz w:val="24"/>
              </w:rPr>
              <w:t>3160.00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32</w:t>
            </w:r>
          </w:p>
        </w:tc>
        <w:tc>
          <w:tcPr>
            <w:tcW w:w="1276" w:type="dxa"/>
            <w:shd w:val="clear" w:color="auto" w:fill="auto"/>
            <w:vAlign w:val="center"/>
          </w:tcPr>
          <w:p>
            <w:pPr>
              <w:rPr>
                <w:rFonts w:ascii="宋体" w:hAnsi="宋体" w:cs="宋体"/>
                <w:sz w:val="24"/>
              </w:rPr>
            </w:pPr>
            <w:r>
              <w:rPr>
                <w:rFonts w:hint="eastAsia" w:ascii="宋体" w:hAnsi="宋体" w:cs="宋体"/>
                <w:kern w:val="0"/>
                <w:sz w:val="24"/>
              </w:rPr>
              <w:t>实木文件柜</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 xml:space="preserve">800W×400D×2000H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1980.00</w:t>
            </w:r>
          </w:p>
        </w:tc>
        <w:tc>
          <w:tcPr>
            <w:tcW w:w="1276" w:type="dxa"/>
            <w:shd w:val="clear" w:color="auto" w:fill="auto"/>
            <w:vAlign w:val="center"/>
          </w:tcPr>
          <w:p>
            <w:pPr>
              <w:jc w:val="center"/>
              <w:rPr>
                <w:rFonts w:ascii="宋体" w:hAnsi="宋体" w:cs="宋体"/>
                <w:sz w:val="24"/>
              </w:rPr>
            </w:pPr>
            <w:r>
              <w:rPr>
                <w:rFonts w:hint="eastAsia" w:ascii="宋体" w:hAnsi="宋体"/>
                <w:sz w:val="24"/>
              </w:rPr>
              <w:t>3960.00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33</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文件柜</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900×400×1800</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105.00</w:t>
            </w:r>
          </w:p>
        </w:tc>
        <w:tc>
          <w:tcPr>
            <w:tcW w:w="1134" w:type="dxa"/>
            <w:shd w:val="clear" w:color="auto" w:fill="auto"/>
            <w:vAlign w:val="center"/>
          </w:tcPr>
          <w:p>
            <w:pPr>
              <w:jc w:val="center"/>
              <w:rPr>
                <w:rFonts w:ascii="宋体" w:hAnsi="宋体" w:cs="宋体"/>
                <w:sz w:val="24"/>
              </w:rPr>
            </w:pPr>
            <w:r>
              <w:rPr>
                <w:rFonts w:hint="eastAsia" w:ascii="宋体" w:hAnsi="宋体"/>
                <w:sz w:val="24"/>
              </w:rPr>
              <w:t>680.00</w:t>
            </w:r>
          </w:p>
        </w:tc>
        <w:tc>
          <w:tcPr>
            <w:tcW w:w="1276" w:type="dxa"/>
            <w:shd w:val="clear" w:color="auto" w:fill="auto"/>
            <w:vAlign w:val="center"/>
          </w:tcPr>
          <w:p>
            <w:pPr>
              <w:jc w:val="center"/>
              <w:rPr>
                <w:rFonts w:ascii="宋体" w:hAnsi="宋体" w:cs="宋体"/>
                <w:sz w:val="24"/>
              </w:rPr>
            </w:pPr>
            <w:r>
              <w:rPr>
                <w:rFonts w:hint="eastAsia" w:ascii="宋体" w:hAnsi="宋体"/>
                <w:sz w:val="24"/>
              </w:rPr>
              <w:t>71400.00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34</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零件柜/设备柜</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900×450×1800</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4.00</w:t>
            </w:r>
          </w:p>
        </w:tc>
        <w:tc>
          <w:tcPr>
            <w:tcW w:w="1134" w:type="dxa"/>
            <w:shd w:val="clear" w:color="auto" w:fill="auto"/>
            <w:vAlign w:val="center"/>
          </w:tcPr>
          <w:p>
            <w:pPr>
              <w:jc w:val="center"/>
              <w:rPr>
                <w:rFonts w:ascii="宋体" w:hAnsi="宋体" w:cs="宋体"/>
                <w:sz w:val="24"/>
              </w:rPr>
            </w:pPr>
            <w:r>
              <w:rPr>
                <w:rFonts w:hint="eastAsia" w:ascii="宋体" w:hAnsi="宋体"/>
                <w:sz w:val="24"/>
              </w:rPr>
              <w:t>680.00</w:t>
            </w:r>
          </w:p>
        </w:tc>
        <w:tc>
          <w:tcPr>
            <w:tcW w:w="1276" w:type="dxa"/>
            <w:shd w:val="clear" w:color="auto" w:fill="auto"/>
            <w:vAlign w:val="center"/>
          </w:tcPr>
          <w:p>
            <w:pPr>
              <w:jc w:val="center"/>
              <w:rPr>
                <w:rFonts w:ascii="宋体" w:hAnsi="宋体" w:cs="宋体"/>
                <w:sz w:val="24"/>
              </w:rPr>
            </w:pPr>
            <w:r>
              <w:rPr>
                <w:rFonts w:hint="eastAsia" w:ascii="宋体" w:hAnsi="宋体"/>
                <w:sz w:val="24"/>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35</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保险柜1</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960.00</w:t>
            </w:r>
          </w:p>
        </w:tc>
        <w:tc>
          <w:tcPr>
            <w:tcW w:w="1276" w:type="dxa"/>
            <w:shd w:val="clear" w:color="auto" w:fill="auto"/>
            <w:vAlign w:val="center"/>
          </w:tcPr>
          <w:p>
            <w:pPr>
              <w:jc w:val="center"/>
              <w:rPr>
                <w:rFonts w:ascii="宋体" w:hAnsi="宋体" w:cs="宋体"/>
                <w:sz w:val="24"/>
              </w:rPr>
            </w:pPr>
            <w:r>
              <w:rPr>
                <w:rFonts w:hint="eastAsia" w:ascii="宋体" w:hAnsi="宋体"/>
                <w:sz w:val="24"/>
              </w:rP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36</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保险柜2</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kern w:val="0"/>
                <w:sz w:val="24"/>
              </w:rPr>
              <w:t>/</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1360.00</w:t>
            </w:r>
          </w:p>
        </w:tc>
        <w:tc>
          <w:tcPr>
            <w:tcW w:w="1276" w:type="dxa"/>
            <w:shd w:val="clear" w:color="auto" w:fill="auto"/>
            <w:vAlign w:val="center"/>
          </w:tcPr>
          <w:p>
            <w:pPr>
              <w:jc w:val="center"/>
              <w:rPr>
                <w:rFonts w:ascii="宋体" w:hAnsi="宋体" w:cs="宋体"/>
                <w:sz w:val="24"/>
              </w:rPr>
            </w:pPr>
            <w:r>
              <w:rPr>
                <w:rFonts w:hint="eastAsia" w:ascii="宋体" w:hAnsi="宋体"/>
                <w:sz w:val="24"/>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37</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五层双面书架</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1900×450×2000</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30.00</w:t>
            </w:r>
          </w:p>
        </w:tc>
        <w:tc>
          <w:tcPr>
            <w:tcW w:w="1134" w:type="dxa"/>
            <w:shd w:val="clear" w:color="auto" w:fill="auto"/>
            <w:vAlign w:val="center"/>
          </w:tcPr>
          <w:p>
            <w:pPr>
              <w:jc w:val="center"/>
              <w:rPr>
                <w:rFonts w:ascii="宋体" w:hAnsi="宋体" w:cs="宋体"/>
                <w:sz w:val="24"/>
              </w:rPr>
            </w:pPr>
            <w:r>
              <w:rPr>
                <w:rFonts w:hint="eastAsia" w:ascii="宋体" w:hAnsi="宋体"/>
                <w:sz w:val="24"/>
              </w:rPr>
              <w:t>2900.00</w:t>
            </w:r>
          </w:p>
        </w:tc>
        <w:tc>
          <w:tcPr>
            <w:tcW w:w="1276" w:type="dxa"/>
            <w:shd w:val="clear" w:color="auto" w:fill="auto"/>
            <w:vAlign w:val="center"/>
          </w:tcPr>
          <w:p>
            <w:pPr>
              <w:jc w:val="center"/>
              <w:rPr>
                <w:rFonts w:ascii="宋体" w:hAnsi="宋体" w:cs="宋体"/>
                <w:sz w:val="24"/>
              </w:rPr>
            </w:pPr>
            <w:r>
              <w:rPr>
                <w:rFonts w:hint="eastAsia" w:ascii="宋体" w:hAnsi="宋体"/>
                <w:sz w:val="24"/>
              </w:rPr>
              <w:t>87000.00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jc w:val="center"/>
              <w:rPr>
                <w:rFonts w:ascii="宋体" w:hAnsi="宋体" w:cs="宋体"/>
                <w:color w:val="000000"/>
                <w:sz w:val="24"/>
              </w:rPr>
            </w:pPr>
            <w:r>
              <w:rPr>
                <w:rFonts w:hint="eastAsia" w:ascii="宋体" w:hAnsi="宋体" w:cs="宋体"/>
                <w:color w:val="000000"/>
                <w:kern w:val="0"/>
                <w:sz w:val="24"/>
              </w:rPr>
              <w:t>38</w:t>
            </w:r>
          </w:p>
        </w:tc>
        <w:tc>
          <w:tcPr>
            <w:tcW w:w="1276" w:type="dxa"/>
            <w:shd w:val="clear" w:color="auto" w:fill="auto"/>
            <w:vAlign w:val="center"/>
          </w:tcPr>
          <w:p>
            <w:pPr>
              <w:rPr>
                <w:rFonts w:ascii="宋体" w:hAnsi="宋体" w:cs="宋体"/>
                <w:color w:val="000000"/>
                <w:sz w:val="24"/>
              </w:rPr>
            </w:pPr>
            <w:r>
              <w:rPr>
                <w:rFonts w:hint="eastAsia" w:ascii="宋体" w:hAnsi="宋体" w:cs="宋体"/>
                <w:color w:val="000000"/>
                <w:kern w:val="0"/>
                <w:sz w:val="24"/>
              </w:rPr>
              <w:t>钢制期刊架</w:t>
            </w:r>
          </w:p>
        </w:tc>
        <w:tc>
          <w:tcPr>
            <w:tcW w:w="3686" w:type="dxa"/>
            <w:shd w:val="clear" w:color="auto" w:fill="auto"/>
            <w:vAlign w:val="center"/>
          </w:tcPr>
          <w:p>
            <w:pPr>
              <w:rPr>
                <w:rFonts w:ascii="宋体" w:hAnsi="宋体" w:cs="宋体"/>
                <w:kern w:val="0"/>
                <w:sz w:val="24"/>
              </w:rPr>
            </w:pPr>
            <w:r>
              <w:rPr>
                <w:rFonts w:hint="eastAsia" w:ascii="宋体" w:hAnsi="宋体" w:cs="宋体"/>
                <w:kern w:val="0"/>
                <w:sz w:val="24"/>
              </w:rPr>
              <w:t>品牌：鸿业盛大</w:t>
            </w:r>
          </w:p>
          <w:p>
            <w:pPr>
              <w:rPr>
                <w:rFonts w:ascii="宋体" w:hAnsi="宋体" w:cs="宋体"/>
                <w:kern w:val="0"/>
                <w:sz w:val="24"/>
              </w:rPr>
            </w:pPr>
            <w:r>
              <w:rPr>
                <w:rFonts w:hint="eastAsia" w:ascii="宋体" w:hAnsi="宋体"/>
                <w:sz w:val="24"/>
              </w:rPr>
              <w:t>规格：</w:t>
            </w:r>
            <w:r>
              <w:rPr>
                <w:rFonts w:hint="eastAsia" w:ascii="宋体" w:hAnsi="宋体" w:cs="宋体"/>
                <w:color w:val="000000"/>
                <w:kern w:val="0"/>
                <w:sz w:val="24"/>
              </w:rPr>
              <w:t>1900×380×2000</w:t>
            </w:r>
            <w:r>
              <w:rPr>
                <w:rFonts w:hint="eastAsia" w:ascii="宋体" w:hAnsi="宋体" w:cs="宋体"/>
                <w:kern w:val="0"/>
                <w:sz w:val="24"/>
              </w:rPr>
              <w:t xml:space="preserve"> </w:t>
            </w:r>
          </w:p>
          <w:p>
            <w:pPr>
              <w:rPr>
                <w:rFonts w:ascii="宋体" w:hAnsi="宋体"/>
                <w:sz w:val="24"/>
              </w:rPr>
            </w:pPr>
            <w:r>
              <w:rPr>
                <w:rFonts w:hint="eastAsia" w:ascii="宋体" w:hAnsi="宋体"/>
                <w:sz w:val="24"/>
              </w:rPr>
              <w:t>型号：</w:t>
            </w:r>
            <w:r>
              <w:rPr>
                <w:rFonts w:hint="eastAsia" w:ascii="宋体" w:hAnsi="宋体" w:cs="宋体"/>
                <w:kern w:val="0"/>
                <w:sz w:val="24"/>
              </w:rPr>
              <w:t>HY</w:t>
            </w:r>
          </w:p>
        </w:tc>
        <w:tc>
          <w:tcPr>
            <w:tcW w:w="992" w:type="dxa"/>
            <w:shd w:val="clear" w:color="auto" w:fill="auto"/>
            <w:vAlign w:val="center"/>
          </w:tcPr>
          <w:p>
            <w:pPr>
              <w:rPr>
                <w:rFonts w:ascii="宋体" w:hAnsi="宋体"/>
                <w:sz w:val="24"/>
              </w:rPr>
            </w:pPr>
            <w:r>
              <w:rPr>
                <w:rFonts w:hint="eastAsia" w:ascii="宋体" w:hAnsi="宋体"/>
                <w:sz w:val="24"/>
              </w:rPr>
              <w:t>广东省鹤山市</w:t>
            </w:r>
          </w:p>
        </w:tc>
        <w:tc>
          <w:tcPr>
            <w:tcW w:w="850" w:type="dxa"/>
            <w:shd w:val="clear" w:color="auto" w:fill="auto"/>
            <w:vAlign w:val="center"/>
          </w:tcPr>
          <w:p>
            <w:pPr>
              <w:jc w:val="center"/>
              <w:rPr>
                <w:rFonts w:ascii="宋体" w:hAnsi="宋体" w:cs="宋体"/>
                <w:sz w:val="24"/>
              </w:rPr>
            </w:pPr>
            <w:r>
              <w:rPr>
                <w:rFonts w:hint="eastAsia" w:ascii="宋体" w:hAnsi="宋体" w:cs="宋体"/>
                <w:kern w:val="0"/>
                <w:sz w:val="24"/>
              </w:rPr>
              <w:t>2.00</w:t>
            </w:r>
          </w:p>
        </w:tc>
        <w:tc>
          <w:tcPr>
            <w:tcW w:w="1134" w:type="dxa"/>
            <w:shd w:val="clear" w:color="auto" w:fill="auto"/>
            <w:vAlign w:val="center"/>
          </w:tcPr>
          <w:p>
            <w:pPr>
              <w:jc w:val="center"/>
              <w:rPr>
                <w:rFonts w:ascii="宋体" w:hAnsi="宋体" w:cs="宋体"/>
                <w:sz w:val="24"/>
              </w:rPr>
            </w:pPr>
            <w:r>
              <w:rPr>
                <w:rFonts w:hint="eastAsia" w:ascii="宋体" w:hAnsi="宋体"/>
                <w:sz w:val="24"/>
              </w:rPr>
              <w:t>3335.00</w:t>
            </w:r>
          </w:p>
        </w:tc>
        <w:tc>
          <w:tcPr>
            <w:tcW w:w="1276" w:type="dxa"/>
            <w:shd w:val="clear" w:color="auto" w:fill="auto"/>
            <w:vAlign w:val="center"/>
          </w:tcPr>
          <w:p>
            <w:pPr>
              <w:jc w:val="center"/>
              <w:rPr>
                <w:rFonts w:ascii="宋体" w:hAnsi="宋体" w:cs="宋体"/>
                <w:sz w:val="24"/>
              </w:rPr>
            </w:pPr>
            <w:r>
              <w:rPr>
                <w:rFonts w:hint="eastAsia" w:ascii="宋体" w:hAnsi="宋体"/>
                <w:sz w:val="24"/>
              </w:rPr>
              <w:t>6670.00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5</w:t>
            </w:r>
          </w:p>
        </w:tc>
        <w:tc>
          <w:tcPr>
            <w:tcW w:w="1276" w:type="dxa"/>
            <w:shd w:val="clear" w:color="auto" w:fill="auto"/>
            <w:vAlign w:val="center"/>
          </w:tcPr>
          <w:p>
            <w:pPr>
              <w:spacing w:line="360" w:lineRule="auto"/>
              <w:rPr>
                <w:rFonts w:ascii="宋体" w:hAnsi="宋体"/>
                <w:sz w:val="24"/>
              </w:rPr>
            </w:pPr>
            <w:r>
              <w:rPr>
                <w:rFonts w:hint="eastAsia" w:ascii="宋体" w:hAnsi="宋体"/>
                <w:sz w:val="24"/>
              </w:rPr>
              <w:t>备品备件、辅材及专用工具价格</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6</w:t>
            </w:r>
          </w:p>
        </w:tc>
        <w:tc>
          <w:tcPr>
            <w:tcW w:w="1276" w:type="dxa"/>
            <w:shd w:val="clear" w:color="auto" w:fill="auto"/>
            <w:vAlign w:val="center"/>
          </w:tcPr>
          <w:p>
            <w:pPr>
              <w:spacing w:line="360" w:lineRule="auto"/>
              <w:rPr>
                <w:rFonts w:ascii="宋体" w:hAnsi="宋体"/>
                <w:sz w:val="24"/>
              </w:rPr>
            </w:pPr>
            <w:r>
              <w:rPr>
                <w:rFonts w:hint="eastAsia" w:ascii="宋体" w:hAnsi="宋体"/>
                <w:sz w:val="24"/>
              </w:rPr>
              <w:t>运输费、人工费</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7</w:t>
            </w:r>
          </w:p>
        </w:tc>
        <w:tc>
          <w:tcPr>
            <w:tcW w:w="1276" w:type="dxa"/>
            <w:shd w:val="clear" w:color="auto" w:fill="auto"/>
            <w:vAlign w:val="center"/>
          </w:tcPr>
          <w:p>
            <w:pPr>
              <w:spacing w:line="360" w:lineRule="auto"/>
              <w:rPr>
                <w:rFonts w:ascii="宋体" w:hAnsi="宋体"/>
                <w:sz w:val="24"/>
              </w:rPr>
            </w:pPr>
            <w:r>
              <w:rPr>
                <w:rFonts w:hint="eastAsia" w:ascii="宋体" w:hAnsi="宋体"/>
                <w:sz w:val="24"/>
              </w:rPr>
              <w:t>保险费</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8</w:t>
            </w:r>
          </w:p>
        </w:tc>
        <w:tc>
          <w:tcPr>
            <w:tcW w:w="1276" w:type="dxa"/>
            <w:shd w:val="clear" w:color="auto" w:fill="auto"/>
            <w:vAlign w:val="center"/>
          </w:tcPr>
          <w:p>
            <w:pPr>
              <w:spacing w:line="360" w:lineRule="auto"/>
              <w:rPr>
                <w:rFonts w:ascii="宋体" w:hAnsi="宋体"/>
                <w:sz w:val="24"/>
              </w:rPr>
            </w:pPr>
            <w:r>
              <w:rPr>
                <w:rFonts w:hint="eastAsia" w:ascii="宋体" w:hAnsi="宋体"/>
                <w:sz w:val="24"/>
              </w:rPr>
              <w:t>装卸费、安装调试费</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9</w:t>
            </w:r>
          </w:p>
        </w:tc>
        <w:tc>
          <w:tcPr>
            <w:tcW w:w="1276" w:type="dxa"/>
            <w:shd w:val="clear" w:color="auto" w:fill="auto"/>
            <w:vAlign w:val="center"/>
          </w:tcPr>
          <w:p>
            <w:pPr>
              <w:spacing w:line="360" w:lineRule="auto"/>
              <w:rPr>
                <w:rFonts w:ascii="宋体" w:hAnsi="宋体"/>
                <w:sz w:val="24"/>
              </w:rPr>
            </w:pPr>
            <w:r>
              <w:rPr>
                <w:rFonts w:hint="eastAsia" w:ascii="宋体" w:hAnsi="宋体"/>
                <w:sz w:val="24"/>
              </w:rPr>
              <w:t>质量保证期内包换、包修费用</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10</w:t>
            </w:r>
          </w:p>
        </w:tc>
        <w:tc>
          <w:tcPr>
            <w:tcW w:w="1276" w:type="dxa"/>
            <w:shd w:val="clear" w:color="auto" w:fill="auto"/>
            <w:vAlign w:val="center"/>
          </w:tcPr>
          <w:p>
            <w:pPr>
              <w:spacing w:line="360" w:lineRule="auto"/>
              <w:rPr>
                <w:rFonts w:ascii="宋体" w:hAnsi="宋体"/>
                <w:sz w:val="24"/>
              </w:rPr>
            </w:pPr>
            <w:r>
              <w:rPr>
                <w:rFonts w:hint="eastAsia" w:ascii="宋体" w:hAnsi="宋体"/>
                <w:sz w:val="24"/>
              </w:rPr>
              <w:t>管理费、税金、税费</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11</w:t>
            </w:r>
          </w:p>
        </w:tc>
        <w:tc>
          <w:tcPr>
            <w:tcW w:w="1276" w:type="dxa"/>
            <w:shd w:val="clear" w:color="auto" w:fill="auto"/>
            <w:vAlign w:val="center"/>
          </w:tcPr>
          <w:p>
            <w:pPr>
              <w:spacing w:line="360" w:lineRule="auto"/>
              <w:rPr>
                <w:rFonts w:ascii="宋体" w:hAnsi="宋体"/>
                <w:bCs/>
                <w:sz w:val="24"/>
              </w:rPr>
            </w:pPr>
            <w:r>
              <w:rPr>
                <w:rFonts w:hint="eastAsia" w:ascii="宋体" w:hAnsi="宋体"/>
                <w:bCs/>
                <w:sz w:val="24"/>
              </w:rPr>
              <w:t>……</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12</w:t>
            </w:r>
          </w:p>
        </w:tc>
        <w:tc>
          <w:tcPr>
            <w:tcW w:w="1276" w:type="dxa"/>
            <w:shd w:val="clear" w:color="auto" w:fill="auto"/>
            <w:vAlign w:val="center"/>
          </w:tcPr>
          <w:p>
            <w:pPr>
              <w:spacing w:line="360" w:lineRule="auto"/>
              <w:rPr>
                <w:rFonts w:ascii="宋体" w:hAnsi="宋体"/>
                <w:bCs/>
                <w:sz w:val="24"/>
              </w:rPr>
            </w:pPr>
            <w:r>
              <w:rPr>
                <w:rFonts w:hint="eastAsia" w:ascii="宋体" w:hAnsi="宋体"/>
                <w:bCs/>
                <w:sz w:val="24"/>
              </w:rPr>
              <w:t>……</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13</w:t>
            </w:r>
          </w:p>
        </w:tc>
        <w:tc>
          <w:tcPr>
            <w:tcW w:w="1276" w:type="dxa"/>
            <w:shd w:val="clear" w:color="auto" w:fill="auto"/>
            <w:vAlign w:val="center"/>
          </w:tcPr>
          <w:p>
            <w:pPr>
              <w:spacing w:line="360" w:lineRule="auto"/>
              <w:rPr>
                <w:rFonts w:ascii="宋体" w:hAnsi="宋体"/>
                <w:sz w:val="24"/>
              </w:rPr>
            </w:pPr>
            <w:r>
              <w:rPr>
                <w:rFonts w:hint="eastAsia" w:ascii="宋体" w:hAnsi="宋体"/>
                <w:sz w:val="24"/>
              </w:rPr>
              <w:t>其他费用</w:t>
            </w:r>
          </w:p>
        </w:tc>
        <w:tc>
          <w:tcPr>
            <w:tcW w:w="7938" w:type="dxa"/>
            <w:gridSpan w:val="5"/>
            <w:shd w:val="clear" w:color="auto" w:fill="auto"/>
            <w:vAlign w:val="center"/>
          </w:tcPr>
          <w:p>
            <w:pPr>
              <w:spacing w:line="360" w:lineRule="auto"/>
              <w:rPr>
                <w:rFonts w:ascii="宋体" w:hAnsi="宋体"/>
                <w:sz w:val="24"/>
              </w:rPr>
            </w:pPr>
            <w:r>
              <w:rPr>
                <w:rFonts w:hint="eastAsia" w:ascii="宋体" w:hAnsi="宋体"/>
                <w:sz w:val="24"/>
              </w:rPr>
              <w:t>已含在货物单价中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14</w:t>
            </w:r>
          </w:p>
        </w:tc>
        <w:tc>
          <w:tcPr>
            <w:tcW w:w="1276" w:type="dxa"/>
            <w:shd w:val="clear" w:color="auto" w:fill="auto"/>
            <w:vAlign w:val="center"/>
          </w:tcPr>
          <w:p>
            <w:pPr>
              <w:spacing w:line="360" w:lineRule="auto"/>
              <w:rPr>
                <w:rFonts w:ascii="宋体" w:hAnsi="宋体"/>
                <w:sz w:val="24"/>
              </w:rPr>
            </w:pPr>
            <w:r>
              <w:rPr>
                <w:rFonts w:hint="eastAsia" w:ascii="宋体" w:hAnsi="宋体"/>
                <w:sz w:val="24"/>
              </w:rPr>
              <w:t>合计金额</w:t>
            </w:r>
          </w:p>
        </w:tc>
        <w:tc>
          <w:tcPr>
            <w:tcW w:w="7938" w:type="dxa"/>
            <w:gridSpan w:val="5"/>
            <w:shd w:val="clear" w:color="auto" w:fill="auto"/>
            <w:vAlign w:val="center"/>
          </w:tcPr>
          <w:p>
            <w:pPr>
              <w:spacing w:line="360" w:lineRule="auto"/>
              <w:rPr>
                <w:rFonts w:ascii="宋体" w:hAnsi="宋体"/>
                <w:bCs/>
                <w:sz w:val="24"/>
              </w:rPr>
            </w:pPr>
            <w:r>
              <w:rPr>
                <w:rFonts w:ascii="宋体" w:hAnsi="宋体"/>
                <w:bCs/>
                <w:sz w:val="24"/>
              </w:rPr>
              <w:t>1286333.00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7" w:type="dxa"/>
            <w:shd w:val="clear" w:color="auto" w:fill="auto"/>
            <w:vAlign w:val="center"/>
          </w:tcPr>
          <w:p>
            <w:pPr>
              <w:spacing w:line="360" w:lineRule="auto"/>
              <w:jc w:val="center"/>
              <w:rPr>
                <w:rFonts w:ascii="宋体" w:hAnsi="宋体"/>
                <w:sz w:val="24"/>
              </w:rPr>
            </w:pPr>
            <w:r>
              <w:rPr>
                <w:rFonts w:hint="eastAsia" w:ascii="宋体" w:hAnsi="宋体"/>
                <w:sz w:val="24"/>
              </w:rPr>
              <w:t>15</w:t>
            </w:r>
          </w:p>
        </w:tc>
        <w:tc>
          <w:tcPr>
            <w:tcW w:w="1276" w:type="dxa"/>
            <w:shd w:val="clear" w:color="auto" w:fill="auto"/>
            <w:vAlign w:val="center"/>
          </w:tcPr>
          <w:p>
            <w:pPr>
              <w:spacing w:line="360" w:lineRule="auto"/>
              <w:rPr>
                <w:rFonts w:ascii="宋体" w:hAnsi="宋体"/>
                <w:sz w:val="24"/>
              </w:rPr>
            </w:pPr>
            <w:r>
              <w:rPr>
                <w:rFonts w:hint="eastAsia" w:ascii="宋体" w:hAnsi="宋体"/>
                <w:sz w:val="24"/>
              </w:rPr>
              <w:t>备注</w:t>
            </w:r>
          </w:p>
        </w:tc>
        <w:tc>
          <w:tcPr>
            <w:tcW w:w="7938" w:type="dxa"/>
            <w:gridSpan w:val="5"/>
            <w:shd w:val="clear" w:color="auto" w:fill="auto"/>
            <w:vAlign w:val="center"/>
          </w:tcPr>
          <w:p>
            <w:pPr>
              <w:spacing w:line="360" w:lineRule="auto"/>
              <w:rPr>
                <w:rFonts w:ascii="宋体" w:hAnsi="宋体"/>
                <w:bCs/>
                <w:sz w:val="24"/>
              </w:rPr>
            </w:pPr>
            <w:r>
              <w:rPr>
                <w:rFonts w:hint="eastAsia" w:ascii="宋体" w:hAnsi="宋体"/>
                <w:bCs/>
                <w:sz w:val="24"/>
              </w:rPr>
              <w:t>无</w:t>
            </w:r>
          </w:p>
        </w:tc>
      </w:tr>
    </w:tbl>
    <w:p>
      <w:pPr>
        <w:sectPr>
          <w:pgSz w:w="11906" w:h="16838"/>
          <w:pgMar w:top="1134" w:right="1417" w:bottom="1134" w:left="1417" w:header="851" w:footer="992" w:gutter="0"/>
          <w:cols w:space="425" w:num="1"/>
          <w:docGrid w:type="lines" w:linePitch="312" w:charSpace="0"/>
        </w:sectPr>
      </w:pPr>
    </w:p>
    <w:p>
      <w:pPr>
        <w:widowControl/>
        <w:spacing w:beforeLines="100"/>
        <w:rPr>
          <w:sz w:val="28"/>
          <w:szCs w:val="28"/>
        </w:rPr>
      </w:pPr>
      <w:r>
        <w:rPr>
          <w:rFonts w:hint="eastAsia"/>
          <w:b/>
          <w:bCs/>
          <w:sz w:val="28"/>
          <w:szCs w:val="28"/>
        </w:rPr>
        <w:t>一、家具清单</w:t>
      </w:r>
    </w:p>
    <w:tbl>
      <w:tblPr>
        <w:tblStyle w:val="20"/>
        <w:tblW w:w="14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6"/>
        <w:gridCol w:w="943"/>
        <w:gridCol w:w="7502"/>
        <w:gridCol w:w="642"/>
        <w:gridCol w:w="749"/>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产品名称</w:t>
            </w:r>
          </w:p>
        </w:tc>
        <w:tc>
          <w:tcPr>
            <w:tcW w:w="750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技术参数、规格要求</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主席台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1、安装位置：会议中心</w:t>
            </w:r>
            <w:r>
              <w:rPr>
                <w:rFonts w:hint="eastAsia" w:ascii="宋体" w:hAnsi="宋体" w:cs="宋体"/>
                <w:kern w:val="0"/>
                <w:sz w:val="22"/>
                <w:szCs w:val="22"/>
              </w:rPr>
              <w:br w:type="textWrapping"/>
            </w:r>
            <w:r>
              <w:rPr>
                <w:rFonts w:hint="eastAsia" w:ascii="宋体" w:hAnsi="宋体" w:cs="宋体"/>
                <w:kern w:val="0"/>
                <w:sz w:val="22"/>
                <w:szCs w:val="22"/>
              </w:rPr>
              <w:t>2、尺寸：1600W×600D×750H</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4、贴面用材：采用0.6mm优质天然木皮贴面，甲醛释放量：≤0.2mg/L；</w:t>
            </w:r>
            <w:r>
              <w:rPr>
                <w:rFonts w:hint="eastAsia" w:ascii="宋体" w:hAnsi="宋体" w:cs="宋体"/>
                <w:kern w:val="0"/>
                <w:sz w:val="22"/>
                <w:szCs w:val="22"/>
              </w:rPr>
              <w:br w:type="textWrapping"/>
            </w:r>
            <w:r>
              <w:rPr>
                <w:rFonts w:hint="eastAsia" w:ascii="宋体" w:hAnsi="宋体" w:cs="宋体"/>
                <w:kern w:val="0"/>
                <w:sz w:val="22"/>
                <w:szCs w:val="22"/>
              </w:rPr>
              <w:t>5、封边用材：与贴面用材种类相同或颜色相近；</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24410-2009）≤200g/L，苯系物含量（苯、甲苯、乙苯和二甲苯总和）（GB 24410-2009）≤100mg/kg，乙二醇醚及其酯类含量（乙二醇甲醚、乙二醇甲醚醋酸酯、乙二醇乙醚、乙二醇乙醚醋酸酯、二乙二醇丁醚醋酸酯总和）（GB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24410-2009）≤260g/L，苯系物含量（苯、甲苯、乙苯和二甲苯总和）（GB 24410-2009）≤60mg/kg，乙二醇醚及其酯类含量（乙二醇甲醚、乙二醇甲醚醋酸酯、乙二醇乙醚、乙二醇乙醚醋酸酯、二乙二醇丁醚醋酸酯总和）（GB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8、主要五金配件：优质五金连接件。</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704850"/>
                  <wp:effectExtent l="0" t="0" r="952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6" cstate="print"/>
                          <a:stretch>
                            <a:fillRect/>
                          </a:stretch>
                        </pic:blipFill>
                        <pic:spPr>
                          <a:xfrm>
                            <a:off x="0" y="0"/>
                            <a:ext cx="1704975" cy="7048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主席椅</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1、安装位置：会议中心</w:t>
            </w:r>
            <w:r>
              <w:rPr>
                <w:rFonts w:hint="eastAsia" w:ascii="宋体" w:hAnsi="宋体" w:cs="宋体"/>
                <w:kern w:val="0"/>
                <w:sz w:val="22"/>
                <w:szCs w:val="22"/>
              </w:rPr>
              <w:br w:type="textWrapping"/>
            </w:r>
            <w:r>
              <w:rPr>
                <w:rFonts w:hint="eastAsia" w:ascii="宋体" w:hAnsi="宋体" w:cs="宋体"/>
                <w:kern w:val="0"/>
                <w:sz w:val="22"/>
                <w:szCs w:val="22"/>
              </w:rPr>
              <w:t>2、尺寸：标准</w:t>
            </w:r>
            <w:r>
              <w:rPr>
                <w:rFonts w:hint="eastAsia" w:ascii="宋体" w:hAnsi="宋体" w:cs="宋体"/>
                <w:kern w:val="0"/>
                <w:sz w:val="22"/>
                <w:szCs w:val="22"/>
              </w:rPr>
              <w:br w:type="textWrapping"/>
            </w:r>
            <w:r>
              <w:rPr>
                <w:rFonts w:hint="eastAsia" w:ascii="宋体" w:hAnsi="宋体" w:cs="宋体"/>
                <w:kern w:val="0"/>
                <w:sz w:val="22"/>
                <w:szCs w:val="22"/>
              </w:rPr>
              <w:t>3、皮料：高弹性耐磨加厚细腻亲肤头层优质环保真皮，透气好，易清洁；</w:t>
            </w:r>
            <w:r>
              <w:rPr>
                <w:rFonts w:hint="eastAsia" w:ascii="宋体" w:hAnsi="宋体" w:cs="宋体"/>
                <w:kern w:val="0"/>
                <w:sz w:val="22"/>
                <w:szCs w:val="22"/>
              </w:rPr>
              <w:br w:type="textWrapping"/>
            </w:r>
            <w:r>
              <w:rPr>
                <w:rFonts w:hint="eastAsia" w:ascii="宋体" w:hAnsi="宋体" w:cs="宋体"/>
                <w:kern w:val="0"/>
                <w:sz w:val="22"/>
                <w:szCs w:val="22"/>
              </w:rPr>
              <w:t>4、椅绵：高密度弹力海绵，椅坐密度为45 kg/ m3 ，靠背密度为35 kg/ m3，软硬适中，各项指标达到国家现行检测标准回弹率≥35%、表面密度：≥40kg/m³、压缩永久变形：≤5.0%、坐感舒适；</w:t>
            </w:r>
            <w:r>
              <w:rPr>
                <w:rFonts w:hint="eastAsia" w:ascii="宋体" w:hAnsi="宋体" w:cs="宋体"/>
                <w:kern w:val="0"/>
                <w:sz w:val="22"/>
                <w:szCs w:val="22"/>
              </w:rPr>
              <w:br w:type="textWrapping"/>
            </w:r>
            <w:r>
              <w:rPr>
                <w:rFonts w:hint="eastAsia" w:ascii="宋体" w:hAnsi="宋体" w:cs="宋体"/>
                <w:kern w:val="0"/>
                <w:sz w:val="22"/>
                <w:szCs w:val="22"/>
              </w:rPr>
              <w:t>5、背、座木板：加厚高压E1级环保多层生态板；</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8、椅架：橡木椅架</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52600" cy="628650"/>
                  <wp:effectExtent l="0" t="0" r="0" b="0"/>
                  <wp:docPr id="1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7"/>
                          <pic:cNvPicPr>
                            <a:picLocks noChangeAspect="1"/>
                          </pic:cNvPicPr>
                        </pic:nvPicPr>
                        <pic:blipFill>
                          <a:blip r:embed="rId7" cstate="print"/>
                          <a:stretch>
                            <a:fillRect/>
                          </a:stretch>
                        </pic:blipFill>
                        <pic:spPr>
                          <a:xfrm>
                            <a:off x="0" y="0"/>
                            <a:ext cx="1752600" cy="6286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6" w:hRule="atLeast"/>
          <w:jc w:val="center"/>
        </w:trPr>
        <w:tc>
          <w:tcPr>
            <w:tcW w:w="646"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简约演讲台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1、安装位置：体检和信息培训室</w:t>
            </w:r>
            <w:r>
              <w:rPr>
                <w:rFonts w:hint="eastAsia" w:ascii="宋体" w:hAnsi="宋体" w:cs="宋体"/>
                <w:kern w:val="0"/>
                <w:sz w:val="22"/>
                <w:szCs w:val="22"/>
              </w:rPr>
              <w:br w:type="textWrapping"/>
            </w:r>
            <w:r>
              <w:rPr>
                <w:rFonts w:hint="eastAsia" w:ascii="宋体" w:hAnsi="宋体" w:cs="宋体"/>
                <w:kern w:val="0"/>
                <w:sz w:val="22"/>
                <w:szCs w:val="22"/>
              </w:rPr>
              <w:t>2、尺寸：900W×550D×1015H</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经过防虫、防腐等化学处理，持久不变形，静曲强度：≥29Mpa，弹性模量：≥3000Mpa，内结合强度：≥0.43Mpa，24h吸水厚度膨胀率≤4.7%，含水率≤8.7%，表面胶合结合强度≥2.0MPa，甲醛释放量≤0.02mg/m3；表面耐磨，磨耗值≤59mg/100r，表面耐香烟灼烧，达到4级或以上，表面耐干热，达到4级或以上；符合GB 18580-2017《室内装饰装修材料人造板及其制品中甲醛释放限量》GB/T 15102-2017《浸渍胶膜纸饰面纤维板和刨花板》标准；</w:t>
            </w:r>
            <w:r>
              <w:rPr>
                <w:rFonts w:hint="eastAsia" w:ascii="宋体" w:hAnsi="宋体" w:cs="宋体"/>
                <w:kern w:val="0"/>
                <w:sz w:val="22"/>
                <w:szCs w:val="22"/>
              </w:rPr>
              <w:br w:type="textWrapping"/>
            </w:r>
            <w:r>
              <w:rPr>
                <w:rFonts w:hint="eastAsia" w:ascii="宋体" w:hAnsi="宋体" w:cs="宋体"/>
                <w:kern w:val="0"/>
                <w:sz w:val="22"/>
                <w:szCs w:val="22"/>
              </w:rPr>
              <w:t>4、PVC封边条：选用优质PVC封边条，耐开裂性（耐龟裂性）≥2级，耐光色牢度（灰色样卡）≥4级，甲醛释放量：≤1.5mg/L，氯乙烯单体≤0.2mg/kg，多溴联苯禁用，；符合QB/T 4463-2013 《家具用封边条技术要求》标准；</w:t>
            </w:r>
            <w:r>
              <w:rPr>
                <w:rFonts w:hint="eastAsia" w:ascii="宋体" w:hAnsi="宋体" w:cs="宋体"/>
                <w:kern w:val="0"/>
                <w:sz w:val="22"/>
                <w:szCs w:val="22"/>
              </w:rPr>
              <w:br w:type="textWrapping"/>
            </w:r>
            <w:r>
              <w:rPr>
                <w:rFonts w:hint="eastAsia" w:ascii="宋体" w:hAnsi="宋体" w:cs="宋体"/>
                <w:kern w:val="0"/>
                <w:sz w:val="22"/>
                <w:szCs w:val="22"/>
              </w:rPr>
              <w:t>5、五金配件：采用高等级轨道，乙酸盐雾检测（连续喷雾150小时）≥9级；采用高等级锁具通过乙酸盐雾检测（连续喷雾150小时）≥9级；采用高等级门铰，乙酸盐雾检测（连续喷雾150小时）≥9级；以上五金配件均符合QB/T 3827-1999《轻工产品金属镀层和化学处理层的耐磨腐蚀试验方法 乙酸盐雾试验（ASS）法》，QB/T 3832-1999 《轻工产品金属镀层腐蚀实验结果的评价》。</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71650" cy="695325"/>
                  <wp:effectExtent l="0" t="0" r="0" b="9525"/>
                  <wp:docPr id="1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8"/>
                          <pic:cNvPicPr>
                            <a:picLocks noChangeAspect="1"/>
                          </pic:cNvPicPr>
                        </pic:nvPicPr>
                        <pic:blipFill>
                          <a:blip r:embed="rId8" cstate="print"/>
                          <a:stretch>
                            <a:fillRect/>
                          </a:stretch>
                        </pic:blipFill>
                        <pic:spPr>
                          <a:xfrm>
                            <a:off x="0" y="0"/>
                            <a:ext cx="1771650"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4" w:hRule="atLeast"/>
          <w:jc w:val="center"/>
        </w:trPr>
        <w:tc>
          <w:tcPr>
            <w:tcW w:w="646"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木质演讲台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1、安装位置：会议中心</w:t>
            </w:r>
            <w:r>
              <w:rPr>
                <w:rFonts w:hint="eastAsia" w:ascii="宋体" w:hAnsi="宋体" w:cs="宋体"/>
                <w:kern w:val="0"/>
                <w:sz w:val="22"/>
                <w:szCs w:val="22"/>
              </w:rPr>
              <w:br w:type="textWrapping"/>
            </w:r>
            <w:r>
              <w:rPr>
                <w:rFonts w:hint="eastAsia" w:ascii="宋体" w:hAnsi="宋体" w:cs="宋体"/>
                <w:kern w:val="0"/>
                <w:sz w:val="22"/>
                <w:szCs w:val="22"/>
              </w:rPr>
              <w:t>2、尺寸：750W×560D×1150H</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4、贴面用材：采用0.6mm优质天然木皮贴面，甲醛释放量：≤0.2mg/L；</w:t>
            </w:r>
            <w:r>
              <w:rPr>
                <w:rFonts w:hint="eastAsia" w:ascii="宋体" w:hAnsi="宋体" w:cs="宋体"/>
                <w:kern w:val="0"/>
                <w:sz w:val="22"/>
                <w:szCs w:val="22"/>
              </w:rPr>
              <w:br w:type="textWrapping"/>
            </w:r>
            <w:r>
              <w:rPr>
                <w:rFonts w:hint="eastAsia" w:ascii="宋体" w:hAnsi="宋体" w:cs="宋体"/>
                <w:kern w:val="0"/>
                <w:sz w:val="22"/>
                <w:szCs w:val="22"/>
              </w:rPr>
              <w:t>5、封边用材：与贴面用材种类相同或颜色相近；</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w:t>
            </w:r>
            <w:r>
              <w:rPr>
                <w:rFonts w:hint="eastAsia" w:ascii="宋体" w:hAnsi="宋体" w:cs="宋体"/>
                <w:kern w:val="0"/>
                <w:sz w:val="22"/>
                <w:szCs w:val="22"/>
              </w:rPr>
              <w:br w:type="textWrapping"/>
            </w:r>
            <w:r>
              <w:rPr>
                <w:rFonts w:hint="eastAsia" w:ascii="宋体" w:hAnsi="宋体" w:cs="宋体"/>
                <w:kern w:val="0"/>
                <w:sz w:val="22"/>
                <w:szCs w:val="22"/>
              </w:rPr>
              <w:t>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8、主要五金配件：优质五金连接件。</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52600" cy="695325"/>
                  <wp:effectExtent l="0" t="0" r="0" b="9525"/>
                  <wp:docPr id="2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IMG_259"/>
                          <pic:cNvPicPr>
                            <a:picLocks noChangeAspect="1"/>
                          </pic:cNvPicPr>
                        </pic:nvPicPr>
                        <pic:blipFill>
                          <a:blip r:embed="rId9" cstate="print"/>
                          <a:stretch>
                            <a:fillRect/>
                          </a:stretch>
                        </pic:blipFill>
                        <pic:spPr>
                          <a:xfrm>
                            <a:off x="0" y="0"/>
                            <a:ext cx="1752600"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29"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礼堂椅  </w:t>
            </w:r>
            <w:r>
              <w:rPr>
                <w:rFonts w:hint="eastAsia" w:ascii="宋体" w:hAnsi="宋体" w:cs="宋体"/>
                <w:color w:val="FF0000"/>
                <w:kern w:val="0"/>
                <w:sz w:val="22"/>
                <w:szCs w:val="22"/>
              </w:rPr>
              <w:t>（核心产品）</w:t>
            </w:r>
          </w:p>
        </w:tc>
        <w:tc>
          <w:tcPr>
            <w:tcW w:w="7502" w:type="dxa"/>
            <w:tcBorders>
              <w:tl2br w:val="nil"/>
              <w:tr2bl w:val="nil"/>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1、安装位置：会议中心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2、尺寸：中心距580W、带写字板、杯架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3、椅背, 椅座外壳：采用优质PP(聚炳烯)多元素复合材料经塑胶模具注塑而成，厚度5MM.不变色、不破裂、环保耐用；采用独特的吸音设计，具有完美的全场吸音效果；座垫塑壳使用全新料PP注塑而成，回料成分；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脚架、扶手架：采用优质钢材1.6mm钢板模压成型板材制作，脚架用40×80×1.6钢管经磨具冲压成形、焊制、喷塑而成，经过多次除油，酸洗，中和，表调，上膜，结晶，静电喷涂而成，表面平整光洁、喷塑均匀；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5、海棉: 采用冷发泡定型海棉,高密度(46Kg/M3 )可加工阻燃功能，使座椅在长时间使用下不变形；设计要符合“人体形态学”工程原理，舒适度好，回弹性好，永不变形。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6、布料: 面料为优质毛麻高级装饰面料，手感良好，外形饱满挺括，可做阻燃以及防静电处理，舒适耐用，不因频繁使用而起皱变形；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7、扶手: 采用优质实木，经锣机打锣成型（扶手厚度20MM）；表经过打磨,批灰处理之后，使用环保PE透明底油打底；表面喷一层(哑光. 亮光)面油，不褪色，抗变型，美观大方；扶手框内带写字板保护层；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8、座包: 采用双扭簧回弹设计，复位准确、低噪音，经久耐用，永不失效；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9、侧板采用优质密度板，外附毛麻，从扶手处内插在脚架护框左右两侧，护框内部双侧有面料保护层，有效防止写字板在扶手内部刮伤；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10、写字板: 前置式隐藏式写字板，前置式写字板面板为密度板，外贴防火皮，涂环保漆，转轴采用特用的定法装置,支掌连接件为铁质压注成型；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11、紧固螺丝:  采用防锈静电喷涂内六角膨胀螺丝,不生锈；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12、座椅外形:设计符合人体工程学原理，舒适度好；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13、包装方式：礼堂椅脚片货物整装发货（脚架上的扶手盖、写字板和护板在发货前组装好）最大化的避免少发漏发配件的情况。货物包装箱标准为130磅双瓦楞纸箱，最大可能减少物流途中损坏。</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176.00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62125" cy="676275"/>
                  <wp:effectExtent l="0" t="0" r="9525" b="9525"/>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60"/>
                          <pic:cNvPicPr>
                            <a:picLocks noChangeAspect="1"/>
                          </pic:cNvPicPr>
                        </pic:nvPicPr>
                        <pic:blipFill>
                          <a:blip r:embed="rId10" cstate="print"/>
                          <a:stretch>
                            <a:fillRect/>
                          </a:stretch>
                        </pic:blipFill>
                        <pic:spPr>
                          <a:xfrm>
                            <a:off x="0" y="0"/>
                            <a:ext cx="176212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6"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条形台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1、安装位置：会议中心</w:t>
            </w:r>
            <w:r>
              <w:rPr>
                <w:rFonts w:hint="eastAsia" w:ascii="宋体" w:hAnsi="宋体" w:cs="宋体"/>
                <w:kern w:val="0"/>
                <w:sz w:val="22"/>
                <w:szCs w:val="22"/>
              </w:rPr>
              <w:br w:type="textWrapping"/>
            </w:r>
            <w:r>
              <w:rPr>
                <w:rFonts w:hint="eastAsia" w:ascii="宋体" w:hAnsi="宋体" w:cs="宋体"/>
                <w:kern w:val="0"/>
                <w:sz w:val="22"/>
                <w:szCs w:val="22"/>
              </w:rPr>
              <w:t>2、尺寸：1200W×400D×750H</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4、贴面用材：采用0.6mm木皮贴面，甲醛释放量：≤0.2mg/L；</w:t>
            </w:r>
            <w:r>
              <w:rPr>
                <w:rFonts w:hint="eastAsia" w:ascii="宋体" w:hAnsi="宋体" w:cs="宋体"/>
                <w:kern w:val="0"/>
                <w:sz w:val="22"/>
                <w:szCs w:val="22"/>
              </w:rPr>
              <w:br w:type="textWrapping"/>
            </w:r>
            <w:r>
              <w:rPr>
                <w:rFonts w:hint="eastAsia" w:ascii="宋体" w:hAnsi="宋体" w:cs="宋体"/>
                <w:kern w:val="0"/>
                <w:sz w:val="22"/>
                <w:szCs w:val="22"/>
              </w:rPr>
              <w:t>5、封边用材：与贴面用材种类相同或颜色相近；</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24410-2009）≤200g/L,苯系物含量（苯、甲苯、乙苯和二甲苯总和）（GB 24410-2009）≤100mg/kg,乙二醇醚及其酯类含量（乙二醇甲醚、乙二醇甲醚醋酸酯、乙二醇乙醚、乙二醇乙醚醋酸酯、二乙二醇丁醚醋酸酯总和）（GB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8、主要五金配件：优质五金连接件</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43075" cy="695325"/>
                  <wp:effectExtent l="0" t="0" r="9525" b="9525"/>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1" cstate="print"/>
                          <a:stretch>
                            <a:fillRect/>
                          </a:stretch>
                        </pic:blipFill>
                        <pic:spPr>
                          <a:xfrm>
                            <a:off x="0" y="0"/>
                            <a:ext cx="1743075"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接待沙发1</w:t>
            </w:r>
          </w:p>
        </w:tc>
        <w:tc>
          <w:tcPr>
            <w:tcW w:w="7502" w:type="dxa"/>
            <w:tcBorders>
              <w:tl2br w:val="nil"/>
              <w:tr2bl w:val="nil"/>
            </w:tcBorders>
            <w:shd w:val="clear" w:color="auto" w:fill="FFFFFF"/>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1、安装位置：食堂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2、尺寸：双人位沙发1+单人位1+1长茶几1200×600×450H+1方茶几600×600×450H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3、面料：采用优质牛皮，质感柔和；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4、框架：优质榉木实木框架，材质坚硬钢性强，承托力达250KG，含水率低于9%，经防腐防虫防潮等技术处理；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内料：采用高密度阻燃定型海绵，座面表观密度46kg/m³，沙发表面有一层防老化保护膜，用抽纱或丝绒覆面，高强度蛇型拉力筋结构，能均匀承托负重，在常期负重状态下性能保持良好，回弹力强（回弹率46%)，长时间外力作用下不易变形(永久压缩变形3.7%)。</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71650" cy="714375"/>
                  <wp:effectExtent l="0" t="0" r="0" b="9525"/>
                  <wp:docPr id="2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IMG_262"/>
                          <pic:cNvPicPr>
                            <a:picLocks noChangeAspect="1"/>
                          </pic:cNvPicPr>
                        </pic:nvPicPr>
                        <pic:blipFill>
                          <a:blip r:embed="rId12" cstate="print"/>
                          <a:stretch>
                            <a:fillRect/>
                          </a:stretch>
                        </pic:blipFill>
                        <pic:spPr>
                          <a:xfrm>
                            <a:off x="0" y="0"/>
                            <a:ext cx="1771650" cy="7143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接待沙发2</w:t>
            </w:r>
          </w:p>
        </w:tc>
        <w:tc>
          <w:tcPr>
            <w:tcW w:w="7502" w:type="dxa"/>
            <w:tcBorders>
              <w:tl2br w:val="nil"/>
              <w:tr2bl w:val="nil"/>
            </w:tcBorders>
            <w:shd w:val="clear" w:color="auto" w:fill="FFFFFF"/>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1、安装位置：4行政办公室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2、尺寸：单人位3+2方茶几600×600×450H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3、面料：采用优质牛皮，质感柔和；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4、框架：优质榉木实木框架，材质坚硬钢性强，承托力达250KG，含水率低于9%，经防腐防虫防潮等技术处理；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内料：采用高密度阻燃定型海绵，座面表观密度46kg/m³，沙发表面有一层防老化保护膜，用抽纱或丝绒覆面，高强度蛇型拉力筋结构，能均匀承托负重，在常期负重状态下性能保持良好，回弹力强（回弹率46%)，长时间外力作用下不易变形(永久压缩变形3.7%)。</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71650" cy="685800"/>
                  <wp:effectExtent l="0" t="0" r="0" b="0"/>
                  <wp:docPr id="1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63"/>
                          <pic:cNvPicPr>
                            <a:picLocks noChangeAspect="1"/>
                          </pic:cNvPicPr>
                        </pic:nvPicPr>
                        <pic:blipFill>
                          <a:blip r:embed="rId13" cstate="print"/>
                          <a:stretch>
                            <a:fillRect/>
                          </a:stretch>
                        </pic:blipFill>
                        <pic:spPr>
                          <a:xfrm>
                            <a:off x="0" y="0"/>
                            <a:ext cx="1771650" cy="6858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68"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接待沙发3</w:t>
            </w:r>
          </w:p>
        </w:tc>
        <w:tc>
          <w:tcPr>
            <w:tcW w:w="7502" w:type="dxa"/>
            <w:tcBorders>
              <w:tl2br w:val="nil"/>
              <w:tr2bl w:val="nil"/>
            </w:tcBorders>
            <w:shd w:val="clear" w:color="auto" w:fill="FFFFFF"/>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1、安装位置：3、4行政办公室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2、尺寸：三人位沙发2+1长茶几1200×600×450H</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3、面料：采用优质牛皮，质感柔和；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4、框架：优质榉木实木框架，材质坚硬钢性强，承托力达250KG，含水率低于9%，经防腐防虫防潮等技术处理；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内料：采用高密度阻燃定型海绵，座面表观密度46kg/m³，沙发表面有一层防老化保护膜，用抽纱或丝绒覆面，高强度蛇型拉力筋结构，能均匀承托负重，在常期负重状态下性能保持良好，回弹力强（回弹率46%)，长时间外力作用下不易变形(永久压缩变形3.7%)。</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800225" cy="695325"/>
                  <wp:effectExtent l="0" t="0" r="9525" b="9525"/>
                  <wp:docPr id="1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IMG_264"/>
                          <pic:cNvPicPr>
                            <a:picLocks noChangeAspect="1"/>
                          </pic:cNvPicPr>
                        </pic:nvPicPr>
                        <pic:blipFill>
                          <a:blip r:embed="rId14" cstate="print"/>
                          <a:stretch>
                            <a:fillRect/>
                          </a:stretch>
                        </pic:blipFill>
                        <pic:spPr>
                          <a:xfrm>
                            <a:off x="0" y="0"/>
                            <a:ext cx="1800225"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7"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接待沙发5</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1、安装位置：4楼行政办接待室</w:t>
            </w:r>
            <w:r>
              <w:rPr>
                <w:rFonts w:hint="eastAsia" w:ascii="宋体" w:hAnsi="宋体" w:cs="宋体"/>
                <w:kern w:val="0"/>
                <w:sz w:val="22"/>
                <w:szCs w:val="22"/>
              </w:rPr>
              <w:br w:type="textWrapping"/>
            </w:r>
            <w:r>
              <w:rPr>
                <w:rFonts w:hint="eastAsia" w:ascii="宋体" w:hAnsi="宋体" w:cs="宋体"/>
                <w:kern w:val="0"/>
                <w:sz w:val="22"/>
                <w:szCs w:val="22"/>
              </w:rPr>
              <w:t>2、尺寸：单人位2.+三人位沙发1+1长茶几1200×600×450H+2方茶几600×600×450H</w:t>
            </w:r>
            <w:r>
              <w:rPr>
                <w:rFonts w:hint="eastAsia" w:ascii="宋体" w:hAnsi="宋体" w:cs="宋体"/>
                <w:kern w:val="0"/>
                <w:sz w:val="22"/>
                <w:szCs w:val="22"/>
              </w:rPr>
              <w:br w:type="textWrapping"/>
            </w:r>
            <w:r>
              <w:rPr>
                <w:rFonts w:hint="eastAsia" w:ascii="宋体" w:hAnsi="宋体" w:cs="宋体"/>
                <w:kern w:val="0"/>
                <w:sz w:val="22"/>
                <w:szCs w:val="22"/>
              </w:rPr>
              <w:t>3、框架为全实木橡木具有硬度高，密度大，承受力强，选材无结疤，腐朽等现象；</w:t>
            </w:r>
            <w:r>
              <w:rPr>
                <w:rFonts w:hint="eastAsia" w:ascii="宋体" w:hAnsi="宋体" w:cs="宋体"/>
                <w:kern w:val="0"/>
                <w:sz w:val="22"/>
                <w:szCs w:val="22"/>
              </w:rPr>
              <w:br w:type="textWrapping"/>
            </w:r>
            <w:r>
              <w:rPr>
                <w:rFonts w:hint="eastAsia" w:ascii="宋体" w:hAnsi="宋体" w:cs="宋体"/>
                <w:kern w:val="0"/>
                <w:sz w:val="22"/>
                <w:szCs w:val="22"/>
              </w:rPr>
              <w:t>4、座面与靠背基材：采用E1级环保多层生态板，经过防虫、防腐等化学处理，持久不变形，含水率≤8.7%，密度≥0.77g/cm3，吸水厚度膨胀率≤4.5%，表面结合强度≥2.1MPa，甲醛释放量≤0.02mg/m3；符合GB/T 11718-2009《中密度纤维板》， GB 18580-2017《室内装饰装修材料人造板及其制品中甲醛释放限量》标准；</w:t>
            </w:r>
            <w:r>
              <w:rPr>
                <w:rFonts w:hint="eastAsia" w:ascii="宋体" w:hAnsi="宋体" w:cs="宋体"/>
                <w:kern w:val="0"/>
                <w:sz w:val="22"/>
                <w:szCs w:val="22"/>
              </w:rPr>
              <w:br w:type="textWrapping"/>
            </w:r>
            <w:r>
              <w:rPr>
                <w:rFonts w:hint="eastAsia" w:ascii="宋体" w:hAnsi="宋体" w:cs="宋体"/>
                <w:kern w:val="0"/>
                <w:sz w:val="22"/>
                <w:szCs w:val="22"/>
              </w:rPr>
              <w:t>5、表面做软包扪优质环保真皮；采用优质真皮，厚度1.1mm，皮革面料的干摩擦牢度≥4级，皮革涂层粘着牢度≥3.0N/10mm，可分解芳香胺未检出，皮革PH值4.0~6.0；经液氨多道浸色及防潮、防腐等工艺处理，不但使皮面更加柔软舒适，光彩夺目，光泽持久，而且透气性、韧性等理化指标更胜一筹。选用多层强力拉筋包背，具有回力好，经久耐用的优点，用优质的高速衣车及粗线车制皮套，直接包面，沉稳舒适；</w:t>
            </w:r>
            <w:r>
              <w:rPr>
                <w:rFonts w:hint="eastAsia" w:ascii="宋体" w:hAnsi="宋体" w:cs="宋体"/>
                <w:kern w:val="0"/>
                <w:sz w:val="22"/>
                <w:szCs w:val="22"/>
              </w:rPr>
              <w:br w:type="textWrapping"/>
            </w:r>
            <w:r>
              <w:rPr>
                <w:rFonts w:hint="eastAsia" w:ascii="宋体" w:hAnsi="宋体" w:cs="宋体"/>
                <w:kern w:val="0"/>
                <w:sz w:val="22"/>
                <w:szCs w:val="22"/>
              </w:rPr>
              <w:t>6、海绵：采用高密度定型海绵，密度为≥40kg/m³，回弹性能≥43%，压缩永久变形≤4.2%；理化性能符合国家现行标准；</w:t>
            </w:r>
            <w:r>
              <w:rPr>
                <w:rFonts w:hint="eastAsia" w:ascii="宋体" w:hAnsi="宋体" w:cs="宋体"/>
                <w:kern w:val="0"/>
                <w:sz w:val="22"/>
                <w:szCs w:val="22"/>
              </w:rPr>
              <w:br w:type="textWrapping"/>
            </w:r>
            <w:r>
              <w:rPr>
                <w:rFonts w:hint="eastAsia" w:ascii="宋体" w:hAnsi="宋体" w:cs="宋体"/>
                <w:kern w:val="0"/>
                <w:sz w:val="22"/>
                <w:szCs w:val="22"/>
              </w:rPr>
              <w:t>7、底漆：采用优质油漆，挥发性有机化合物（VOC）含量≤235g/L，苯含量未检出，甲苯、二甲苯、乙苯含量总和未检出；符合GB 24410-2009《室内装饰装修材料  水性木器涂料总有害物质限量》标准；</w:t>
            </w:r>
            <w:r>
              <w:rPr>
                <w:rFonts w:hint="eastAsia" w:ascii="宋体" w:hAnsi="宋体" w:cs="宋体"/>
                <w:kern w:val="0"/>
                <w:sz w:val="22"/>
                <w:szCs w:val="22"/>
              </w:rPr>
              <w:br w:type="textWrapping"/>
            </w:r>
            <w:r>
              <w:rPr>
                <w:rFonts w:hint="eastAsia" w:ascii="宋体" w:hAnsi="宋体" w:cs="宋体"/>
                <w:kern w:val="0"/>
                <w:sz w:val="22"/>
                <w:szCs w:val="22"/>
              </w:rPr>
              <w:t>8、面漆：采用优质油漆，挥发性有机化合物（VOC）含量≤235g/L，苯含量未检出，甲苯、二甲苯、乙苯含量总和未检出，游离甲醛含量≤6mg/kg  符合GB 24410-2009《室内装饰装修材料水性木器涂料总有害物质限量》标准。</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828800" cy="752475"/>
                  <wp:effectExtent l="0" t="0" r="0" b="9525"/>
                  <wp:docPr id="1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65"/>
                          <pic:cNvPicPr>
                            <a:picLocks noChangeAspect="1"/>
                          </pic:cNvPicPr>
                        </pic:nvPicPr>
                        <pic:blipFill>
                          <a:blip r:embed="rId15" cstate="print"/>
                          <a:stretch>
                            <a:fillRect/>
                          </a:stretch>
                        </pic:blipFill>
                        <pic:spPr>
                          <a:xfrm>
                            <a:off x="0" y="0"/>
                            <a:ext cx="1828800" cy="7524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圆形餐桌</w:t>
            </w:r>
          </w:p>
        </w:tc>
        <w:tc>
          <w:tcPr>
            <w:tcW w:w="7502" w:type="dxa"/>
            <w:tcBorders>
              <w:tl2br w:val="nil"/>
              <w:tr2bl w:val="nil"/>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1、安装位置：食堂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2、尺寸：圆1400W×760H 圆餐桌+转盘+（配10张椅）</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3、台：带转盘圆台全实木餐桌；框架、封边内料、桌脚、台面采用橡木或以上；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4、椅子：带靠背全实木餐椅；框架、封边内料、桌脚、台面采用橡木或以上；木皮纹理颜色一致，无结疤，无瑕疵；</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5、底漆：选用水性底漆，且挥发性有机化合物含量（GB 24410-2009）≤200g/L,苯系物含量（苯、甲苯、乙苯和二甲苯总和）（GB 24410-2009）≤100mg/kg,乙二醇醚及其酯类含量（乙二醇甲醚、乙二醇甲醚醋酸酯、乙二醇乙醚、乙二醇乙醚醋酸酯、二乙二醇丁醚醋酸酯总和）（GB 24410-2009）≤100mg/kg,游离甲醛含量（GB 18582-2008）≤10mg/kg；</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6、面漆：选用水性面漆，挥发性有机化合物含量（GB 24410-2009）≤260g/L,苯系物含量（苯、甲苯、乙苯和二甲苯总和）（GB 24410-2009）≤60mg/kg,乙二醇醚及其酯类含量（乙二醇甲醚、乙二醇甲醚醋酸酯、乙二醇乙醚、乙二醇乙醚醋酸酯、二乙二醇丁醚醋酸酯总和）（GB 24410-2009）≤60mg/kg,游离甲醛含量（GB 18582-2008）≤10mg/kg；</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7、颜色红木色、款式可选；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椅子：带靠背全实木餐椅；框架、封边内料、桌脚、坐面采用橡木或以上；木皮纹理颜色一致，无结疤，无瑕疵。漆：选用环保油漆，两面均衡油饰,漆膜附着力达到1级，达到色泽美观、不变色、光滑耐磨、手感好，耐擦≥6000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9、颜色红木色、款式可选。</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43075" cy="685800"/>
                  <wp:effectExtent l="0" t="0" r="9525" b="0"/>
                  <wp:docPr id="2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IMG_266"/>
                          <pic:cNvPicPr>
                            <a:picLocks noChangeAspect="1"/>
                          </pic:cNvPicPr>
                        </pic:nvPicPr>
                        <pic:blipFill>
                          <a:blip r:embed="rId16" cstate="print"/>
                          <a:stretch>
                            <a:fillRect/>
                          </a:stretch>
                        </pic:blipFill>
                        <pic:spPr>
                          <a:xfrm>
                            <a:off x="0" y="0"/>
                            <a:ext cx="1743075" cy="6858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职工餐厅长款餐桌配4张椅</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1、安装位置：职工餐厅</w:t>
            </w:r>
            <w:r>
              <w:rPr>
                <w:rFonts w:hint="eastAsia" w:ascii="宋体" w:hAnsi="宋体" w:cs="宋体"/>
                <w:kern w:val="0"/>
                <w:sz w:val="22"/>
                <w:szCs w:val="22"/>
              </w:rPr>
              <w:br w:type="textWrapping"/>
            </w:r>
            <w:r>
              <w:rPr>
                <w:rFonts w:hint="eastAsia" w:ascii="宋体" w:hAnsi="宋体" w:cs="宋体"/>
                <w:kern w:val="0"/>
                <w:sz w:val="22"/>
                <w:szCs w:val="22"/>
              </w:rPr>
              <w:t>2、尺寸：台面尺寸1200×600×750</w:t>
            </w:r>
            <w:r>
              <w:rPr>
                <w:rFonts w:hint="eastAsia" w:ascii="宋体" w:hAnsi="宋体" w:cs="宋体"/>
                <w:kern w:val="0"/>
                <w:sz w:val="22"/>
                <w:szCs w:val="22"/>
              </w:rPr>
              <w:br w:type="textWrapping"/>
            </w:r>
            <w:r>
              <w:rPr>
                <w:rFonts w:hint="eastAsia" w:ascii="宋体" w:hAnsi="宋体" w:cs="宋体"/>
                <w:kern w:val="0"/>
                <w:sz w:val="22"/>
                <w:szCs w:val="22"/>
              </w:rPr>
              <w:t>3、桌面材质：采用E1级环保多层生态板，台面厚度≥25MM；边角倒圆设计；无拼接优质橡木实木框架及加粗台脚；</w:t>
            </w:r>
            <w:r>
              <w:rPr>
                <w:rFonts w:hint="eastAsia" w:ascii="宋体" w:hAnsi="宋体" w:cs="宋体"/>
                <w:kern w:val="0"/>
                <w:sz w:val="22"/>
                <w:szCs w:val="22"/>
              </w:rPr>
              <w:br w:type="textWrapping"/>
            </w:r>
            <w:r>
              <w:rPr>
                <w:rFonts w:hint="eastAsia" w:ascii="宋体" w:hAnsi="宋体" w:cs="宋体"/>
                <w:kern w:val="0"/>
                <w:sz w:val="22"/>
                <w:szCs w:val="22"/>
              </w:rPr>
              <w:t>4、椅子：采用优质橡木，喷环保油漆(清漆），结实、美观、耐用。榫卯结构，有靠背、凳腿加粗；外表无裂缝、无树结、无孔洞；</w:t>
            </w:r>
            <w:r>
              <w:rPr>
                <w:rFonts w:hint="eastAsia" w:ascii="宋体" w:hAnsi="宋体" w:cs="宋体"/>
                <w:kern w:val="0"/>
                <w:sz w:val="22"/>
                <w:szCs w:val="22"/>
              </w:rPr>
              <w:br w:type="textWrapping"/>
            </w:r>
            <w:r>
              <w:rPr>
                <w:rFonts w:hint="eastAsia" w:ascii="宋体" w:hAnsi="宋体" w:cs="宋体"/>
                <w:kern w:val="0"/>
                <w:sz w:val="22"/>
                <w:szCs w:val="22"/>
              </w:rPr>
              <w:t>5、加固305不锈钢配件；接口安装方式支持多次拆、装、搬运；</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24410-2009）≤200g/L,苯系物含量（苯、甲苯、乙苯和二甲苯总和）（GB 24410-2009）≤100mg/kg,乙二醇醚及其酯类含量（乙二醇甲醚、乙二醇甲醚醋酸酯、乙二醇乙醚、乙二醇乙醚醋酸酯、二乙二醇丁醚醋酸酯总和）（GB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24410-2009）≤260g/L,苯系物含量（苯、甲苯、乙苯和二甲苯总和）（GB 24410-2009）≤60mg/kg,乙二醇醚及其酯类含量（乙二醇甲醚、乙二醇甲醚醋酸酯、乙二醇乙醚、乙二醇乙醚醋酸酯、二乙二醇丁醚醋酸酯总和）（GB 24410-2009）≤60mg/kg。</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24025" cy="704850"/>
                  <wp:effectExtent l="0" t="0" r="9525" b="0"/>
                  <wp:docPr id="4"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IMG_267"/>
                          <pic:cNvPicPr>
                            <a:picLocks noChangeAspect="1"/>
                          </pic:cNvPicPr>
                        </pic:nvPicPr>
                        <pic:blipFill>
                          <a:blip r:embed="rId17" cstate="print"/>
                          <a:stretch>
                            <a:fillRect/>
                          </a:stretch>
                        </pic:blipFill>
                        <pic:spPr>
                          <a:xfrm>
                            <a:off x="0" y="0"/>
                            <a:ext cx="1724025" cy="7048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自助餐厅长款时尚餐桌</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1、安装位置：负1楼自助餐厅</w:t>
            </w:r>
            <w:r>
              <w:rPr>
                <w:rFonts w:hint="eastAsia" w:ascii="宋体" w:hAnsi="宋体" w:cs="宋体"/>
                <w:kern w:val="0"/>
                <w:sz w:val="22"/>
                <w:szCs w:val="22"/>
              </w:rPr>
              <w:br w:type="textWrapping"/>
            </w:r>
            <w:r>
              <w:rPr>
                <w:rFonts w:hint="eastAsia" w:ascii="宋体" w:hAnsi="宋体" w:cs="宋体"/>
                <w:kern w:val="0"/>
                <w:sz w:val="22"/>
                <w:szCs w:val="22"/>
              </w:rPr>
              <w:t>2、尺寸：台面1800×800×750+6张椅</w:t>
            </w:r>
            <w:r>
              <w:rPr>
                <w:rFonts w:hint="eastAsia" w:ascii="宋体" w:hAnsi="宋体" w:cs="宋体"/>
                <w:kern w:val="0"/>
                <w:sz w:val="22"/>
                <w:szCs w:val="22"/>
              </w:rPr>
              <w:br w:type="textWrapping"/>
            </w:r>
            <w:r>
              <w:rPr>
                <w:rFonts w:hint="eastAsia" w:ascii="宋体" w:hAnsi="宋体" w:cs="宋体"/>
                <w:kern w:val="0"/>
                <w:sz w:val="22"/>
                <w:szCs w:val="22"/>
              </w:rPr>
              <w:t>3、无拼接优质橡木实木框架、扶手及椅脚。并经防腐、防潮、防虫化学处理，接口密封坚固；</w:t>
            </w:r>
            <w:r>
              <w:rPr>
                <w:rFonts w:hint="eastAsia" w:ascii="宋体" w:hAnsi="宋体" w:cs="宋体"/>
                <w:kern w:val="0"/>
                <w:sz w:val="22"/>
                <w:szCs w:val="22"/>
              </w:rPr>
              <w:br w:type="textWrapping"/>
            </w:r>
            <w:r>
              <w:rPr>
                <w:rFonts w:hint="eastAsia" w:ascii="宋体" w:hAnsi="宋体" w:cs="宋体"/>
                <w:kern w:val="0"/>
                <w:sz w:val="22"/>
                <w:szCs w:val="22"/>
              </w:rPr>
              <w:t>4、配优质西皮软包垫，皮面光泽度好，透气性强，柔软且富于韧性，着色牢度强，无结疤及皮面自然缺陷；</w:t>
            </w:r>
            <w:r>
              <w:rPr>
                <w:rFonts w:hint="eastAsia" w:ascii="宋体" w:hAnsi="宋体" w:cs="宋体"/>
                <w:kern w:val="0"/>
                <w:sz w:val="22"/>
                <w:szCs w:val="22"/>
              </w:rPr>
              <w:br w:type="textWrapping"/>
            </w:r>
            <w:r>
              <w:rPr>
                <w:rFonts w:hint="eastAsia" w:ascii="宋体" w:hAnsi="宋体" w:cs="宋体"/>
                <w:kern w:val="0"/>
                <w:sz w:val="22"/>
                <w:szCs w:val="22"/>
              </w:rPr>
              <w:t>5、海棉：采用优质阻燃PU泡棉，可防氧化，防碎；坐感舒适，根据人体工程学原理设计；底部及成型海绵面再附一次定型泡棉、高回弹海绵（回弹率≥45%、表面密度：≥45kg/m³、压缩永久变形：≤5.0%），座、背内置蛇形钢拉簧回橡皮拉带；依据人体工程学原理设计；</w:t>
            </w:r>
            <w:r>
              <w:rPr>
                <w:rFonts w:hint="eastAsia" w:ascii="宋体" w:hAnsi="宋体" w:cs="宋体"/>
                <w:kern w:val="0"/>
                <w:sz w:val="22"/>
                <w:szCs w:val="22"/>
              </w:rPr>
              <w:br w:type="textWrapping"/>
            </w:r>
            <w:r>
              <w:rPr>
                <w:rFonts w:hint="eastAsia" w:ascii="宋体" w:hAnsi="宋体" w:cs="宋体"/>
                <w:kern w:val="0"/>
                <w:sz w:val="22"/>
                <w:szCs w:val="22"/>
              </w:rPr>
              <w:t>6、多颜色可选；</w:t>
            </w:r>
            <w:r>
              <w:rPr>
                <w:rFonts w:hint="eastAsia" w:ascii="宋体" w:hAnsi="宋体" w:cs="宋体"/>
                <w:kern w:val="0"/>
                <w:sz w:val="22"/>
                <w:szCs w:val="22"/>
              </w:rPr>
              <w:br w:type="textWrapping"/>
            </w:r>
            <w:r>
              <w:rPr>
                <w:rFonts w:hint="eastAsia" w:ascii="宋体" w:hAnsi="宋体" w:cs="宋体"/>
                <w:kern w:val="0"/>
                <w:sz w:val="22"/>
                <w:szCs w:val="22"/>
              </w:rPr>
              <w:t>7、整体坚实稳固、不变型、简约、时尚、美观大方。</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52600" cy="695325"/>
                  <wp:effectExtent l="0" t="0" r="0" b="9525"/>
                  <wp:docPr id="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IMG_268"/>
                          <pic:cNvPicPr>
                            <a:picLocks noChangeAspect="1"/>
                          </pic:cNvPicPr>
                        </pic:nvPicPr>
                        <pic:blipFill>
                          <a:blip r:embed="rId18" cstate="print"/>
                          <a:stretch>
                            <a:fillRect/>
                          </a:stretch>
                        </pic:blipFill>
                        <pic:spPr>
                          <a:xfrm>
                            <a:off x="0" y="0"/>
                            <a:ext cx="1752600"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自助餐厅短款时尚餐桌</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1、安装位置：负1楼自助餐厅</w:t>
            </w:r>
            <w:r>
              <w:rPr>
                <w:rFonts w:hint="eastAsia" w:ascii="宋体" w:hAnsi="宋体" w:cs="宋体"/>
                <w:kern w:val="0"/>
                <w:sz w:val="22"/>
                <w:szCs w:val="22"/>
              </w:rPr>
              <w:br w:type="textWrapping"/>
            </w:r>
            <w:r>
              <w:rPr>
                <w:rFonts w:hint="eastAsia" w:ascii="宋体" w:hAnsi="宋体" w:cs="宋体"/>
                <w:kern w:val="0"/>
                <w:sz w:val="22"/>
                <w:szCs w:val="22"/>
              </w:rPr>
              <w:t>2、尺寸：双人位沙发1+单人位沙发2+餐台1</w:t>
            </w:r>
            <w:r>
              <w:rPr>
                <w:rFonts w:hint="eastAsia" w:ascii="宋体" w:hAnsi="宋体" w:cs="宋体"/>
                <w:kern w:val="0"/>
                <w:sz w:val="22"/>
                <w:szCs w:val="22"/>
              </w:rPr>
              <w:br w:type="textWrapping"/>
            </w:r>
            <w:r>
              <w:rPr>
                <w:rFonts w:hint="eastAsia" w:ascii="宋体" w:hAnsi="宋体" w:cs="宋体"/>
                <w:kern w:val="0"/>
                <w:sz w:val="22"/>
                <w:szCs w:val="22"/>
              </w:rPr>
              <w:t>3、无拼接优质橡木实木框架、扶手及椅脚。并经防腐、防潮、防虫化学处理，接口密封坚固；</w:t>
            </w:r>
            <w:r>
              <w:rPr>
                <w:rFonts w:hint="eastAsia" w:ascii="宋体" w:hAnsi="宋体" w:cs="宋体"/>
                <w:kern w:val="0"/>
                <w:sz w:val="22"/>
                <w:szCs w:val="22"/>
              </w:rPr>
              <w:br w:type="textWrapping"/>
            </w:r>
            <w:r>
              <w:rPr>
                <w:rFonts w:hint="eastAsia" w:ascii="宋体" w:hAnsi="宋体" w:cs="宋体"/>
                <w:kern w:val="0"/>
                <w:sz w:val="22"/>
                <w:szCs w:val="22"/>
              </w:rPr>
              <w:t>4、配优质西皮软包垫，皮面光泽度好，透气性强，柔软且富于韧性，着色牢度强，无结疤及皮面自然缺陷；</w:t>
            </w:r>
            <w:r>
              <w:rPr>
                <w:rFonts w:hint="eastAsia" w:ascii="宋体" w:hAnsi="宋体" w:cs="宋体"/>
                <w:kern w:val="0"/>
                <w:sz w:val="22"/>
                <w:szCs w:val="22"/>
              </w:rPr>
              <w:br w:type="textWrapping"/>
            </w:r>
            <w:r>
              <w:rPr>
                <w:rFonts w:hint="eastAsia" w:ascii="宋体" w:hAnsi="宋体" w:cs="宋体"/>
                <w:kern w:val="0"/>
                <w:sz w:val="22"/>
                <w:szCs w:val="22"/>
              </w:rPr>
              <w:t>5、海棉：采用优质阻燃PU泡棉，可防氧化，防碎；坐感舒适，根据人体工程学原理设计；底部及成型海绵面再附一次定型泡棉、高回弹海绵（回弹率≥45%、表面密度：≥45kg/m³、压缩永久变形：≤5.0%），座、背内置蛇形钢拉簧回橡皮拉带；依据人体工程学原理设计</w:t>
            </w:r>
            <w:r>
              <w:rPr>
                <w:rFonts w:hint="eastAsia" w:ascii="宋体" w:hAnsi="宋体" w:cs="宋体"/>
                <w:kern w:val="0"/>
                <w:sz w:val="22"/>
                <w:szCs w:val="22"/>
              </w:rPr>
              <w:br w:type="textWrapping"/>
            </w:r>
            <w:r>
              <w:rPr>
                <w:rFonts w:hint="eastAsia" w:ascii="宋体" w:hAnsi="宋体" w:cs="宋体"/>
                <w:kern w:val="0"/>
                <w:sz w:val="22"/>
                <w:szCs w:val="22"/>
              </w:rPr>
              <w:t>6、多颜色可选；</w:t>
            </w:r>
            <w:r>
              <w:rPr>
                <w:rFonts w:hint="eastAsia" w:ascii="宋体" w:hAnsi="宋体" w:cs="宋体"/>
                <w:kern w:val="0"/>
                <w:sz w:val="22"/>
                <w:szCs w:val="22"/>
              </w:rPr>
              <w:br w:type="textWrapping"/>
            </w:r>
            <w:r>
              <w:rPr>
                <w:rFonts w:hint="eastAsia" w:ascii="宋体" w:hAnsi="宋体" w:cs="宋体"/>
                <w:kern w:val="0"/>
                <w:sz w:val="22"/>
                <w:szCs w:val="22"/>
              </w:rPr>
              <w:t>7、整体坚实稳固、不变型、简约、时尚、美观大方。</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14500" cy="695325"/>
                  <wp:effectExtent l="0" t="0" r="0" b="9525"/>
                  <wp:docPr id="2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IMG_269"/>
                          <pic:cNvPicPr>
                            <a:picLocks noChangeAspect="1"/>
                          </pic:cNvPicPr>
                        </pic:nvPicPr>
                        <pic:blipFill>
                          <a:blip r:embed="rId19" cstate="print"/>
                          <a:stretch>
                            <a:fillRect/>
                          </a:stretch>
                        </pic:blipFill>
                        <pic:spPr>
                          <a:xfrm>
                            <a:off x="0" y="0"/>
                            <a:ext cx="1714500"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3"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自助餐厅方款时尚餐桌</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1、安装位置：负1楼自助餐厅6</w:t>
            </w:r>
            <w:r>
              <w:rPr>
                <w:rFonts w:hint="eastAsia" w:ascii="宋体" w:hAnsi="宋体" w:cs="宋体"/>
                <w:kern w:val="0"/>
                <w:sz w:val="22"/>
                <w:szCs w:val="22"/>
              </w:rPr>
              <w:br w:type="textWrapping"/>
            </w:r>
            <w:r>
              <w:rPr>
                <w:rFonts w:hint="eastAsia" w:ascii="宋体" w:hAnsi="宋体" w:cs="宋体"/>
                <w:kern w:val="0"/>
                <w:sz w:val="22"/>
                <w:szCs w:val="22"/>
              </w:rPr>
              <w:t>2、尺寸：桌：60×72圆机1+单人位沙发4</w:t>
            </w:r>
            <w:r>
              <w:rPr>
                <w:rFonts w:hint="eastAsia" w:ascii="宋体" w:hAnsi="宋体" w:cs="宋体"/>
                <w:kern w:val="0"/>
                <w:sz w:val="22"/>
                <w:szCs w:val="22"/>
              </w:rPr>
              <w:br w:type="textWrapping"/>
            </w:r>
            <w:r>
              <w:rPr>
                <w:rFonts w:hint="eastAsia" w:ascii="宋体" w:hAnsi="宋体" w:cs="宋体"/>
                <w:kern w:val="0"/>
                <w:sz w:val="22"/>
                <w:szCs w:val="22"/>
              </w:rPr>
              <w:t>3、无拼接优质橡木实木框架、扶手及椅脚。并经防腐、防潮、防虫化学处理，接口密封坚固；</w:t>
            </w:r>
            <w:r>
              <w:rPr>
                <w:rFonts w:hint="eastAsia" w:ascii="宋体" w:hAnsi="宋体" w:cs="宋体"/>
                <w:kern w:val="0"/>
                <w:sz w:val="22"/>
                <w:szCs w:val="22"/>
              </w:rPr>
              <w:br w:type="textWrapping"/>
            </w:r>
            <w:r>
              <w:rPr>
                <w:rFonts w:hint="eastAsia" w:ascii="宋体" w:hAnsi="宋体" w:cs="宋体"/>
                <w:kern w:val="0"/>
                <w:sz w:val="22"/>
                <w:szCs w:val="22"/>
              </w:rPr>
              <w:t>4、配优质西皮软包垫，皮面光泽度好，透气性强，柔软且富于韧性，着色牢度强，无结疤及皮面自然缺陷；</w:t>
            </w:r>
            <w:r>
              <w:rPr>
                <w:rFonts w:hint="eastAsia" w:ascii="宋体" w:hAnsi="宋体" w:cs="宋体"/>
                <w:kern w:val="0"/>
                <w:sz w:val="22"/>
                <w:szCs w:val="22"/>
              </w:rPr>
              <w:br w:type="textWrapping"/>
            </w:r>
            <w:r>
              <w:rPr>
                <w:rFonts w:hint="eastAsia" w:ascii="宋体" w:hAnsi="宋体" w:cs="宋体"/>
                <w:kern w:val="0"/>
                <w:sz w:val="22"/>
                <w:szCs w:val="22"/>
              </w:rPr>
              <w:t>5、海棉：采用优质阻燃PU泡棉，可防氧化，防碎；坐感舒适，根据人体工程学原理设计；底部及成型海绵面再附一次定型泡棉、高回弹海绵（回弹率≥45%、表面密度：≥45kg/m³、压缩永久变形：≤5.0%），座、背内置蛇形钢拉簧回橡皮拉带；依据人体工程学原理设计；</w:t>
            </w:r>
            <w:r>
              <w:rPr>
                <w:rFonts w:hint="eastAsia" w:ascii="宋体" w:hAnsi="宋体" w:cs="宋体"/>
                <w:kern w:val="0"/>
                <w:sz w:val="22"/>
                <w:szCs w:val="22"/>
              </w:rPr>
              <w:br w:type="textWrapping"/>
            </w:r>
            <w:r>
              <w:rPr>
                <w:rFonts w:hint="eastAsia" w:ascii="宋体" w:hAnsi="宋体" w:cs="宋体"/>
                <w:kern w:val="0"/>
                <w:sz w:val="22"/>
                <w:szCs w:val="22"/>
              </w:rPr>
              <w:t>6、多颜色可选；</w:t>
            </w:r>
            <w:r>
              <w:rPr>
                <w:rFonts w:hint="eastAsia" w:ascii="宋体" w:hAnsi="宋体" w:cs="宋体"/>
                <w:kern w:val="0"/>
                <w:sz w:val="22"/>
                <w:szCs w:val="22"/>
              </w:rPr>
              <w:br w:type="textWrapping"/>
            </w:r>
            <w:r>
              <w:rPr>
                <w:rFonts w:hint="eastAsia" w:ascii="宋体" w:hAnsi="宋体" w:cs="宋体"/>
                <w:kern w:val="0"/>
                <w:sz w:val="22"/>
                <w:szCs w:val="22"/>
              </w:rPr>
              <w:t>7、整体坚实稳固、不变型、简约、时尚、美观大方。</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52600" cy="657225"/>
                  <wp:effectExtent l="0" t="0" r="0" b="9525"/>
                  <wp:docPr id="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IMG_270"/>
                          <pic:cNvPicPr>
                            <a:picLocks noChangeAspect="1"/>
                          </pic:cNvPicPr>
                        </pic:nvPicPr>
                        <pic:blipFill>
                          <a:blip r:embed="rId20" cstate="print"/>
                          <a:stretch>
                            <a:fillRect/>
                          </a:stretch>
                        </pic:blipFill>
                        <pic:spPr>
                          <a:xfrm>
                            <a:off x="0" y="0"/>
                            <a:ext cx="1752600" cy="6572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纸质阅览台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1、安装位置：负一楼图书馆10</w:t>
            </w:r>
            <w:r>
              <w:rPr>
                <w:rFonts w:hint="eastAsia" w:ascii="宋体" w:hAnsi="宋体" w:cs="宋体"/>
                <w:kern w:val="0"/>
                <w:sz w:val="22"/>
                <w:szCs w:val="22"/>
              </w:rPr>
              <w:br w:type="textWrapping"/>
            </w:r>
            <w:r>
              <w:rPr>
                <w:rFonts w:hint="eastAsia" w:ascii="宋体" w:hAnsi="宋体" w:cs="宋体"/>
                <w:kern w:val="0"/>
                <w:sz w:val="22"/>
                <w:szCs w:val="22"/>
              </w:rPr>
              <w:t>2、尺寸：台面1600×800×750+6张椅</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3、基材：采用E1级环保多层生态板，符合 GB 18580-2017《室内装饰装修材料 人造板及其制品中甲醛释放限量》、GB/T 9846-2015《普通胶合板》要求；含水率（三类： 单个合格试件：5%~16%、合格数与试件数之比：≥90%）；静曲强度（顺纹：单个合格试件≥22.0Mpa，合格数与试件数之比：≥90%）、静曲强度（横纹：单个合格试件≥20.0Mpa，合格数与试件数之比：≥90%）；弹性模量：（顺纹：单个合格试件≥5000Mpa，合格数与试件数之比：≥90%）、（ 横纹：单个合格试件≥4000Mpa，合格数与试件数之比：≥90%）；甲醛释放量（气候箱法）：≤0.02mg/m3+优质橡木实木皮贴面，台面厚度≥25MM；五金框架及木饰面台脚；台面厚度≥25MM、五金框架及木饰面台脚；（3）椅子：无拼接优质橡木实木框架、扶手及椅脚，并经防腐、防潮、防虫化学处理，接口密封坚固；配优质西皮软包垫，结实、美观、耐用；加固304不锈钢配件；接口安装方式支持多次拆、装、搬运；底漆：选用水性底漆，且挥发性有机化合物含量（GB 24410-2009）≤200g/L苯系物含量（苯、甲苯、乙苯和二甲苯总和）（GB 24410-2009）≤100mg/kg乙二醇醚及其酯类含量（乙二醇甲醚、乙二醇甲醚醋酸酯、乙二醇乙醚、乙二醇乙醚醋酸酯、二乙二醇丁醚醋酸酯总和）（GB 24410-2009）≤100mg/kg；游离甲醛含量（GB 18582-2008）≤10mg/kg；面漆：选用水性面漆，挥发性有机化合物含量（GB 24410-2009）≤260g/L苯系物含量（苯、甲苯、乙苯和二甲苯总和）（GB 24410-2009）≤60mg/kg乙二醇醚及其酯类含量（乙二醇甲醚、乙二醇甲醚醋酸酯、乙二醇乙醚、乙二醇乙醚醋酸酯、二乙二醇丁醚醋酸酯总和）（GB 24410-2009）≤60mg/kg游离甲醛含量（GB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4、椅子：常规面料：采用优质网布，甲醛含量≤300mg/kg,可分解致癌芳香胺染料≤20mg/kg,符合GB/T 18401-2010《国家纺织品产品基本安全技术规范》标准；海绵：采用高密度定型海绵，密度为≥40kg/m³，回弹性能≥43%，压缩永久变形≤4.2%；理化性能符合国家现行标准；扶手：优质塑料扶手，符合GB/T 32487-2016《塑料家具通用技术条件》标准；五星脚：优质五星脚，符合GB/T 3325-2017《金属家具通用技术条件》标准；水基型环保胶粘剂：采用优质环保胶粘剂，游离甲醛≤0. 10g/kg，符合GB/T 18583-2008《室内装饰装修材料胶粘剂中有害物质限量》标准。</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952500" cy="647700"/>
                  <wp:effectExtent l="0" t="0" r="0" b="0"/>
                  <wp:docPr id="2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IMG_271"/>
                          <pic:cNvPicPr>
                            <a:picLocks noChangeAspect="1"/>
                          </pic:cNvPicPr>
                        </pic:nvPicPr>
                        <pic:blipFill>
                          <a:blip r:embed="rId21" cstate="print"/>
                          <a:stretch>
                            <a:fillRect/>
                          </a:stretch>
                        </pic:blipFill>
                        <pic:spPr>
                          <a:xfrm>
                            <a:off x="0" y="0"/>
                            <a:ext cx="952500" cy="647700"/>
                          </a:xfrm>
                          <a:prstGeom prst="rect">
                            <a:avLst/>
                          </a:prstGeom>
                          <a:noFill/>
                          <a:ln w="9525">
                            <a:noFill/>
                          </a:ln>
                        </pic:spPr>
                      </pic:pic>
                    </a:graphicData>
                  </a:graphic>
                </wp:inline>
              </w:drawing>
            </w:r>
            <w:r>
              <w:rPr>
                <w:rFonts w:hint="eastAsia" w:ascii="宋体" w:hAnsi="宋体" w:cs="宋体"/>
                <w:color w:val="000000"/>
                <w:kern w:val="0"/>
                <w:sz w:val="22"/>
                <w:szCs w:val="22"/>
              </w:rPr>
              <w:drawing>
                <wp:inline distT="0" distB="0" distL="114300" distR="114300">
                  <wp:extent cx="895350" cy="666750"/>
                  <wp:effectExtent l="0" t="0" r="0" b="0"/>
                  <wp:docPr id="19"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272"/>
                          <pic:cNvPicPr>
                            <a:picLocks noChangeAspect="1"/>
                          </pic:cNvPicPr>
                        </pic:nvPicPr>
                        <pic:blipFill>
                          <a:blip r:embed="rId22" cstate="print"/>
                          <a:stretch>
                            <a:fillRect/>
                          </a:stretch>
                        </pic:blipFill>
                        <pic:spPr>
                          <a:xfrm>
                            <a:off x="0" y="0"/>
                            <a:ext cx="895350" cy="6667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电子阅览台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1、安装位置：负一楼图书馆20</w:t>
            </w:r>
            <w:r>
              <w:rPr>
                <w:rFonts w:hint="eastAsia" w:ascii="宋体" w:hAnsi="宋体" w:cs="宋体"/>
                <w:kern w:val="0"/>
                <w:sz w:val="22"/>
                <w:szCs w:val="22"/>
              </w:rPr>
              <w:br w:type="textWrapping"/>
            </w:r>
            <w:r>
              <w:rPr>
                <w:rFonts w:hint="eastAsia" w:ascii="宋体" w:hAnsi="宋体" w:cs="宋体"/>
                <w:kern w:val="0"/>
                <w:sz w:val="22"/>
                <w:szCs w:val="22"/>
              </w:rPr>
              <w:t>2、尺寸：1100W×600D×750H(不带抽屉）带键盘</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4、粘合剂：白乳胶，游离甲醛（GB 18583-2008）≤1.0g/kg，苯（GB 18583-2008）≤0.20g/kg，甲苯+二甲苯（GB 18583-2008）≤1g/kg，总挥发性有机物（GB 18583-2008）≤80g/L；</w:t>
            </w:r>
            <w:r>
              <w:rPr>
                <w:rFonts w:hint="eastAsia" w:ascii="宋体" w:hAnsi="宋体" w:cs="宋体"/>
                <w:kern w:val="0"/>
                <w:sz w:val="22"/>
                <w:szCs w:val="22"/>
              </w:rPr>
              <w:br w:type="textWrapping"/>
            </w:r>
            <w:r>
              <w:rPr>
                <w:rFonts w:hint="eastAsia" w:ascii="宋体" w:hAnsi="宋体" w:cs="宋体"/>
                <w:kern w:val="0"/>
                <w:sz w:val="22"/>
                <w:szCs w:val="22"/>
              </w:rPr>
              <w:t>5、封边用材：2mm厚、PVC胶边耐开裂性（耐龟裂性）≥2级、耐光色牢度（灰色样卡）≥4级、氯乙烯单体≤5.0mg/kg、可迁移元素（可溶性重金属）钡≤10mg/kg；</w:t>
            </w:r>
            <w:r>
              <w:rPr>
                <w:rFonts w:hint="eastAsia" w:ascii="宋体" w:hAnsi="宋体" w:cs="宋体"/>
                <w:kern w:val="0"/>
                <w:sz w:val="22"/>
                <w:szCs w:val="22"/>
              </w:rPr>
              <w:br w:type="textWrapping"/>
            </w:r>
            <w:r>
              <w:rPr>
                <w:rFonts w:hint="eastAsia" w:ascii="宋体" w:hAnsi="宋体" w:cs="宋体"/>
                <w:kern w:val="0"/>
                <w:sz w:val="22"/>
                <w:szCs w:val="22"/>
              </w:rPr>
              <w:t>6、功能特点：1）可按色板选择不同的色彩、纹路（直纹和山纹）；按不同的用途选择不同的厚度（其厚度12mm、16mm、25mm、18mm等)；具有防水、防烫、防污、防酸、防碱、防火；</w:t>
            </w:r>
            <w:r>
              <w:rPr>
                <w:rFonts w:hint="eastAsia" w:ascii="宋体" w:hAnsi="宋体" w:cs="宋体"/>
                <w:kern w:val="0"/>
                <w:sz w:val="22"/>
                <w:szCs w:val="22"/>
              </w:rPr>
              <w:br w:type="textWrapping"/>
            </w:r>
            <w:r>
              <w:rPr>
                <w:rFonts w:hint="eastAsia" w:ascii="宋体" w:hAnsi="宋体" w:cs="宋体"/>
                <w:kern w:val="0"/>
                <w:sz w:val="22"/>
                <w:szCs w:val="22"/>
              </w:rPr>
              <w:t>7、屏风厚度为30mm，框架使用标准6163#铝合金型材，表面静电粉末喷涂处理，具有耐刮、耐酸、耐碱、防腐蚀特性；台底120mm高带走线槽，令布线美观实用、安全、合理； 屏风铝材厚度最厚达到0.6-1.2厚；颜色：屏风上方250mm高（为玻璃），桌面以上200mm高（为布绒），采用专业办公布绒饰面，色彩丰富；（颜色可选）台下750mm为环保双面板。</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71650" cy="676275"/>
                  <wp:effectExtent l="0" t="0" r="0" b="9525"/>
                  <wp:docPr id="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IMG_273"/>
                          <pic:cNvPicPr>
                            <a:picLocks noChangeAspect="1"/>
                          </pic:cNvPicPr>
                        </pic:nvPicPr>
                        <pic:blipFill>
                          <a:blip r:embed="rId23" cstate="print"/>
                          <a:stretch>
                            <a:fillRect/>
                          </a:stretch>
                        </pic:blipFill>
                        <pic:spPr>
                          <a:xfrm>
                            <a:off x="0" y="0"/>
                            <a:ext cx="1771650"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服务窗口办公台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1、尺寸：1100×450×680</w:t>
            </w:r>
            <w:r>
              <w:rPr>
                <w:rFonts w:hint="eastAsia" w:ascii="宋体" w:hAnsi="宋体" w:cs="宋体"/>
                <w:kern w:val="0"/>
                <w:sz w:val="22"/>
                <w:szCs w:val="22"/>
              </w:rPr>
              <w:br w:type="textWrapping"/>
            </w:r>
            <w:r>
              <w:rPr>
                <w:rFonts w:hint="eastAsia" w:ascii="宋体" w:hAnsi="宋体" w:cs="宋体"/>
                <w:kern w:val="0"/>
                <w:sz w:val="22"/>
                <w:szCs w:val="22"/>
              </w:rPr>
              <w:t>2、基材：采用E1级环保多层生态板，经过防虫、防腐等化学处理，持久不变形，静曲强度：≥29Mpa，弹性模量：≥3000Mpa，内结合强度：≥0.43Mpa，24h吸水厚度膨胀率≤4.7%，含水率≤8.7%，表面胶合结合强度≥2.0MPa，甲醛释放量≤0.02mg/m3；表面耐磨，磨耗值≤59mg/100r，表面耐香烟灼烧，达到4级或以上，表面耐干热，达到4级或以上；符合GB 18580-2017《室内装饰装修材料人造板及其制品中甲醛释放限量》GB/T 15102-2017《浸渍胶膜纸饰面纤维板和刨花板》标准；</w:t>
            </w:r>
            <w:r>
              <w:rPr>
                <w:rFonts w:hint="eastAsia" w:ascii="宋体" w:hAnsi="宋体" w:cs="宋体"/>
                <w:kern w:val="0"/>
                <w:sz w:val="22"/>
                <w:szCs w:val="22"/>
              </w:rPr>
              <w:br w:type="textWrapping"/>
            </w:r>
            <w:r>
              <w:rPr>
                <w:rFonts w:hint="eastAsia" w:ascii="宋体" w:hAnsi="宋体" w:cs="宋体"/>
                <w:kern w:val="0"/>
                <w:sz w:val="22"/>
                <w:szCs w:val="22"/>
              </w:rPr>
              <w:t>3、PVC封边条：选用优质PVC封边条，耐开裂性（耐龟裂性）≥2级，耐光色牢度（灰色样卡）≥4级，甲醛释放量：≤1.5mg/L，氯乙烯单体≤0.2mg/kg，多溴联苯禁用；符合QB/T 4463-2013 《家具用封边条技术要求》标准。</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24025" cy="628650"/>
                  <wp:effectExtent l="0" t="0" r="9525" b="0"/>
                  <wp:docPr id="6"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IMG_274"/>
                          <pic:cNvPicPr>
                            <a:picLocks noChangeAspect="1"/>
                          </pic:cNvPicPr>
                        </pic:nvPicPr>
                        <pic:blipFill>
                          <a:blip r:embed="rId24" cstate="print"/>
                          <a:stretch>
                            <a:fillRect/>
                          </a:stretch>
                        </pic:blipFill>
                        <pic:spPr>
                          <a:xfrm>
                            <a:off x="0" y="0"/>
                            <a:ext cx="1724025" cy="6286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行政办公卡位  </w:t>
            </w:r>
            <w:r>
              <w:rPr>
                <w:rFonts w:hint="eastAsia" w:ascii="宋体" w:hAnsi="宋体" w:cs="宋体"/>
                <w:color w:val="FF0000"/>
                <w:kern w:val="0"/>
                <w:sz w:val="22"/>
                <w:szCs w:val="22"/>
              </w:rPr>
              <w:t>（核心产品）</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1、安装位置：负一楼（后勤设备办公室6</w:t>
            </w:r>
            <w:r>
              <w:rPr>
                <w:rFonts w:hint="eastAsia" w:ascii="宋体" w:hAnsi="宋体" w:cs="宋体"/>
                <w:kern w:val="0"/>
                <w:sz w:val="22"/>
                <w:szCs w:val="22"/>
              </w:rPr>
              <w:br w:type="textWrapping"/>
            </w:r>
            <w:r>
              <w:rPr>
                <w:rFonts w:hint="eastAsia" w:ascii="宋体" w:hAnsi="宋体" w:cs="宋体"/>
                <w:kern w:val="0"/>
                <w:sz w:val="22"/>
                <w:szCs w:val="22"/>
              </w:rPr>
              <w:t>2、尺寸：1500W×1500D×1200（带午休床）</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4、粘合剂：白乳胶，游离甲醛（GB 18583-2008）≤1.0g/kg，苯（GB 18583-2008）≤0.20g/kg，甲苯+二甲苯（GB 18583-2008）≤1g/kg，总挥发性有机物（GB 18583-2008）≤80g/L；</w:t>
            </w:r>
            <w:r>
              <w:rPr>
                <w:rFonts w:hint="eastAsia" w:ascii="宋体" w:hAnsi="宋体" w:cs="宋体"/>
                <w:kern w:val="0"/>
                <w:sz w:val="22"/>
                <w:szCs w:val="22"/>
              </w:rPr>
              <w:br w:type="textWrapping"/>
            </w:r>
            <w:r>
              <w:rPr>
                <w:rFonts w:hint="eastAsia" w:ascii="宋体" w:hAnsi="宋体" w:cs="宋体"/>
                <w:kern w:val="0"/>
                <w:sz w:val="22"/>
                <w:szCs w:val="22"/>
              </w:rPr>
              <w:t>5、封边用材：2mm厚、PVC胶边耐开裂性（耐龟裂性）≥2级、耐光色牢度（灰色样卡）≥4级、氯乙烯单体≤5.0mg/kg、可迁移元素（可溶性重金属）钡≤10mg/kg；</w:t>
            </w:r>
            <w:r>
              <w:rPr>
                <w:rFonts w:hint="eastAsia" w:ascii="宋体" w:hAnsi="宋体" w:cs="宋体"/>
                <w:kern w:val="0"/>
                <w:sz w:val="22"/>
                <w:szCs w:val="22"/>
              </w:rPr>
              <w:br w:type="textWrapping"/>
            </w:r>
            <w:r>
              <w:rPr>
                <w:rFonts w:hint="eastAsia" w:ascii="宋体" w:hAnsi="宋体" w:cs="宋体"/>
                <w:kern w:val="0"/>
                <w:sz w:val="22"/>
                <w:szCs w:val="22"/>
              </w:rPr>
              <w:t>6、功能特点：1）可按色板选择不同的色彩、纹路（直纹和山纹）；按不同的用途选择不同的厚度（其厚度12mm、16mm、25mm、18mm等)；具有防水、防烫、防污、防酸、防碱、防火；</w:t>
            </w:r>
            <w:r>
              <w:rPr>
                <w:rFonts w:hint="eastAsia" w:ascii="宋体" w:hAnsi="宋体" w:cs="宋体"/>
                <w:kern w:val="0"/>
                <w:sz w:val="22"/>
                <w:szCs w:val="22"/>
              </w:rPr>
              <w:br w:type="textWrapping"/>
            </w:r>
            <w:r>
              <w:rPr>
                <w:rFonts w:hint="eastAsia" w:ascii="宋体" w:hAnsi="宋体" w:cs="宋体"/>
                <w:kern w:val="0"/>
                <w:sz w:val="22"/>
                <w:szCs w:val="22"/>
              </w:rPr>
              <w:t>5、屏风厚度为30mm，框架使用标准6163#铝合金型材，表面静电粉末喷涂处理 ，具有耐刮、耐酸、耐碱、防腐蚀特性；台底120mm高带走线槽，令布线美观实用、安全、合理。 屏风铝材厚度最厚达到0.6-1.2厚；颜色：屏风上方250mm高（为玻璃），桌面以上200mm高（为布绒），采用专业办公布绒饰面，色彩丰富；（颜色可选）台下750mm为环保双面板。</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71650" cy="609600"/>
                  <wp:effectExtent l="0" t="0" r="0" b="0"/>
                  <wp:docPr id="8"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IMG_275"/>
                          <pic:cNvPicPr>
                            <a:picLocks noChangeAspect="1"/>
                          </pic:cNvPicPr>
                        </pic:nvPicPr>
                        <pic:blipFill>
                          <a:blip r:embed="rId25" cstate="print"/>
                          <a:stretch>
                            <a:fillRect/>
                          </a:stretch>
                        </pic:blipFill>
                        <pic:spPr>
                          <a:xfrm>
                            <a:off x="0" y="0"/>
                            <a:ext cx="1771650" cy="6096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中层干部办公卡位</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1、安装位置：3楼行政办公室主任</w:t>
            </w:r>
            <w:r>
              <w:rPr>
                <w:rFonts w:hint="eastAsia" w:ascii="宋体" w:hAnsi="宋体" w:cs="宋体"/>
                <w:kern w:val="0"/>
                <w:sz w:val="22"/>
                <w:szCs w:val="22"/>
              </w:rPr>
              <w:br w:type="textWrapping"/>
            </w:r>
            <w:r>
              <w:rPr>
                <w:rFonts w:hint="eastAsia" w:ascii="宋体" w:hAnsi="宋体" w:cs="宋体"/>
                <w:kern w:val="0"/>
                <w:sz w:val="22"/>
                <w:szCs w:val="22"/>
              </w:rPr>
              <w:t>2、尺寸：1400×700×750（带辅台、午休床）</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4、粘合剂：白乳胶，游离甲醛（GB 18583-2008）≤1.0g/kg，苯（GB 18583-2008）≤0.20g/kg，甲苯+二甲苯（GB 18583-2008）≤1g/kg，总挥发性有机物（GB 18583-2008）≤80g/L；</w:t>
            </w:r>
            <w:r>
              <w:rPr>
                <w:rFonts w:hint="eastAsia" w:ascii="宋体" w:hAnsi="宋体" w:cs="宋体"/>
                <w:kern w:val="0"/>
                <w:sz w:val="22"/>
                <w:szCs w:val="22"/>
              </w:rPr>
              <w:br w:type="textWrapping"/>
            </w:r>
            <w:r>
              <w:rPr>
                <w:rFonts w:hint="eastAsia" w:ascii="宋体" w:hAnsi="宋体" w:cs="宋体"/>
                <w:kern w:val="0"/>
                <w:sz w:val="22"/>
                <w:szCs w:val="22"/>
              </w:rPr>
              <w:t>5、封边用材：2mm厚、PVC胶边耐开裂性（耐龟裂性）≥2级、耐光色牢度（灰色样卡）≥4级、氯乙烯单体≤5.0mg/kg、可迁移元素（可溶性重金属）钡≤10mg/kg；</w:t>
            </w:r>
            <w:r>
              <w:rPr>
                <w:rFonts w:hint="eastAsia" w:ascii="宋体" w:hAnsi="宋体" w:cs="宋体"/>
                <w:kern w:val="0"/>
                <w:sz w:val="22"/>
                <w:szCs w:val="22"/>
              </w:rPr>
              <w:br w:type="textWrapping"/>
            </w:r>
            <w:r>
              <w:rPr>
                <w:rFonts w:hint="eastAsia" w:ascii="宋体" w:hAnsi="宋体" w:cs="宋体"/>
                <w:kern w:val="0"/>
                <w:sz w:val="22"/>
                <w:szCs w:val="22"/>
              </w:rPr>
              <w:t>6、功能特点：可按色板选择不同的色彩、纹路（直纹和山纹）；按不同的用途选择不同的厚度（其厚度12mm、16mm、25mm、18mm等)；具有防水、防烫、防污、防酸、防碱、防火。</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yellow"/>
              </w:rPr>
              <w:drawing>
                <wp:inline distT="0" distB="0" distL="114300" distR="114300">
                  <wp:extent cx="1733550" cy="666750"/>
                  <wp:effectExtent l="0" t="0" r="0" b="0"/>
                  <wp:docPr id="3"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IMG_276"/>
                          <pic:cNvPicPr>
                            <a:picLocks noChangeAspect="1"/>
                          </pic:cNvPicPr>
                        </pic:nvPicPr>
                        <pic:blipFill>
                          <a:blip r:embed="rId26" cstate="print"/>
                          <a:stretch>
                            <a:fillRect/>
                          </a:stretch>
                        </pic:blipFill>
                        <pic:spPr>
                          <a:xfrm>
                            <a:off x="0" y="0"/>
                            <a:ext cx="1733550" cy="6667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院领导办公台</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1、安装位置：中心主任办</w:t>
            </w:r>
            <w:r>
              <w:rPr>
                <w:rFonts w:hint="eastAsia" w:ascii="宋体" w:hAnsi="宋体" w:cs="宋体"/>
                <w:kern w:val="0"/>
                <w:sz w:val="22"/>
                <w:szCs w:val="22"/>
              </w:rPr>
              <w:br w:type="textWrapping"/>
            </w:r>
            <w:r>
              <w:rPr>
                <w:rFonts w:hint="eastAsia" w:ascii="宋体" w:hAnsi="宋体" w:cs="宋体"/>
                <w:kern w:val="0"/>
                <w:sz w:val="22"/>
                <w:szCs w:val="22"/>
              </w:rPr>
              <w:t>2、尺寸：主台：1800W×800D×750H 带午休床</w:t>
            </w:r>
            <w:r>
              <w:rPr>
                <w:rFonts w:hint="eastAsia" w:ascii="宋体" w:hAnsi="宋体" w:cs="宋体"/>
                <w:kern w:val="0"/>
                <w:sz w:val="22"/>
                <w:szCs w:val="22"/>
              </w:rPr>
              <w:br w:type="textWrapping"/>
            </w:r>
            <w:r>
              <w:rPr>
                <w:rFonts w:hint="eastAsia" w:ascii="宋体" w:hAnsi="宋体" w:cs="宋体"/>
                <w:kern w:val="0"/>
                <w:sz w:val="22"/>
                <w:szCs w:val="22"/>
              </w:rPr>
              <w:t>3、基材：优质黑胡桃木，经过除虫，两次烘干，根据南北气候差异，精密监测木材含水率控制范围8-12%；</w:t>
            </w:r>
            <w:r>
              <w:rPr>
                <w:rFonts w:hint="eastAsia" w:ascii="宋体" w:hAnsi="宋体" w:cs="宋体"/>
                <w:kern w:val="0"/>
                <w:sz w:val="22"/>
                <w:szCs w:val="22"/>
              </w:rPr>
              <w:br w:type="textWrapping"/>
            </w:r>
            <w:r>
              <w:rPr>
                <w:rFonts w:hint="eastAsia" w:ascii="宋体" w:hAnsi="宋体" w:cs="宋体"/>
                <w:kern w:val="0"/>
                <w:sz w:val="22"/>
                <w:szCs w:val="22"/>
              </w:rPr>
              <w:t>4、底漆：选用水性底漆，且挥发性有机化合物含量（GB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5、面漆：选用水性面漆，挥发性有机化合物含量（GB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6、五金件：采用高等级轨道，乙酸盐雾检测（委托方连续喷雾150小时）≥9级；采用高等级锁具通过乙酸盐雾检测（连续喷雾150小时）≥9级；采用高等级门铰，乙酸盐雾检测（委托方连续喷雾150小时）≥9级；以上五金配件均符合QB/T 3827-1999《轻工产品金属镀层和化学处理层的耐磨腐蚀试验方法 乙酸盐雾试验（ASS）法》，QB/T 3832-1999 《轻工产品金属镀层腐蚀实验结果的评价》；</w:t>
            </w:r>
            <w:r>
              <w:rPr>
                <w:rFonts w:hint="eastAsia" w:ascii="宋体" w:hAnsi="宋体" w:cs="宋体"/>
                <w:kern w:val="0"/>
                <w:sz w:val="22"/>
                <w:szCs w:val="22"/>
              </w:rPr>
              <w:br w:type="textWrapping"/>
            </w:r>
            <w:r>
              <w:rPr>
                <w:rFonts w:hint="eastAsia" w:ascii="宋体" w:hAnsi="宋体" w:cs="宋体"/>
                <w:kern w:val="0"/>
                <w:sz w:val="22"/>
                <w:szCs w:val="22"/>
              </w:rPr>
              <w:t>7、结构：榫卯工艺，优质拼板胶，坚固耐用，传承中华千年技艺精髓。</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676275"/>
                  <wp:effectExtent l="0" t="0" r="9525" b="9525"/>
                  <wp:docPr id="9"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descr="IMG_277"/>
                          <pic:cNvPicPr>
                            <a:picLocks noChangeAspect="1"/>
                          </pic:cNvPicPr>
                        </pic:nvPicPr>
                        <pic:blipFill>
                          <a:blip r:embed="rId27" cstate="print"/>
                          <a:stretch>
                            <a:fillRect/>
                          </a:stretch>
                        </pic:blipFill>
                        <pic:spPr>
                          <a:xfrm>
                            <a:off x="0" y="0"/>
                            <a:ext cx="170497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943" w:type="dxa"/>
            <w:tcBorders>
              <w:tl2br w:val="nil"/>
              <w:tr2bl w:val="nil"/>
            </w:tcBorders>
            <w:shd w:val="clear" w:color="auto" w:fill="FFFFFF"/>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院领导办公台</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1、安装位置：中心副主任办</w:t>
            </w:r>
            <w:r>
              <w:rPr>
                <w:rFonts w:hint="eastAsia" w:ascii="宋体" w:hAnsi="宋体" w:cs="宋体"/>
                <w:kern w:val="0"/>
                <w:sz w:val="22"/>
                <w:szCs w:val="22"/>
              </w:rPr>
              <w:br w:type="textWrapping"/>
            </w:r>
            <w:r>
              <w:rPr>
                <w:rFonts w:hint="eastAsia" w:ascii="宋体" w:hAnsi="宋体" w:cs="宋体"/>
                <w:kern w:val="0"/>
                <w:sz w:val="22"/>
                <w:szCs w:val="22"/>
              </w:rPr>
              <w:t>2、尺寸：主台：1800W×600D×750H 配3抽屉 辅台1200×500×600～650 带午休床</w:t>
            </w:r>
            <w:r>
              <w:rPr>
                <w:rFonts w:hint="eastAsia" w:ascii="宋体" w:hAnsi="宋体" w:cs="宋体"/>
                <w:kern w:val="0"/>
                <w:sz w:val="22"/>
                <w:szCs w:val="22"/>
              </w:rPr>
              <w:br w:type="textWrapping"/>
            </w:r>
            <w:r>
              <w:rPr>
                <w:rFonts w:hint="eastAsia" w:ascii="宋体" w:hAnsi="宋体" w:cs="宋体"/>
                <w:kern w:val="0"/>
                <w:sz w:val="22"/>
                <w:szCs w:val="22"/>
              </w:rPr>
              <w:t>3、基材：采用E1级环保多层生态板，板内密度偏差：±10.0%；吸水厚度膨胀率：≤10.0%；内结合强度：≥0.40Mpa；静曲强度：≥23.0MPa；弹性模量：≥2600Mpa；表面胶合强度：≥2.0Mpa；甲醛释放量（气候箱法）：≤0.02mg/m3；</w:t>
            </w:r>
            <w:r>
              <w:rPr>
                <w:rFonts w:hint="eastAsia" w:ascii="宋体" w:hAnsi="宋体" w:cs="宋体"/>
                <w:kern w:val="0"/>
                <w:sz w:val="22"/>
                <w:szCs w:val="22"/>
              </w:rPr>
              <w:br w:type="textWrapping"/>
            </w:r>
            <w:r>
              <w:rPr>
                <w:rFonts w:hint="eastAsia" w:ascii="宋体" w:hAnsi="宋体" w:cs="宋体"/>
                <w:kern w:val="0"/>
                <w:sz w:val="22"/>
                <w:szCs w:val="22"/>
              </w:rPr>
              <w:t>4、贴面用材：采用0.6mm优质天然木皮贴面，甲醛释放量：≤0.2mg/L；</w:t>
            </w:r>
            <w:r>
              <w:rPr>
                <w:rFonts w:hint="eastAsia" w:ascii="宋体" w:hAnsi="宋体" w:cs="宋体"/>
                <w:kern w:val="0"/>
                <w:sz w:val="22"/>
                <w:szCs w:val="22"/>
              </w:rPr>
              <w:br w:type="textWrapping"/>
            </w:r>
            <w:r>
              <w:rPr>
                <w:rFonts w:hint="eastAsia" w:ascii="宋体" w:hAnsi="宋体" w:cs="宋体"/>
                <w:kern w:val="0"/>
                <w:sz w:val="22"/>
                <w:szCs w:val="22"/>
              </w:rPr>
              <w:t>5、封边用材：与贴面用材种类相同或颜色相近；</w:t>
            </w:r>
            <w:r>
              <w:rPr>
                <w:rFonts w:hint="eastAsia" w:ascii="宋体" w:hAnsi="宋体" w:cs="宋体"/>
                <w:kern w:val="0"/>
                <w:sz w:val="22"/>
                <w:szCs w:val="22"/>
              </w:rPr>
              <w:br w:type="textWrapping"/>
            </w:r>
            <w:r>
              <w:rPr>
                <w:rFonts w:hint="eastAsia" w:ascii="宋体" w:hAnsi="宋体" w:cs="宋体"/>
                <w:kern w:val="0"/>
                <w:sz w:val="22"/>
                <w:szCs w:val="22"/>
              </w:rPr>
              <w:t>6、底漆：选用水性底漆，且挥发性有机化合物含量（GB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w:t>
            </w:r>
            <w:r>
              <w:rPr>
                <w:rFonts w:hint="eastAsia" w:ascii="宋体" w:hAnsi="宋体" w:cs="宋体"/>
                <w:kern w:val="0"/>
                <w:sz w:val="22"/>
                <w:szCs w:val="22"/>
              </w:rPr>
              <w:br w:type="textWrapping"/>
            </w:r>
            <w:r>
              <w:rPr>
                <w:rFonts w:hint="eastAsia" w:ascii="宋体" w:hAnsi="宋体" w:cs="宋体"/>
                <w:kern w:val="0"/>
                <w:sz w:val="22"/>
                <w:szCs w:val="22"/>
              </w:rPr>
              <w:t>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8、主要五金配件：优质五金连接件。</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81175" cy="676275"/>
                  <wp:effectExtent l="0" t="0" r="9525" b="9525"/>
                  <wp:docPr id="17"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descr="IMG_278"/>
                          <pic:cNvPicPr>
                            <a:picLocks noChangeAspect="1"/>
                          </pic:cNvPicPr>
                        </pic:nvPicPr>
                        <pic:blipFill>
                          <a:blip r:embed="rId28" cstate="print"/>
                          <a:stretch>
                            <a:fillRect/>
                          </a:stretch>
                        </pic:blipFill>
                        <pic:spPr>
                          <a:xfrm>
                            <a:off x="0" y="0"/>
                            <a:ext cx="178117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943" w:type="dxa"/>
            <w:tcBorders>
              <w:tl2br w:val="nil"/>
              <w:tr2bl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办公椅</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1、安装位置：负一楼监控中心5+太平登记室2+图书馆32</w:t>
            </w:r>
            <w:r>
              <w:rPr>
                <w:rFonts w:hint="eastAsia" w:ascii="宋体" w:hAnsi="宋体" w:cs="宋体"/>
                <w:kern w:val="0"/>
                <w:sz w:val="22"/>
                <w:szCs w:val="22"/>
              </w:rPr>
              <w:br w:type="textWrapping"/>
            </w:r>
            <w:r>
              <w:rPr>
                <w:rFonts w:hint="eastAsia" w:ascii="宋体" w:hAnsi="宋体" w:cs="宋体"/>
                <w:kern w:val="0"/>
                <w:sz w:val="22"/>
                <w:szCs w:val="22"/>
              </w:rPr>
              <w:t>2、尺寸：标准</w:t>
            </w:r>
            <w:r>
              <w:rPr>
                <w:rFonts w:hint="eastAsia" w:ascii="宋体" w:hAnsi="宋体" w:cs="宋体"/>
                <w:kern w:val="0"/>
                <w:sz w:val="22"/>
                <w:szCs w:val="22"/>
              </w:rPr>
              <w:br w:type="textWrapping"/>
            </w:r>
            <w:r>
              <w:rPr>
                <w:rFonts w:hint="eastAsia" w:ascii="宋体" w:hAnsi="宋体" w:cs="宋体"/>
                <w:kern w:val="0"/>
                <w:sz w:val="22"/>
                <w:szCs w:val="22"/>
              </w:rPr>
              <w:t>3、常规面料：采用优质等级网布，甲醛含量≤300mg/kg,可分解致癌芳香胺染料≤20mg/kg,符合GB/T 18401-2010《国家纺织品产品基本安全技术规范》标准；</w:t>
            </w:r>
            <w:r>
              <w:rPr>
                <w:rFonts w:hint="eastAsia" w:ascii="宋体" w:hAnsi="宋体" w:cs="宋体"/>
                <w:kern w:val="0"/>
                <w:sz w:val="22"/>
                <w:szCs w:val="22"/>
              </w:rPr>
              <w:br w:type="textWrapping"/>
            </w:r>
            <w:r>
              <w:rPr>
                <w:rFonts w:hint="eastAsia" w:ascii="宋体" w:hAnsi="宋体" w:cs="宋体"/>
                <w:kern w:val="0"/>
                <w:sz w:val="22"/>
                <w:szCs w:val="22"/>
              </w:rPr>
              <w:t>4、海绵：采用高密度定型海绵，密度为≥40kg/m³，回弹性能≥43%，压缩永久变形≤4.2%；理化性能符合国家现行标准；</w:t>
            </w:r>
            <w:r>
              <w:rPr>
                <w:rFonts w:hint="eastAsia" w:ascii="宋体" w:hAnsi="宋体" w:cs="宋体"/>
                <w:kern w:val="0"/>
                <w:sz w:val="22"/>
                <w:szCs w:val="22"/>
              </w:rPr>
              <w:br w:type="textWrapping"/>
            </w:r>
            <w:r>
              <w:rPr>
                <w:rFonts w:hint="eastAsia" w:ascii="宋体" w:hAnsi="宋体" w:cs="宋体"/>
                <w:kern w:val="0"/>
                <w:sz w:val="22"/>
                <w:szCs w:val="22"/>
              </w:rPr>
              <w:t>5、扶手：优质塑料扶手，符合GB/T 32487-2016《塑料家具通用技术条件》标准；</w:t>
            </w:r>
            <w:r>
              <w:rPr>
                <w:rFonts w:hint="eastAsia" w:ascii="宋体" w:hAnsi="宋体" w:cs="宋体"/>
                <w:kern w:val="0"/>
                <w:sz w:val="22"/>
                <w:szCs w:val="22"/>
              </w:rPr>
              <w:br w:type="textWrapping"/>
            </w:r>
            <w:r>
              <w:rPr>
                <w:rFonts w:hint="eastAsia" w:ascii="宋体" w:hAnsi="宋体" w:cs="宋体"/>
                <w:kern w:val="0"/>
                <w:sz w:val="22"/>
                <w:szCs w:val="22"/>
              </w:rPr>
              <w:t>6、五星脚：优质五星脚，符合GB/T 3325-2017《金属家具通用技术条件》标准；                                                   7、气压棒：采用优质气压棒，镀层本身的耐腐蚀等级≥9级，镀层对基材的保护等级≥9级；</w:t>
            </w:r>
            <w:r>
              <w:rPr>
                <w:rFonts w:hint="eastAsia" w:ascii="宋体" w:hAnsi="宋体" w:cs="宋体"/>
                <w:kern w:val="0"/>
                <w:sz w:val="22"/>
                <w:szCs w:val="22"/>
              </w:rPr>
              <w:br w:type="textWrapping"/>
            </w:r>
            <w:r>
              <w:rPr>
                <w:rFonts w:hint="eastAsia" w:ascii="宋体" w:hAnsi="宋体" w:cs="宋体"/>
                <w:kern w:val="0"/>
                <w:sz w:val="22"/>
                <w:szCs w:val="22"/>
              </w:rPr>
              <w:t>8、水基型环保胶粘剂：采用优质环保胶粘剂，游离甲醛≤0. 10g/kg，符合GB/T 18583-2008《室内装饰装修材料胶粘剂中有害物质限量》标准。</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81175" cy="666750"/>
                  <wp:effectExtent l="0" t="0" r="9525" b="0"/>
                  <wp:docPr id="29"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descr="IMG_279"/>
                          <pic:cNvPicPr>
                            <a:picLocks noChangeAspect="1"/>
                          </pic:cNvPicPr>
                        </pic:nvPicPr>
                        <pic:blipFill>
                          <a:blip r:embed="rId29" cstate="print"/>
                          <a:stretch>
                            <a:fillRect/>
                          </a:stretch>
                        </pic:blipFill>
                        <pic:spPr>
                          <a:xfrm>
                            <a:off x="0" y="0"/>
                            <a:ext cx="1781175" cy="6667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人体工学办公椅</w:t>
            </w:r>
            <w:r>
              <w:rPr>
                <w:rFonts w:hint="eastAsia" w:ascii="宋体" w:hAnsi="宋体" w:cs="宋体"/>
                <w:color w:val="FF0000"/>
                <w:kern w:val="0"/>
                <w:sz w:val="22"/>
                <w:szCs w:val="22"/>
              </w:rPr>
              <w:t>（核心产品）</w:t>
            </w:r>
          </w:p>
        </w:tc>
        <w:tc>
          <w:tcPr>
            <w:tcW w:w="7502" w:type="dxa"/>
            <w:tcBorders>
              <w:tl2br w:val="nil"/>
              <w:tr2bl w:val="nil"/>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1、安装位置：负一楼后勤设备主任办4+后勤设备办公室6+设备机房4+病案借阅3+药剂办公9+入库登记2+供应室主任办2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3、常规面料：采用优质等级网布，甲醛含量≤300mg/kg,可分解致癌芳香胺染料≤20mg/kg,符合GB/T 18401-2010《国家纺织品产品基本安全技术规范》标准；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4、海绵：采用高密度定型海绵，密度为≥40kg/m³，回弹性能≥43%，压缩永久变形≤4.2%；理化性能符合国家现行标准；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5、扶手：优质塑料扶手，符合GB/T 32487-2016《塑料家具通用技术条件》标准；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6、五星脚：优质五星脚，符合GB/T 3325-2017《金属家具通用技术条件》标准；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7、水基型环保胶粘剂：采用优质环保胶粘剂，游离甲醛≤0. 10g/kg，符合GB/T 18583-2008《室内装饰装修材料胶粘剂中有害物质限量》标准。</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137.00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62125" cy="762000"/>
                  <wp:effectExtent l="0" t="0" r="9525" b="0"/>
                  <wp:docPr id="30"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descr="IMG_280"/>
                          <pic:cNvPicPr>
                            <a:picLocks noChangeAspect="1"/>
                          </pic:cNvPicPr>
                        </pic:nvPicPr>
                        <pic:blipFill>
                          <a:blip r:embed="rId30" cstate="print"/>
                          <a:stretch>
                            <a:fillRect/>
                          </a:stretch>
                        </pic:blipFill>
                        <pic:spPr>
                          <a:xfrm>
                            <a:off x="0" y="0"/>
                            <a:ext cx="1762125" cy="7620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转椅款院领导办公椅</w:t>
            </w:r>
          </w:p>
        </w:tc>
        <w:tc>
          <w:tcPr>
            <w:tcW w:w="7502" w:type="dxa"/>
            <w:tcBorders>
              <w:tl2br w:val="nil"/>
              <w:tr2bl w:val="nil"/>
            </w:tcBorders>
            <w:shd w:val="clear" w:color="auto" w:fill="FFFFFF"/>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1、安装位置：中心副主任主任办5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3、皮料：</w:t>
            </w:r>
            <w:r>
              <w:rPr>
                <w:rFonts w:hint="eastAsia" w:ascii="宋体" w:hAnsi="宋体" w:cs="宋体"/>
                <w:kern w:val="0"/>
                <w:sz w:val="22"/>
                <w:szCs w:val="22"/>
              </w:rPr>
              <w:t>高弹性耐磨加厚细腻亲肤头层优质环保真皮，透气好，易清洁；</w:t>
            </w:r>
            <w:r>
              <w:rPr>
                <w:rFonts w:hint="eastAsia" w:ascii="宋体" w:hAnsi="宋体" w:cs="宋体"/>
                <w:kern w:val="0"/>
                <w:sz w:val="22"/>
                <w:szCs w:val="22"/>
              </w:rPr>
              <w:br w:type="textWrapping"/>
            </w:r>
            <w:r>
              <w:rPr>
                <w:rFonts w:hint="eastAsia" w:ascii="宋体" w:hAnsi="宋体" w:cs="宋体"/>
                <w:kern w:val="0"/>
                <w:sz w:val="22"/>
                <w:szCs w:val="22"/>
              </w:rPr>
              <w:t>4、椅绵：高密度弹力海绵，椅坐密度为45 kg/ m3 ，靠背密度为35 kg/ m3，软硬适中，各项指标达到国家现行检测标准，回弹力强，根据人体工程学原理设计，坐感舒适；</w:t>
            </w:r>
            <w:r>
              <w:rPr>
                <w:rFonts w:hint="eastAsia" w:ascii="宋体" w:hAnsi="宋体" w:cs="宋体"/>
                <w:kern w:val="0"/>
                <w:sz w:val="22"/>
                <w:szCs w:val="22"/>
              </w:rPr>
              <w:br w:type="textWrapping"/>
            </w:r>
            <w:r>
              <w:rPr>
                <w:rFonts w:hint="eastAsia" w:ascii="宋体" w:hAnsi="宋体" w:cs="宋体"/>
                <w:kern w:val="0"/>
                <w:sz w:val="22"/>
                <w:szCs w:val="22"/>
              </w:rPr>
              <w:t>5、头枕、背、座木板：加厚高压E1级环保多层生态板；</w:t>
            </w:r>
            <w:r>
              <w:rPr>
                <w:rFonts w:hint="eastAsia" w:ascii="宋体" w:hAnsi="宋体" w:cs="宋体"/>
                <w:kern w:val="0"/>
                <w:sz w:val="22"/>
                <w:szCs w:val="22"/>
              </w:rPr>
              <w:br w:type="textWrapping"/>
            </w:r>
            <w:r>
              <w:rPr>
                <w:rFonts w:hint="eastAsia" w:ascii="宋体" w:hAnsi="宋体" w:cs="宋体"/>
                <w:kern w:val="0"/>
                <w:sz w:val="22"/>
                <w:szCs w:val="22"/>
              </w:rPr>
              <w:t>6、扶手：环保实木烤漆扶手面；</w:t>
            </w:r>
            <w:r>
              <w:rPr>
                <w:rFonts w:hint="eastAsia" w:ascii="宋体" w:hAnsi="宋体" w:cs="宋体"/>
                <w:kern w:val="0"/>
                <w:sz w:val="22"/>
                <w:szCs w:val="22"/>
              </w:rPr>
              <w:br w:type="textWrapping"/>
            </w:r>
            <w:r>
              <w:rPr>
                <w:rFonts w:hint="eastAsia" w:ascii="宋体" w:hAnsi="宋体" w:cs="宋体"/>
                <w:kern w:val="0"/>
                <w:sz w:val="22"/>
                <w:szCs w:val="22"/>
              </w:rPr>
              <w:t>7、底盘：多功能倾仰安全防爆大班飞机底盘；</w:t>
            </w:r>
            <w:r>
              <w:rPr>
                <w:rFonts w:hint="eastAsia" w:ascii="宋体" w:hAnsi="宋体" w:cs="宋体"/>
                <w:kern w:val="0"/>
                <w:sz w:val="22"/>
                <w:szCs w:val="22"/>
              </w:rPr>
              <w:br w:type="textWrapping"/>
            </w:r>
            <w:r>
              <w:rPr>
                <w:rFonts w:hint="eastAsia" w:ascii="宋体" w:hAnsi="宋体" w:cs="宋体"/>
                <w:kern w:val="0"/>
                <w:sz w:val="22"/>
                <w:szCs w:val="22"/>
              </w:rPr>
              <w:t>8、气杆：3级高纯度氮气加厚防爆65#黑气杆；</w:t>
            </w:r>
            <w:r>
              <w:rPr>
                <w:rFonts w:hint="eastAsia" w:ascii="宋体" w:hAnsi="宋体" w:cs="宋体"/>
                <w:kern w:val="0"/>
                <w:sz w:val="22"/>
                <w:szCs w:val="22"/>
              </w:rPr>
              <w:br w:type="textWrapping"/>
            </w:r>
            <w:r>
              <w:rPr>
                <w:rFonts w:hint="eastAsia" w:ascii="宋体" w:hAnsi="宋体" w:cs="宋体"/>
                <w:kern w:val="0"/>
                <w:sz w:val="22"/>
                <w:szCs w:val="22"/>
              </w:rPr>
              <w:t>9、脚：脚：330MM高承重耐用铁架+胡桃色实木结合椅脚；</w:t>
            </w:r>
            <w:r>
              <w:rPr>
                <w:rFonts w:hint="eastAsia" w:ascii="宋体" w:hAnsi="宋体" w:cs="宋体"/>
                <w:kern w:val="0"/>
                <w:sz w:val="22"/>
                <w:szCs w:val="22"/>
              </w:rPr>
              <w:br w:type="textWrapping"/>
            </w:r>
            <w:r>
              <w:rPr>
                <w:rFonts w:hint="eastAsia" w:ascii="宋体" w:hAnsi="宋体" w:cs="宋体"/>
                <w:kern w:val="0"/>
                <w:sz w:val="22"/>
                <w:szCs w:val="22"/>
              </w:rPr>
              <w:t>10、脚轮：黑色高强度环保原生工程尼龙加纤料。</w:t>
            </w:r>
            <w:r>
              <w:rPr>
                <w:rFonts w:hint="eastAsia" w:ascii="宋体" w:hAnsi="宋体" w:cs="宋体"/>
                <w:kern w:val="0"/>
                <w:sz w:val="22"/>
                <w:szCs w:val="22"/>
              </w:rPr>
              <w:br w:type="textWrapping"/>
            </w:r>
            <w:r>
              <w:rPr>
                <w:rFonts w:hint="eastAsia" w:ascii="宋体" w:hAnsi="宋体" w:cs="宋体"/>
                <w:kern w:val="0"/>
                <w:sz w:val="22"/>
                <w:szCs w:val="22"/>
              </w:rPr>
              <w:t>11、功能说明：后仰约135°；可360度旋转。</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695450" cy="666750"/>
                  <wp:effectExtent l="0" t="0" r="0" b="0"/>
                  <wp:docPr id="2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81"/>
                          <pic:cNvPicPr>
                            <a:picLocks noChangeAspect="1"/>
                          </pic:cNvPicPr>
                        </pic:nvPicPr>
                        <pic:blipFill>
                          <a:blip r:embed="rId31" cstate="print"/>
                          <a:stretch>
                            <a:fillRect/>
                          </a:stretch>
                        </pic:blipFill>
                        <pic:spPr>
                          <a:xfrm>
                            <a:off x="0" y="0"/>
                            <a:ext cx="1695450" cy="6667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院领导办公椅</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1、安装位置：中心主任主任办1</w:t>
            </w:r>
            <w:r>
              <w:rPr>
                <w:rFonts w:hint="eastAsia" w:ascii="宋体" w:hAnsi="宋体" w:cs="宋体"/>
                <w:kern w:val="0"/>
                <w:sz w:val="22"/>
                <w:szCs w:val="22"/>
              </w:rPr>
              <w:br w:type="textWrapping"/>
            </w:r>
            <w:r>
              <w:rPr>
                <w:rFonts w:hint="eastAsia" w:ascii="宋体" w:hAnsi="宋体" w:cs="宋体"/>
                <w:kern w:val="0"/>
                <w:sz w:val="22"/>
                <w:szCs w:val="22"/>
              </w:rPr>
              <w:t>2、尺寸：标准</w:t>
            </w:r>
            <w:r>
              <w:rPr>
                <w:rFonts w:hint="eastAsia" w:ascii="宋体" w:hAnsi="宋体" w:cs="宋体"/>
                <w:kern w:val="0"/>
                <w:sz w:val="22"/>
                <w:szCs w:val="22"/>
              </w:rPr>
              <w:br w:type="textWrapping"/>
            </w:r>
            <w:r>
              <w:rPr>
                <w:rFonts w:hint="eastAsia" w:ascii="宋体" w:hAnsi="宋体" w:cs="宋体"/>
                <w:kern w:val="0"/>
                <w:sz w:val="22"/>
                <w:szCs w:val="22"/>
              </w:rPr>
              <w:t>3、饰面：采用优质真皮，厚度1.1mm，皮革面料的干摩擦牢度≥4级，皮革涂层粘着牢度≥3.0N/10mm，可分解芳香胺未检出，皮革PH值4.0~6.0；经液氨多道浸色及防潮、防腐等工艺处理，不但使皮面更加柔软舒适，光彩夺目，光泽持久，而且透气性、韧性等理化指标更胜一筹。选用多层强力拉筋包背，具有回力好，经久耐用的优点，用优质的高速衣车及粗线车制皮套，直接包面，沉稳舒适；</w:t>
            </w:r>
            <w:r>
              <w:rPr>
                <w:rFonts w:hint="eastAsia" w:ascii="宋体" w:hAnsi="宋体" w:cs="宋体"/>
                <w:kern w:val="0"/>
                <w:sz w:val="22"/>
                <w:szCs w:val="22"/>
              </w:rPr>
              <w:br w:type="textWrapping"/>
            </w:r>
            <w:r>
              <w:rPr>
                <w:rFonts w:hint="eastAsia" w:ascii="宋体" w:hAnsi="宋体" w:cs="宋体"/>
                <w:kern w:val="0"/>
                <w:sz w:val="22"/>
                <w:szCs w:val="22"/>
              </w:rPr>
              <w:t>4、海绵：采用高密度定型海绵，密度为≥40kg/m³，回弹性能≥43%，压缩永久变形≤4.2%；理化性能符合国家现行标准；</w:t>
            </w:r>
            <w:r>
              <w:rPr>
                <w:rFonts w:hint="eastAsia" w:ascii="宋体" w:hAnsi="宋体" w:cs="宋体"/>
                <w:kern w:val="0"/>
                <w:sz w:val="22"/>
                <w:szCs w:val="22"/>
              </w:rPr>
              <w:br w:type="textWrapping"/>
            </w:r>
            <w:r>
              <w:rPr>
                <w:rFonts w:hint="eastAsia" w:ascii="宋体" w:hAnsi="宋体" w:cs="宋体"/>
                <w:kern w:val="0"/>
                <w:sz w:val="22"/>
                <w:szCs w:val="22"/>
              </w:rPr>
              <w:t>5、脚架为全实木橡木具有硬度高，密度大，承受力强，选材无结疤，腐朽等现象。</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809750" cy="695325"/>
                  <wp:effectExtent l="0" t="0" r="0" b="9525"/>
                  <wp:docPr id="28"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IMG_282"/>
                          <pic:cNvPicPr>
                            <a:picLocks noChangeAspect="1"/>
                          </pic:cNvPicPr>
                        </pic:nvPicPr>
                        <pic:blipFill>
                          <a:blip r:embed="rId32" cstate="print"/>
                          <a:stretch>
                            <a:fillRect/>
                          </a:stretch>
                        </pic:blipFill>
                        <pic:spPr>
                          <a:xfrm>
                            <a:off x="0" y="0"/>
                            <a:ext cx="1809750"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943"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接待椅</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1、安装位置：中心主任主任办2</w:t>
            </w:r>
            <w:r>
              <w:rPr>
                <w:rFonts w:hint="eastAsia" w:ascii="宋体" w:hAnsi="宋体" w:cs="宋体"/>
                <w:kern w:val="0"/>
                <w:sz w:val="22"/>
                <w:szCs w:val="22"/>
              </w:rPr>
              <w:br w:type="textWrapping"/>
            </w:r>
            <w:r>
              <w:rPr>
                <w:rFonts w:hint="eastAsia" w:ascii="宋体" w:hAnsi="宋体" w:cs="宋体"/>
                <w:kern w:val="0"/>
                <w:sz w:val="22"/>
                <w:szCs w:val="22"/>
              </w:rPr>
              <w:t>2、尺寸：常规</w:t>
            </w:r>
            <w:r>
              <w:rPr>
                <w:rFonts w:hint="eastAsia" w:ascii="宋体" w:hAnsi="宋体" w:cs="宋体"/>
                <w:kern w:val="0"/>
                <w:sz w:val="22"/>
                <w:szCs w:val="22"/>
              </w:rPr>
              <w:br w:type="textWrapping"/>
            </w:r>
            <w:r>
              <w:rPr>
                <w:rFonts w:hint="eastAsia" w:ascii="宋体" w:hAnsi="宋体" w:cs="宋体"/>
                <w:kern w:val="0"/>
                <w:sz w:val="22"/>
                <w:szCs w:val="22"/>
              </w:rPr>
              <w:t>3、饰面：采用优质真皮，厚度1.1mm，皮革面料的干摩擦牢度≥4级，皮革涂层粘着牢度≥3.0N/10mm，可分解芳香胺未检出，皮革PH值4.0~6.0；经液氨多道浸色及防潮、防腐等工艺处理，不但使皮面更加柔软舒适，光彩夺目，光泽持久，而且透气性、韧性等理化指标更胜一筹。选用多层强力拉筋包背，具有回力好，经久耐用的优点，用优质的高速衣车及粗线车制皮套，直接包面，沉稳舒适；</w:t>
            </w:r>
            <w:r>
              <w:rPr>
                <w:rFonts w:hint="eastAsia" w:ascii="宋体" w:hAnsi="宋体" w:cs="宋体"/>
                <w:kern w:val="0"/>
                <w:sz w:val="22"/>
                <w:szCs w:val="22"/>
              </w:rPr>
              <w:br w:type="textWrapping"/>
            </w:r>
            <w:r>
              <w:rPr>
                <w:rFonts w:hint="eastAsia" w:ascii="宋体" w:hAnsi="宋体" w:cs="宋体"/>
                <w:kern w:val="0"/>
                <w:sz w:val="22"/>
                <w:szCs w:val="22"/>
              </w:rPr>
              <w:t>4、海绵：采用高密度定型海绵，密度为≥40kg/m³，回弹性能≥43%，压缩永久变形≤4.2%；理化性能符合国家现行标准；</w:t>
            </w:r>
            <w:r>
              <w:rPr>
                <w:rFonts w:hint="eastAsia" w:ascii="宋体" w:hAnsi="宋体" w:cs="宋体"/>
                <w:kern w:val="0"/>
                <w:sz w:val="22"/>
                <w:szCs w:val="22"/>
              </w:rPr>
              <w:br w:type="textWrapping"/>
            </w:r>
            <w:r>
              <w:rPr>
                <w:rFonts w:hint="eastAsia" w:ascii="宋体" w:hAnsi="宋体" w:cs="宋体"/>
                <w:kern w:val="0"/>
                <w:sz w:val="22"/>
                <w:szCs w:val="22"/>
              </w:rPr>
              <w:t>5、脚架为全实木橡木具有硬度高，密度大，承受力强，选材无结疤，腐朽等现象。</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685925" cy="666750"/>
                  <wp:effectExtent l="0" t="0" r="0" b="0"/>
                  <wp:docPr id="25"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descr="IMG_283"/>
                          <pic:cNvPicPr>
                            <a:picLocks noChangeAspect="1"/>
                          </pic:cNvPicPr>
                        </pic:nvPicPr>
                        <pic:blipFill>
                          <a:blip r:embed="rId33" cstate="print"/>
                          <a:stretch>
                            <a:fillRect/>
                          </a:stretch>
                        </pic:blipFill>
                        <pic:spPr>
                          <a:xfrm>
                            <a:off x="0" y="0"/>
                            <a:ext cx="1685925" cy="6667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培训椅</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1、安装位置：2楼体检中心宣教室</w:t>
            </w:r>
            <w:r>
              <w:rPr>
                <w:rFonts w:hint="eastAsia" w:ascii="宋体" w:hAnsi="宋体" w:cs="宋体"/>
                <w:kern w:val="0"/>
                <w:sz w:val="22"/>
                <w:szCs w:val="22"/>
              </w:rPr>
              <w:br w:type="textWrapping"/>
            </w:r>
            <w:r>
              <w:rPr>
                <w:rFonts w:hint="eastAsia" w:ascii="宋体" w:hAnsi="宋体" w:cs="宋体"/>
                <w:kern w:val="0"/>
                <w:sz w:val="22"/>
                <w:szCs w:val="22"/>
              </w:rPr>
              <w:t>2、尺寸：标准</w:t>
            </w:r>
            <w:r>
              <w:rPr>
                <w:rFonts w:hint="eastAsia" w:ascii="宋体" w:hAnsi="宋体" w:cs="宋体"/>
                <w:kern w:val="0"/>
                <w:sz w:val="22"/>
                <w:szCs w:val="22"/>
              </w:rPr>
              <w:br w:type="textWrapping"/>
            </w:r>
            <w:r>
              <w:rPr>
                <w:rFonts w:hint="eastAsia" w:ascii="宋体" w:hAnsi="宋体" w:cs="宋体"/>
                <w:kern w:val="0"/>
                <w:sz w:val="22"/>
                <w:szCs w:val="22"/>
              </w:rPr>
              <w:t>3、适用于公共开放培训休闲系列，一体成型PP椅座，40密度高弹力海绵，四种颜色，优质软垫固定底盘，配自开模座壳。</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676275"/>
                  <wp:effectExtent l="0" t="0" r="9525" b="9525"/>
                  <wp:docPr id="27"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descr="IMG_284"/>
                          <pic:cNvPicPr>
                            <a:picLocks noChangeAspect="1"/>
                          </pic:cNvPicPr>
                        </pic:nvPicPr>
                        <pic:blipFill>
                          <a:blip r:embed="rId34" cstate="print"/>
                          <a:stretch>
                            <a:fillRect/>
                          </a:stretch>
                        </pic:blipFill>
                        <pic:spPr>
                          <a:xfrm>
                            <a:off x="0" y="0"/>
                            <a:ext cx="170497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病案整理台</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1、安装位置：图书1+病案1</w:t>
            </w:r>
            <w:r>
              <w:rPr>
                <w:rFonts w:hint="eastAsia" w:ascii="宋体" w:hAnsi="宋体" w:cs="宋体"/>
                <w:kern w:val="0"/>
                <w:sz w:val="22"/>
                <w:szCs w:val="22"/>
              </w:rPr>
              <w:br w:type="textWrapping"/>
            </w:r>
            <w:r>
              <w:rPr>
                <w:rFonts w:hint="eastAsia" w:ascii="宋体" w:hAnsi="宋体" w:cs="宋体"/>
                <w:kern w:val="0"/>
                <w:sz w:val="22"/>
                <w:szCs w:val="22"/>
              </w:rPr>
              <w:t>2、尺寸：2000×1200×750</w:t>
            </w:r>
            <w:r>
              <w:rPr>
                <w:rFonts w:hint="eastAsia" w:ascii="宋体" w:hAnsi="宋体" w:cs="宋体"/>
                <w:kern w:val="0"/>
                <w:sz w:val="22"/>
                <w:szCs w:val="22"/>
              </w:rPr>
              <w:br w:type="textWrapping"/>
            </w:r>
            <w:r>
              <w:rPr>
                <w:rFonts w:hint="eastAsia" w:ascii="宋体" w:hAnsi="宋体" w:cs="宋体"/>
                <w:kern w:val="0"/>
                <w:sz w:val="22"/>
                <w:szCs w:val="22"/>
              </w:rPr>
              <w:t>3、基材：主架304#不锈钢、经压折、焊接成型。</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24025" cy="704850"/>
                  <wp:effectExtent l="0" t="0" r="9525" b="0"/>
                  <wp:docPr id="31"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IMG_285"/>
                          <pic:cNvPicPr>
                            <a:picLocks noChangeAspect="1"/>
                          </pic:cNvPicPr>
                        </pic:nvPicPr>
                        <pic:blipFill>
                          <a:blip r:embed="rId35" cstate="print"/>
                          <a:stretch>
                            <a:fillRect/>
                          </a:stretch>
                        </pic:blipFill>
                        <pic:spPr>
                          <a:xfrm>
                            <a:off x="0" y="0"/>
                            <a:ext cx="1724025" cy="7048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配餐柜</w:t>
            </w:r>
          </w:p>
        </w:tc>
        <w:tc>
          <w:tcPr>
            <w:tcW w:w="7502" w:type="dxa"/>
            <w:tcBorders>
              <w:tl2br w:val="nil"/>
              <w:tr2bl w:val="nil"/>
            </w:tcBorders>
            <w:vAlign w:val="center"/>
          </w:tcPr>
          <w:p>
            <w:pPr>
              <w:widowControl/>
              <w:textAlignment w:val="center"/>
              <w:rPr>
                <w:rFonts w:ascii="宋体" w:hAnsi="宋体" w:cs="宋体"/>
                <w:sz w:val="22"/>
                <w:szCs w:val="22"/>
              </w:rPr>
            </w:pPr>
            <w:r>
              <w:rPr>
                <w:rFonts w:hint="eastAsia" w:ascii="宋体" w:hAnsi="宋体" w:cs="宋体"/>
                <w:kern w:val="0"/>
                <w:sz w:val="22"/>
                <w:szCs w:val="22"/>
              </w:rPr>
              <w:t>1、安装位置：食堂</w:t>
            </w:r>
            <w:r>
              <w:rPr>
                <w:rFonts w:hint="eastAsia" w:ascii="宋体" w:hAnsi="宋体" w:cs="宋体"/>
                <w:kern w:val="0"/>
                <w:sz w:val="22"/>
                <w:szCs w:val="22"/>
              </w:rPr>
              <w:br w:type="textWrapping"/>
            </w:r>
            <w:r>
              <w:rPr>
                <w:rFonts w:hint="eastAsia" w:ascii="宋体" w:hAnsi="宋体" w:cs="宋体"/>
                <w:kern w:val="0"/>
                <w:sz w:val="22"/>
                <w:szCs w:val="22"/>
              </w:rPr>
              <w:t>2、尺寸：1200×400×850H（三门）</w:t>
            </w:r>
            <w:r>
              <w:rPr>
                <w:rFonts w:hint="eastAsia" w:ascii="宋体" w:hAnsi="宋体" w:cs="宋体"/>
                <w:kern w:val="0"/>
                <w:sz w:val="22"/>
                <w:szCs w:val="22"/>
              </w:rPr>
              <w:br w:type="textWrapping"/>
            </w:r>
            <w:r>
              <w:rPr>
                <w:rFonts w:hint="eastAsia" w:ascii="宋体" w:hAnsi="宋体" w:cs="宋体"/>
                <w:kern w:val="0"/>
                <w:sz w:val="22"/>
                <w:szCs w:val="22"/>
              </w:rPr>
              <w:t xml:space="preserve">3、全实木餐边柜 </w:t>
            </w:r>
            <w:r>
              <w:rPr>
                <w:rFonts w:hint="eastAsia" w:ascii="宋体" w:hAnsi="宋体" w:cs="宋体"/>
                <w:kern w:val="0"/>
                <w:sz w:val="22"/>
                <w:szCs w:val="22"/>
              </w:rPr>
              <w:br w:type="textWrapping"/>
            </w:r>
            <w:r>
              <w:rPr>
                <w:rFonts w:hint="eastAsia" w:ascii="宋体" w:hAnsi="宋体" w:cs="宋体"/>
                <w:kern w:val="0"/>
                <w:sz w:val="22"/>
                <w:szCs w:val="22"/>
              </w:rPr>
              <w:t>4、基材：框架、封边内料、桌脚、台面、内置可调节高度层板采用橡木或以上；木皮纹理颜色一致，无结疤，无瑕疵；</w:t>
            </w:r>
            <w:r>
              <w:rPr>
                <w:rFonts w:hint="eastAsia" w:ascii="宋体" w:hAnsi="宋体" w:cs="宋体"/>
                <w:kern w:val="0"/>
                <w:sz w:val="22"/>
                <w:szCs w:val="22"/>
              </w:rPr>
              <w:br w:type="textWrapping"/>
            </w:r>
            <w:r>
              <w:rPr>
                <w:rFonts w:hint="eastAsia" w:ascii="宋体" w:hAnsi="宋体" w:cs="宋体"/>
                <w:kern w:val="0"/>
                <w:sz w:val="22"/>
                <w:szCs w:val="22"/>
              </w:rPr>
              <w:t>5、底漆：选用水性底漆，且挥发性有机化合物含量（GB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6、面漆：选用水性面漆，挥发性有机化合物含量（GB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7、颜色红木色、款式可选。</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676275"/>
                  <wp:effectExtent l="0" t="0" r="9525" b="9525"/>
                  <wp:docPr id="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IMG_286"/>
                          <pic:cNvPicPr>
                            <a:picLocks noChangeAspect="1"/>
                          </pic:cNvPicPr>
                        </pic:nvPicPr>
                        <pic:blipFill>
                          <a:blip r:embed="rId36" cstate="print"/>
                          <a:stretch>
                            <a:fillRect/>
                          </a:stretch>
                        </pic:blipFill>
                        <pic:spPr>
                          <a:xfrm>
                            <a:off x="0" y="0"/>
                            <a:ext cx="170497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943" w:type="dxa"/>
            <w:tcBorders>
              <w:tl2br w:val="nil"/>
              <w:tr2bl w:val="nil"/>
            </w:tcBorders>
            <w:shd w:val="clear" w:color="auto" w:fill="FFFFFF"/>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实木文件柜</w:t>
            </w:r>
          </w:p>
        </w:tc>
        <w:tc>
          <w:tcPr>
            <w:tcW w:w="7502" w:type="dxa"/>
            <w:tcBorders>
              <w:tl2br w:val="nil"/>
              <w:tr2bl w:val="nil"/>
            </w:tcBorders>
            <w:shd w:val="clear" w:color="auto" w:fill="FFFFFF"/>
            <w:vAlign w:val="center"/>
          </w:tcPr>
          <w:p>
            <w:pPr>
              <w:widowControl/>
              <w:textAlignment w:val="center"/>
              <w:rPr>
                <w:rFonts w:ascii="宋体" w:hAnsi="宋体" w:cs="宋体"/>
                <w:sz w:val="22"/>
                <w:szCs w:val="22"/>
              </w:rPr>
            </w:pPr>
            <w:r>
              <w:rPr>
                <w:rFonts w:hint="eastAsia" w:ascii="宋体" w:hAnsi="宋体" w:cs="宋体"/>
                <w:kern w:val="0"/>
                <w:sz w:val="22"/>
                <w:szCs w:val="22"/>
              </w:rPr>
              <w:t>1、安装位置：中心主任、副主任办公室</w:t>
            </w:r>
            <w:r>
              <w:rPr>
                <w:rFonts w:hint="eastAsia" w:ascii="宋体" w:hAnsi="宋体" w:cs="宋体"/>
                <w:kern w:val="0"/>
                <w:sz w:val="22"/>
                <w:szCs w:val="22"/>
              </w:rPr>
              <w:br w:type="textWrapping"/>
            </w:r>
            <w:r>
              <w:rPr>
                <w:rFonts w:hint="eastAsia" w:ascii="宋体" w:hAnsi="宋体" w:cs="宋体"/>
                <w:kern w:val="0"/>
                <w:sz w:val="22"/>
                <w:szCs w:val="22"/>
              </w:rPr>
              <w:t xml:space="preserve">2、尺寸：800W×400D×2000H </w:t>
            </w:r>
            <w:r>
              <w:rPr>
                <w:rFonts w:hint="eastAsia" w:ascii="宋体" w:hAnsi="宋体" w:cs="宋体"/>
                <w:kern w:val="0"/>
                <w:sz w:val="22"/>
                <w:szCs w:val="22"/>
              </w:rPr>
              <w:br w:type="textWrapping"/>
            </w:r>
            <w:r>
              <w:rPr>
                <w:rFonts w:hint="eastAsia" w:ascii="宋体" w:hAnsi="宋体" w:cs="宋体"/>
                <w:kern w:val="0"/>
                <w:sz w:val="22"/>
                <w:szCs w:val="22"/>
              </w:rPr>
              <w:t>3、基材：优质黑胡桃木；</w:t>
            </w:r>
            <w:r>
              <w:rPr>
                <w:rFonts w:hint="eastAsia" w:ascii="宋体" w:hAnsi="宋体" w:cs="宋体"/>
                <w:kern w:val="0"/>
                <w:sz w:val="22"/>
                <w:szCs w:val="22"/>
              </w:rPr>
              <w:br w:type="textWrapping"/>
            </w:r>
            <w:r>
              <w:rPr>
                <w:rFonts w:hint="eastAsia" w:ascii="宋体" w:hAnsi="宋体" w:cs="宋体"/>
                <w:kern w:val="0"/>
                <w:sz w:val="22"/>
                <w:szCs w:val="22"/>
              </w:rPr>
              <w:t>4、五金件：采用高等级轨道，乙酸盐雾检测（委托方连续喷雾150小时）≥9级；采用高等级锁具通过乙酸盐雾检测（连续喷雾150小时）≥9级；采用高等级门铰，乙酸盐雾检测（委托方连续喷雾150小时）≥9级；以上五金配件均符合QB/T 3827-1999《轻工产品金属镀层和化学处理层的耐磨腐蚀试验方法 乙酸盐雾试验（ASS）法》，QB/T 3832-1999 《轻工产品金属镀层腐蚀实验结果的评价》；</w:t>
            </w:r>
            <w:r>
              <w:rPr>
                <w:rFonts w:hint="eastAsia" w:ascii="宋体" w:hAnsi="宋体" w:cs="宋体"/>
                <w:kern w:val="0"/>
                <w:sz w:val="22"/>
                <w:szCs w:val="22"/>
              </w:rPr>
              <w:br w:type="textWrapping"/>
            </w:r>
            <w:r>
              <w:rPr>
                <w:rFonts w:hint="eastAsia" w:ascii="宋体" w:hAnsi="宋体" w:cs="宋体"/>
                <w:kern w:val="0"/>
                <w:sz w:val="22"/>
                <w:szCs w:val="22"/>
              </w:rPr>
              <w:t>5、底漆：选用水性底漆，且挥发性有机化合物含量（GB 24410-2009）≤200g/L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24410-2009）≤100mg/kg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24410-2009）≤100mg/kg</w:t>
            </w:r>
            <w:r>
              <w:rPr>
                <w:rFonts w:hint="eastAsia" w:ascii="宋体" w:hAnsi="宋体" w:cs="宋体"/>
                <w:kern w:val="0"/>
                <w:sz w:val="22"/>
                <w:szCs w:val="22"/>
              </w:rPr>
              <w:br w:type="textWrapping"/>
            </w:r>
            <w:r>
              <w:rPr>
                <w:rFonts w:hint="eastAsia" w:ascii="宋体" w:hAnsi="宋体" w:cs="宋体"/>
                <w:kern w:val="0"/>
                <w:sz w:val="22"/>
                <w:szCs w:val="22"/>
              </w:rPr>
              <w:t>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6、面漆：选用水性面漆，挥发性有机化合物含量（GB 24410-2009）≤260g/L</w:t>
            </w:r>
            <w:r>
              <w:rPr>
                <w:rFonts w:hint="eastAsia" w:ascii="宋体" w:hAnsi="宋体" w:cs="宋体"/>
                <w:kern w:val="0"/>
                <w:sz w:val="22"/>
                <w:szCs w:val="22"/>
              </w:rPr>
              <w:br w:type="textWrapping"/>
            </w:r>
            <w:r>
              <w:rPr>
                <w:rFonts w:hint="eastAsia" w:ascii="宋体" w:hAnsi="宋体" w:cs="宋体"/>
                <w:kern w:val="0"/>
                <w:sz w:val="22"/>
                <w:szCs w:val="22"/>
              </w:rPr>
              <w:t>苯系物含量（苯、甲苯、乙苯和二甲苯总和）（GB 24410-2009）≤60mg/kg</w:t>
            </w:r>
            <w:r>
              <w:rPr>
                <w:rFonts w:hint="eastAsia" w:ascii="宋体" w:hAnsi="宋体" w:cs="宋体"/>
                <w:kern w:val="0"/>
                <w:sz w:val="22"/>
                <w:szCs w:val="22"/>
              </w:rPr>
              <w:br w:type="textWrapping"/>
            </w:r>
            <w:r>
              <w:rPr>
                <w:rFonts w:hint="eastAsia" w:ascii="宋体" w:hAnsi="宋体" w:cs="宋体"/>
                <w:kern w:val="0"/>
                <w:sz w:val="22"/>
                <w:szCs w:val="22"/>
              </w:rPr>
              <w:t>乙二醇醚及其酯类含量（乙二醇甲醚、乙二醇甲醚醋酸酯、乙二醇乙醚、乙二醇乙醚醋酸酯、二乙二醇丁醚醋酸酯总和）（GB 24410-2009）≤60mg/kg</w:t>
            </w:r>
            <w:r>
              <w:rPr>
                <w:rFonts w:hint="eastAsia" w:ascii="宋体" w:hAnsi="宋体" w:cs="宋体"/>
                <w:kern w:val="0"/>
                <w:sz w:val="22"/>
                <w:szCs w:val="22"/>
              </w:rPr>
              <w:br w:type="textWrapping"/>
            </w:r>
            <w:r>
              <w:rPr>
                <w:rFonts w:hint="eastAsia" w:ascii="宋体" w:hAnsi="宋体" w:cs="宋体"/>
                <w:kern w:val="0"/>
                <w:sz w:val="22"/>
                <w:szCs w:val="22"/>
              </w:rPr>
              <w:t>游离甲醛含量（GB 18582-2008）≤10mg/kg；</w:t>
            </w:r>
            <w:r>
              <w:rPr>
                <w:rFonts w:hint="eastAsia" w:ascii="宋体" w:hAnsi="宋体" w:cs="宋体"/>
                <w:kern w:val="0"/>
                <w:sz w:val="22"/>
                <w:szCs w:val="22"/>
              </w:rPr>
              <w:br w:type="textWrapping"/>
            </w:r>
            <w:r>
              <w:rPr>
                <w:rFonts w:hint="eastAsia" w:ascii="宋体" w:hAnsi="宋体" w:cs="宋体"/>
                <w:kern w:val="0"/>
                <w:sz w:val="22"/>
                <w:szCs w:val="22"/>
              </w:rPr>
              <w:t>7、颜色红木色、款式可选；</w:t>
            </w:r>
            <w:r>
              <w:rPr>
                <w:rFonts w:hint="eastAsia" w:ascii="宋体" w:hAnsi="宋体" w:cs="宋体"/>
                <w:kern w:val="0"/>
                <w:sz w:val="22"/>
                <w:szCs w:val="22"/>
              </w:rPr>
              <w:br w:type="textWrapping"/>
            </w:r>
            <w:r>
              <w:rPr>
                <w:rFonts w:hint="eastAsia" w:ascii="宋体" w:hAnsi="宋体" w:cs="宋体"/>
                <w:kern w:val="0"/>
                <w:sz w:val="22"/>
                <w:szCs w:val="22"/>
              </w:rPr>
              <w:t>8、结构：榫卯工艺，丁氏拼板胶，坚固耐用，传承中华千年技艺精髓。</w:t>
            </w:r>
          </w:p>
        </w:tc>
        <w:tc>
          <w:tcPr>
            <w:tcW w:w="642"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shd w:val="clear" w:color="auto"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14500" cy="638175"/>
                  <wp:effectExtent l="0" t="0" r="0" b="9525"/>
                  <wp:docPr id="32"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87"/>
                          <pic:cNvPicPr>
                            <a:picLocks noChangeAspect="1"/>
                          </pic:cNvPicPr>
                        </pic:nvPicPr>
                        <pic:blipFill>
                          <a:blip r:embed="rId37" cstate="print"/>
                          <a:stretch>
                            <a:fillRect/>
                          </a:stretch>
                        </pic:blipFill>
                        <pic:spPr>
                          <a:xfrm>
                            <a:off x="0" y="0"/>
                            <a:ext cx="1714500" cy="6381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文件柜</w:t>
            </w:r>
          </w:p>
        </w:tc>
        <w:tc>
          <w:tcPr>
            <w:tcW w:w="7502" w:type="dxa"/>
            <w:tcBorders>
              <w:tl2br w:val="nil"/>
              <w:tr2bl w:val="nil"/>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1、尺寸：900×400×1800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基材：采用≥0.8mm优质冷轧钢板，根据QB/T3832-1999，QB/T3827-1999,GB/T3325-2017《金属家具通用技术条件》要求：金属表面耐腐蚀测试，乙酸盐雾连续喷雾100小时，经过预脱脂、水洗、酸洗、中和、表调、磷化、钝化等工位处理，耐腐蚀达10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3、表面：采用优质环保塑粉，可溶性铅≤2mg/kg、可溶性镉≤2mg/kg、可溶性铬≤2mg/kg、可溶性汞≤2mg/kg，符合HG/T 2006-2006（热固性粉末涂料）（室内用优等品）要求；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五金件：采用高等级轨道，乙酸盐雾检测（委托方连续喷雾150小时）≥9级；采用高等级锁具通过乙酸盐雾检测（连续喷雾150小时）≥9级；采用高等级门铰，乙酸盐雾检测（委托方连续喷雾150小时）≥9级；以上五金配件均符合QB/T 3827-1999《轻工产品金属镀层和化学处理层的耐磨腐蚀试验方法 乙酸盐雾试验（ASS）法》，QB/T 3832-1999 《轻工产品金属镀层腐蚀实验结果的评价》；                                                                                            5、拉手：产品外观性能要求：电镀层 表面应无剥落、返锈、毛刺，表面应无烧焦、起泡、针孔、裂纹、花斑（不包括镀彩锌）和划痕；产品表面涂饰层/覆面材料理化性能：金属电镀层抗盐雾，18h，直径1.5mm以下锈点≤20点/dm2，其中直径≥1.0mm锈点不超过5点（距边缘棱角2mm以内的不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6、漆膜附着力、漆膜硬度、漆膜耐用冲击性能符合国家标准。以下锈点≤20点/dm3;其中≥1.0mm以下锈点﹤5点；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7、柜门标签卡槽设计，上层左右或趟门玻璃，内置≥1块可调节高度层板，中层带锁抽屉，下层内置≥1块可调节高度层板；层板承重≥50kg/层；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8、多款颜色可选，柜体一色或2～3色搭配。</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105.00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62125" cy="695325"/>
                  <wp:effectExtent l="0" t="0" r="9525" b="9525"/>
                  <wp:docPr id="33"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88"/>
                          <pic:cNvPicPr>
                            <a:picLocks noChangeAspect="1"/>
                          </pic:cNvPicPr>
                        </pic:nvPicPr>
                        <pic:blipFill>
                          <a:blip r:embed="rId38" cstate="print"/>
                          <a:stretch>
                            <a:fillRect/>
                          </a:stretch>
                        </pic:blipFill>
                        <pic:spPr>
                          <a:xfrm>
                            <a:off x="0" y="0"/>
                            <a:ext cx="1762125" cy="6953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零件柜/设备柜</w:t>
            </w:r>
          </w:p>
        </w:tc>
        <w:tc>
          <w:tcPr>
            <w:tcW w:w="7502" w:type="dxa"/>
            <w:tcBorders>
              <w:tl2br w:val="nil"/>
              <w:tr2bl w:val="nil"/>
            </w:tcBorders>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1、安装位置：负一楼后勤设备机房4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2、尺寸：900×450×1800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基材：采用≥0.8mm优质冷轧钢板，根据QB/T3832-1999，QB/T3827-1999,GB/T3325-2017《金属家具通用技术条件》要求：金属表面耐腐蚀测试，乙酸盐雾连续喷雾100小时，经过预脱脂、水洗、酸洗、中和、表调、磷化、钝化等工位处理，耐腐蚀达10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4、表面：采用优质环保塑粉，可溶性铅≤2mg/kg、可溶性镉≤2mg/kg、可溶性铬≤2mg/kg、可溶性汞≤2mg/kg，符合HG/T 2006-2006（热固性粉末涂料）（室内用优等品）要求；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五金件：采用高等级轨道，乙酸盐雾检测（委托方连续喷雾150小时）≥9级；采用高等级锁具通过乙酸盐雾检测（连续喷雾150小时）≥9级；采用高等级门铰，乙酸盐雾检测（委托方连续喷雾150小时）≥9级；以上五金配件均符合QB/T 3827-1999《轻工产品金属镀层和化学处理层的耐磨腐蚀试验方法 乙酸盐雾试验（ASS）法》，QB/T 3832-1999 《轻工产品金属镀层腐蚀实验结果的评价》；                                                                                            6、拉手：产品外观性能要求：电镀层 表面应无剥落、返锈、毛刺，表面应无烧焦、起泡、针孔、裂纹、花斑（不包括镀彩锌）和划痕；产品表面涂饰层/覆面材料理化性能：金属电镀层抗盐雾，18h，直径1.5mm以下锈点≤20点/dm2，其中直径≥1.0mm锈点不超过5点（距边缘棱角2mm以内的不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7、漆膜附着力、漆膜硬度、漆膜耐用冲击性能符合国家标准。以下锈点≤20点/dm3;其中≥1.0mm以下锈点﹤5点；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8、柜门标签卡槽设计，上层左右或趟门玻璃，内置≥1块可调节高度层板，中层带锁抽屉，下层内置≥1块可调节高度层板；层板承重≥50kg/层；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9、多款颜色可选，柜体一色或2～3色搭配。</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62125" cy="685800"/>
                  <wp:effectExtent l="0" t="0" r="9525" b="0"/>
                  <wp:docPr id="34"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89"/>
                          <pic:cNvPicPr>
                            <a:picLocks noChangeAspect="1"/>
                          </pic:cNvPicPr>
                        </pic:nvPicPr>
                        <pic:blipFill>
                          <a:blip r:embed="rId39" cstate="print"/>
                          <a:stretch>
                            <a:fillRect/>
                          </a:stretch>
                        </pic:blipFill>
                        <pic:spPr>
                          <a:xfrm>
                            <a:off x="0" y="0"/>
                            <a:ext cx="1762125" cy="6858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保险柜1</w:t>
            </w:r>
          </w:p>
        </w:tc>
        <w:tc>
          <w:tcPr>
            <w:tcW w:w="7502" w:type="dxa"/>
            <w:tcBorders>
              <w:tl2br w:val="nil"/>
              <w:tr2bl w:val="nil"/>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1、安装位置：财务室2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2、小型密码箱高≥30cm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3、一体成型全钢柜，门厚≥6.0mm。</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r>
              <w:rPr>
                <w:rFonts w:hint="eastAsia" w:ascii="宋体" w:hAnsi="宋体" w:cs="宋体"/>
                <w:color w:val="000000"/>
                <w:kern w:val="0"/>
                <w:sz w:val="22"/>
                <w:szCs w:val="22"/>
              </w:rPr>
              <w:drawing>
                <wp:inline distT="0" distB="0" distL="114300" distR="114300">
                  <wp:extent cx="9525" cy="933450"/>
                  <wp:effectExtent l="0" t="0" r="0" b="0"/>
                  <wp:docPr id="35" name="图片 35"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92"/>
                          <pic:cNvPicPr>
                            <a:picLocks noChangeAspect="1"/>
                          </pic:cNvPicPr>
                        </pic:nvPicPr>
                        <pic:blipFill>
                          <a:blip r:embed="rId40"/>
                          <a:stretch>
                            <a:fillRect/>
                          </a:stretch>
                        </pic:blipFill>
                        <pic:spPr>
                          <a:xfrm>
                            <a:off x="0" y="0"/>
                            <a:ext cx="9525" cy="933450"/>
                          </a:xfrm>
                          <a:prstGeom prst="rect">
                            <a:avLst/>
                          </a:prstGeom>
                          <a:noFill/>
                          <a:ln w="9525">
                            <a:noFill/>
                          </a:ln>
                        </pic:spPr>
                      </pic:pic>
                    </a:graphicData>
                  </a:graphic>
                </wp:inline>
              </w:drawing>
            </w:r>
            <w:r>
              <w:rPr>
                <w:rFonts w:hint="eastAsia" w:ascii="宋体" w:hAnsi="宋体" w:cs="宋体"/>
                <w:color w:val="000000"/>
                <w:kern w:val="0"/>
                <w:sz w:val="22"/>
                <w:szCs w:val="22"/>
              </w:rPr>
              <w:t xml:space="preserve"> </w:t>
            </w:r>
            <w:r>
              <w:rPr>
                <w:rFonts w:hint="eastAsia" w:ascii="宋体" w:hAnsi="宋体" w:cs="宋体"/>
                <w:color w:val="000000"/>
                <w:kern w:val="0"/>
                <w:sz w:val="22"/>
                <w:szCs w:val="22"/>
              </w:rPr>
              <w:drawing>
                <wp:inline distT="0" distB="0" distL="114300" distR="114300">
                  <wp:extent cx="9525" cy="933450"/>
                  <wp:effectExtent l="0" t="0" r="0" b="0"/>
                  <wp:docPr id="36" name="图片 36"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92"/>
                          <pic:cNvPicPr>
                            <a:picLocks noChangeAspect="1"/>
                          </pic:cNvPicPr>
                        </pic:nvPicPr>
                        <pic:blipFill>
                          <a:blip r:embed="rId40"/>
                          <a:stretch>
                            <a:fillRect/>
                          </a:stretch>
                        </pic:blipFill>
                        <pic:spPr>
                          <a:xfrm>
                            <a:off x="0" y="0"/>
                            <a:ext cx="9525" cy="933450"/>
                          </a:xfrm>
                          <a:prstGeom prst="rect">
                            <a:avLst/>
                          </a:prstGeom>
                          <a:noFill/>
                          <a:ln w="9525">
                            <a:noFill/>
                          </a:ln>
                        </pic:spPr>
                      </pic:pic>
                    </a:graphicData>
                  </a:graphic>
                </wp:inline>
              </w:drawing>
            </w:r>
            <w:r>
              <w:rPr>
                <w:rFonts w:hint="eastAsia" w:ascii="宋体" w:hAnsi="宋体" w:cs="宋体"/>
                <w:color w:val="000000"/>
                <w:kern w:val="0"/>
                <w:sz w:val="22"/>
                <w:szCs w:val="22"/>
              </w:rPr>
              <w:drawing>
                <wp:inline distT="0" distB="0" distL="114300" distR="114300">
                  <wp:extent cx="9525" cy="933450"/>
                  <wp:effectExtent l="0" t="0" r="0" b="0"/>
                  <wp:docPr id="37"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92"/>
                          <pic:cNvPicPr>
                            <a:picLocks noChangeAspect="1"/>
                          </pic:cNvPicPr>
                        </pic:nvPicPr>
                        <pic:blipFill>
                          <a:blip r:embed="rId40"/>
                          <a:stretch>
                            <a:fillRect/>
                          </a:stretch>
                        </pic:blipFill>
                        <pic:spPr>
                          <a:xfrm>
                            <a:off x="0" y="0"/>
                            <a:ext cx="9525" cy="933450"/>
                          </a:xfrm>
                          <a:prstGeom prst="rect">
                            <a:avLst/>
                          </a:prstGeom>
                          <a:noFill/>
                          <a:ln w="9525">
                            <a:noFill/>
                          </a:ln>
                        </pic:spPr>
                      </pic:pic>
                    </a:graphicData>
                  </a:graphic>
                </wp:inline>
              </w:drawing>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62125" cy="1419225"/>
                  <wp:effectExtent l="0" t="0" r="9525" b="9525"/>
                  <wp:docPr id="38"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93"/>
                          <pic:cNvPicPr>
                            <a:picLocks noChangeAspect="1"/>
                          </pic:cNvPicPr>
                        </pic:nvPicPr>
                        <pic:blipFill>
                          <a:blip r:embed="rId41" cstate="print"/>
                          <a:stretch>
                            <a:fillRect/>
                          </a:stretch>
                        </pic:blipFill>
                        <pic:spPr>
                          <a:xfrm>
                            <a:off x="0" y="0"/>
                            <a:ext cx="1762125" cy="14192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保险柜2</w:t>
            </w:r>
          </w:p>
        </w:tc>
        <w:tc>
          <w:tcPr>
            <w:tcW w:w="7502" w:type="dxa"/>
            <w:tcBorders>
              <w:tl2br w:val="nil"/>
              <w:tr2bl w:val="nil"/>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1、安装位置：药剂室2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2、小型密码箱高≥60cm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3、一体成型全钢柜，门厚≥6.0mm。</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五层双面书架</w:t>
            </w:r>
          </w:p>
        </w:tc>
        <w:tc>
          <w:tcPr>
            <w:tcW w:w="7502" w:type="dxa"/>
            <w:tcBorders>
              <w:tl2br w:val="nil"/>
              <w:tr2bl w:val="nil"/>
            </w:tcBorders>
            <w:vAlign w:val="center"/>
          </w:tcPr>
          <w:p>
            <w:pPr>
              <w:widowControl/>
              <w:numPr>
                <w:ilvl w:val="0"/>
                <w:numId w:val="5"/>
              </w:numPr>
              <w:textAlignment w:val="center"/>
              <w:rPr>
                <w:rFonts w:ascii="宋体" w:hAnsi="宋体" w:cs="宋体"/>
                <w:color w:val="000000"/>
                <w:kern w:val="0"/>
                <w:sz w:val="22"/>
                <w:szCs w:val="22"/>
              </w:rPr>
            </w:pPr>
            <w:r>
              <w:rPr>
                <w:rFonts w:hint="eastAsia" w:ascii="宋体" w:hAnsi="宋体" w:cs="宋体"/>
                <w:color w:val="000000"/>
                <w:kern w:val="0"/>
                <w:sz w:val="22"/>
                <w:szCs w:val="22"/>
              </w:rPr>
              <w:t>安装位置：负一楼图书馆30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2、尺寸：1900×450×2000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3、基材：主架一级冷轧钢板、经压折、焊接成型，钢板厚度≥1.2mm，立柱厚度：≥1.5mm，层板厚度：≥1mm，底板厚度：≥1mm；承重≥200kg/层；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4、表面处理：防火饰面，半圆边收口，可根据现场装修及空间搭配不同颜色；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5、层板可调节高度</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676275"/>
                  <wp:effectExtent l="0" t="0" r="9525" b="9525"/>
                  <wp:docPr id="39"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94"/>
                          <pic:cNvPicPr>
                            <a:picLocks noChangeAspect="1"/>
                          </pic:cNvPicPr>
                        </pic:nvPicPr>
                        <pic:blipFill>
                          <a:blip r:embed="rId42" cstate="print"/>
                          <a:stretch>
                            <a:fillRect/>
                          </a:stretch>
                        </pic:blipFill>
                        <pic:spPr>
                          <a:xfrm>
                            <a:off x="0" y="0"/>
                            <a:ext cx="1704975" cy="676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1" w:hRule="atLeast"/>
          <w:jc w:val="center"/>
        </w:trPr>
        <w:tc>
          <w:tcPr>
            <w:tcW w:w="6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943"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钢制期刊架</w:t>
            </w:r>
          </w:p>
        </w:tc>
        <w:tc>
          <w:tcPr>
            <w:tcW w:w="7502" w:type="dxa"/>
            <w:tcBorders>
              <w:tl2br w:val="nil"/>
              <w:tr2bl w:val="nil"/>
            </w:tcBorders>
            <w:vAlign w:val="center"/>
          </w:tcPr>
          <w:p>
            <w:pPr>
              <w:widowControl/>
              <w:numPr>
                <w:ilvl w:val="0"/>
                <w:numId w:val="6"/>
              </w:numPr>
              <w:textAlignment w:val="center"/>
              <w:rPr>
                <w:rFonts w:ascii="宋体" w:hAnsi="宋体" w:cs="宋体"/>
                <w:color w:val="000000"/>
                <w:kern w:val="0"/>
                <w:sz w:val="22"/>
                <w:szCs w:val="22"/>
              </w:rPr>
            </w:pPr>
            <w:r>
              <w:rPr>
                <w:rFonts w:hint="eastAsia" w:ascii="宋体" w:hAnsi="宋体" w:cs="宋体"/>
                <w:color w:val="000000"/>
                <w:kern w:val="0"/>
                <w:sz w:val="22"/>
                <w:szCs w:val="22"/>
              </w:rPr>
              <w:t>安装位置：负一楼图书馆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2、尺寸：1900×380×2000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3、基材：主架一级冷轧钢板、经压折、焊接成型，钢板厚度≥1.2mm，立柱厚度：≥1.5mm，层板厚度：≥1mm，底板厚度：≥1mm；承重≥200kg/层；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4、表面处理：防火饰面，半圆边收口，可根据现场装修及空间搭配不同颜色；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5、连顶板共五块层板，层板可调节高度。</w:t>
            </w:r>
          </w:p>
        </w:tc>
        <w:tc>
          <w:tcPr>
            <w:tcW w:w="642"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49"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3546" w:type="dxa"/>
            <w:tcBorders>
              <w:tl2br w:val="nil"/>
              <w:tr2bl w:val="nil"/>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704975" cy="676275"/>
                  <wp:effectExtent l="0" t="0" r="9525" b="9525"/>
                  <wp:docPr id="40"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95"/>
                          <pic:cNvPicPr>
                            <a:picLocks noChangeAspect="1"/>
                          </pic:cNvPicPr>
                        </pic:nvPicPr>
                        <pic:blipFill>
                          <a:blip r:embed="rId43" cstate="print"/>
                          <a:stretch>
                            <a:fillRect/>
                          </a:stretch>
                        </pic:blipFill>
                        <pic:spPr>
                          <a:xfrm>
                            <a:off x="0" y="0"/>
                            <a:ext cx="1704975" cy="676275"/>
                          </a:xfrm>
                          <a:prstGeom prst="rect">
                            <a:avLst/>
                          </a:prstGeom>
                          <a:noFill/>
                          <a:ln w="9525">
                            <a:noFill/>
                          </a:ln>
                        </pic:spPr>
                      </pic:pic>
                    </a:graphicData>
                  </a:graphic>
                </wp:inline>
              </w:drawing>
            </w:r>
          </w:p>
        </w:tc>
      </w:tr>
    </w:tbl>
    <w:p>
      <w:pPr>
        <w:pStyle w:val="27"/>
      </w:pPr>
    </w:p>
    <w:p>
      <w:pPr>
        <w:spacing w:beforeLines="50" w:line="240" w:lineRule="exact"/>
        <w:rPr>
          <w:rFonts w:ascii="黑体" w:hAnsi="黑体" w:eastAsia="黑体" w:cs="宋体"/>
          <w:color w:val="000000"/>
          <w:kern w:val="0"/>
          <w:sz w:val="30"/>
          <w:szCs w:val="30"/>
        </w:rPr>
      </w:pPr>
    </w:p>
    <w:p>
      <w:pPr>
        <w:spacing w:beforeLines="50" w:line="240" w:lineRule="exact"/>
        <w:rPr>
          <w:rFonts w:ascii="黑体" w:hAnsi="黑体" w:eastAsia="黑体" w:cs="宋体"/>
          <w:color w:val="000000"/>
          <w:kern w:val="0"/>
          <w:sz w:val="30"/>
          <w:szCs w:val="30"/>
        </w:rPr>
      </w:pPr>
    </w:p>
    <w:p>
      <w:pPr>
        <w:spacing w:beforeLines="50" w:line="240" w:lineRule="exact"/>
        <w:rPr>
          <w:rFonts w:ascii="宋体" w:hAnsi="宋体" w:cs="宋体"/>
          <w:kern w:val="0"/>
          <w:sz w:val="24"/>
        </w:rPr>
      </w:pPr>
      <w:r>
        <w:rPr>
          <w:rFonts w:hint="eastAsia" w:ascii="宋体" w:hAnsi="宋体" w:cs="宋体"/>
          <w:color w:val="000000"/>
          <w:kern w:val="0"/>
          <w:sz w:val="24"/>
        </w:rPr>
        <w:t>说</w:t>
      </w:r>
      <w:r>
        <w:rPr>
          <w:rFonts w:hint="eastAsia" w:ascii="宋体" w:hAnsi="宋体" w:cs="宋体"/>
          <w:kern w:val="0"/>
          <w:sz w:val="24"/>
        </w:rPr>
        <w:t>明：</w:t>
      </w:r>
    </w:p>
    <w:p>
      <w:pPr>
        <w:spacing w:beforeLines="50"/>
        <w:rPr>
          <w:rFonts w:ascii="宋体" w:hAnsi="宋体" w:cs="宋体"/>
          <w:kern w:val="0"/>
          <w:sz w:val="24"/>
        </w:rPr>
      </w:pPr>
      <w:r>
        <w:rPr>
          <w:rFonts w:hint="eastAsia" w:ascii="宋体" w:hAnsi="宋体" w:cs="宋体"/>
          <w:kern w:val="0"/>
          <w:sz w:val="24"/>
        </w:rPr>
        <w:t>1.家具单价上限</w:t>
      </w:r>
    </w:p>
    <w:tbl>
      <w:tblPr>
        <w:tblStyle w:val="21"/>
        <w:tblW w:w="13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3918"/>
        <w:gridCol w:w="2543"/>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3368" w:type="dxa"/>
            <w:shd w:val="clear" w:color="auto" w:fill="92D050"/>
            <w:vAlign w:val="center"/>
          </w:tcPr>
          <w:p>
            <w:pPr>
              <w:widowControl/>
              <w:jc w:val="center"/>
              <w:rPr>
                <w:rFonts w:ascii="宋体" w:hAnsi="宋体" w:cs="宋体"/>
                <w:kern w:val="0"/>
                <w:sz w:val="24"/>
              </w:rPr>
            </w:pPr>
            <w:r>
              <w:rPr>
                <w:rFonts w:hint="eastAsia" w:ascii="宋体" w:hAnsi="宋体" w:cs="宋体"/>
                <w:kern w:val="0"/>
                <w:sz w:val="24"/>
              </w:rPr>
              <w:t>品名</w:t>
            </w:r>
          </w:p>
        </w:tc>
        <w:tc>
          <w:tcPr>
            <w:tcW w:w="3918" w:type="dxa"/>
            <w:shd w:val="clear" w:color="auto" w:fill="92D050"/>
            <w:vAlign w:val="center"/>
          </w:tcPr>
          <w:p>
            <w:pPr>
              <w:widowControl/>
              <w:jc w:val="center"/>
              <w:rPr>
                <w:rFonts w:ascii="宋体" w:hAnsi="宋体" w:cs="宋体"/>
                <w:kern w:val="0"/>
                <w:sz w:val="24"/>
              </w:rPr>
            </w:pPr>
            <w:r>
              <w:rPr>
                <w:rFonts w:hint="eastAsia" w:ascii="宋体" w:hAnsi="宋体" w:cs="宋体"/>
                <w:kern w:val="0"/>
                <w:sz w:val="24"/>
              </w:rPr>
              <w:t>规格</w:t>
            </w:r>
          </w:p>
        </w:tc>
        <w:tc>
          <w:tcPr>
            <w:tcW w:w="2543" w:type="dxa"/>
            <w:tcBorders>
              <w:bottom w:val="single" w:color="auto" w:sz="4" w:space="0"/>
            </w:tcBorders>
            <w:shd w:val="clear" w:color="auto" w:fill="92D050"/>
            <w:vAlign w:val="center"/>
          </w:tcPr>
          <w:p>
            <w:pPr>
              <w:widowControl/>
              <w:jc w:val="center"/>
              <w:rPr>
                <w:rFonts w:ascii="宋体" w:hAnsi="宋体" w:cs="宋体"/>
                <w:kern w:val="0"/>
                <w:sz w:val="24"/>
              </w:rPr>
            </w:pPr>
            <w:r>
              <w:rPr>
                <w:rFonts w:hint="eastAsia" w:ascii="宋体" w:hAnsi="宋体" w:cs="宋体"/>
                <w:kern w:val="0"/>
                <w:sz w:val="24"/>
              </w:rPr>
              <w:t>*单价上限          （人民币：元）</w:t>
            </w:r>
          </w:p>
        </w:tc>
        <w:tc>
          <w:tcPr>
            <w:tcW w:w="3511" w:type="dxa"/>
            <w:shd w:val="clear" w:color="auto" w:fill="92D050"/>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院领导办公台（中心主任）</w:t>
            </w:r>
          </w:p>
        </w:tc>
        <w:tc>
          <w:tcPr>
            <w:tcW w:w="3918" w:type="dxa"/>
            <w:vMerge w:val="restart"/>
            <w:vAlign w:val="center"/>
          </w:tcPr>
          <w:p>
            <w:pPr>
              <w:widowControl/>
              <w:jc w:val="center"/>
              <w:rPr>
                <w:rFonts w:ascii="宋体" w:hAnsi="宋体" w:cs="宋体"/>
                <w:kern w:val="0"/>
                <w:sz w:val="24"/>
              </w:rPr>
            </w:pPr>
            <w:r>
              <w:rPr>
                <w:rFonts w:hint="eastAsia" w:ascii="宋体" w:hAnsi="宋体" w:cs="宋体"/>
                <w:kern w:val="0"/>
                <w:sz w:val="24"/>
              </w:rPr>
              <w:t>具体参数详见招标项目需求</w:t>
            </w: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不超过3980元/张</w:t>
            </w:r>
          </w:p>
        </w:tc>
        <w:tc>
          <w:tcPr>
            <w:tcW w:w="3511" w:type="dxa"/>
            <w:vMerge w:val="restart"/>
          </w:tcPr>
          <w:p>
            <w:pPr>
              <w:spacing w:before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院领导办公椅（中心主任）</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不超过2400元/张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院领导办公台（中心副主任）</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不超过2100元/张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转椅款院领导办公椅</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不超过1000元/张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中心主任办公室接待椅</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不超过940元/张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实木文件柜</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不超过2000元/张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中层干部办公卡位</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不超过2500元/张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人体工学办公椅</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不超过1000元/张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文件柜</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不超过1200元/张</w:t>
            </w:r>
          </w:p>
        </w:tc>
        <w:tc>
          <w:tcPr>
            <w:tcW w:w="3511" w:type="dxa"/>
            <w:vMerge w:val="continue"/>
          </w:tcPr>
          <w:p>
            <w:pPr>
              <w:spacing w:beforeLines="5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3368" w:type="dxa"/>
            <w:vAlign w:val="center"/>
          </w:tcPr>
          <w:p>
            <w:pPr>
              <w:widowControl/>
              <w:jc w:val="center"/>
              <w:rPr>
                <w:rFonts w:ascii="宋体" w:hAnsi="宋体" w:cs="宋体"/>
                <w:kern w:val="0"/>
                <w:sz w:val="24"/>
              </w:rPr>
            </w:pPr>
            <w:r>
              <w:rPr>
                <w:rFonts w:hint="eastAsia" w:ascii="宋体" w:hAnsi="宋体" w:cs="宋体"/>
                <w:kern w:val="0"/>
                <w:sz w:val="24"/>
              </w:rPr>
              <w:t>办公椅</w:t>
            </w:r>
          </w:p>
        </w:tc>
        <w:tc>
          <w:tcPr>
            <w:tcW w:w="3918" w:type="dxa"/>
            <w:vMerge w:val="continue"/>
            <w:vAlign w:val="center"/>
          </w:tcPr>
          <w:p>
            <w:pPr>
              <w:widowControl/>
              <w:jc w:val="center"/>
              <w:rPr>
                <w:rFonts w:ascii="宋体" w:hAnsi="宋体" w:cs="宋体"/>
                <w:kern w:val="0"/>
                <w:sz w:val="24"/>
              </w:rPr>
            </w:pPr>
          </w:p>
        </w:tc>
        <w:tc>
          <w:tcPr>
            <w:tcW w:w="2543" w:type="dxa"/>
            <w:shd w:val="clear" w:color="auto" w:fill="A5A5A5" w:themeFill="background1" w:themeFillShade="A6"/>
            <w:vAlign w:val="center"/>
          </w:tcPr>
          <w:p>
            <w:pPr>
              <w:widowControl/>
              <w:jc w:val="center"/>
              <w:rPr>
                <w:rFonts w:ascii="宋体" w:hAnsi="宋体" w:cs="宋体"/>
                <w:kern w:val="0"/>
                <w:sz w:val="24"/>
              </w:rPr>
            </w:pPr>
            <w:r>
              <w:rPr>
                <w:rFonts w:hint="eastAsia" w:ascii="宋体" w:hAnsi="宋体" w:cs="宋体"/>
                <w:kern w:val="0"/>
                <w:sz w:val="24"/>
              </w:rPr>
              <w:t>不超过440元/张</w:t>
            </w:r>
          </w:p>
        </w:tc>
        <w:tc>
          <w:tcPr>
            <w:tcW w:w="3511" w:type="dxa"/>
            <w:vMerge w:val="continue"/>
          </w:tcPr>
          <w:p>
            <w:pPr>
              <w:spacing w:beforeLines="50"/>
              <w:rPr>
                <w:rFonts w:ascii="宋体" w:hAnsi="宋体" w:cs="宋体"/>
                <w:kern w:val="0"/>
                <w:sz w:val="24"/>
              </w:rPr>
            </w:pPr>
          </w:p>
        </w:tc>
      </w:tr>
    </w:tbl>
    <w:p>
      <w:pPr>
        <w:widowControl/>
        <w:rPr>
          <w:rFonts w:ascii="宋体" w:hAnsi="宋体" w:cs="宋体"/>
          <w:bCs/>
          <w:kern w:val="44"/>
          <w:sz w:val="24"/>
        </w:rPr>
      </w:pPr>
      <w:r>
        <w:rPr>
          <w:rFonts w:hint="eastAsia" w:ascii="宋体" w:hAnsi="宋体" w:cs="宋体"/>
          <w:bCs/>
          <w:kern w:val="44"/>
          <w:sz w:val="24"/>
        </w:rPr>
        <w:t>注：货物清单中凡标有单价上限的货物，报价时均不得超过该单价上限。</w:t>
      </w:r>
    </w:p>
    <w:p>
      <w:pPr>
        <w:widowControl/>
        <w:rPr>
          <w:rFonts w:ascii="宋体" w:hAnsi="宋体" w:cs="宋体"/>
          <w:bCs/>
          <w:kern w:val="0"/>
          <w:sz w:val="24"/>
        </w:rPr>
      </w:pPr>
      <w:r>
        <w:rPr>
          <w:rFonts w:hint="eastAsia" w:ascii="宋体" w:hAnsi="宋体" w:cs="宋体"/>
          <w:bCs/>
          <w:kern w:val="0"/>
          <w:sz w:val="24"/>
        </w:rPr>
        <w:t>2、序号5礼堂椅、序号20行政办公卡位、序号25人工体学办公椅为核心产品。</w:t>
      </w:r>
    </w:p>
    <w:p>
      <w:pPr>
        <w:widowControl/>
        <w:rPr>
          <w:rFonts w:ascii="宋体" w:hAnsi="宋体" w:cs="宋体"/>
          <w:bCs/>
          <w:kern w:val="0"/>
          <w:sz w:val="24"/>
        </w:rPr>
      </w:pPr>
      <w:r>
        <w:rPr>
          <w:rFonts w:hint="eastAsia" w:ascii="宋体" w:hAnsi="宋体" w:cs="宋体"/>
          <w:bCs/>
          <w:kern w:val="0"/>
          <w:sz w:val="24"/>
        </w:rPr>
        <w:t>3、所有木制家具地脚配防滑防潮降噪胶垫，钢木家具配橡胶脚套。</w:t>
      </w:r>
    </w:p>
    <w:p>
      <w:pPr>
        <w:widowControl/>
        <w:rPr>
          <w:rFonts w:ascii="宋体" w:hAnsi="宋体" w:cs="宋体"/>
          <w:bCs/>
          <w:kern w:val="0"/>
          <w:sz w:val="24"/>
        </w:rPr>
      </w:pPr>
      <w:r>
        <w:rPr>
          <w:rFonts w:hint="eastAsia" w:ascii="宋体" w:hAnsi="宋体" w:cs="宋体"/>
          <w:bCs/>
          <w:kern w:val="0"/>
          <w:sz w:val="24"/>
        </w:rPr>
        <w:t>4、采购清单中列举的家具数量为计划采购种类，具体数量以实际采购为准，并按照实际采购数量进行结算。</w:t>
      </w:r>
    </w:p>
    <w:p>
      <w:pPr>
        <w:widowControl/>
        <w:rPr>
          <w:rFonts w:ascii="宋体" w:hAnsi="宋体" w:cs="宋体"/>
          <w:bCs/>
          <w:kern w:val="0"/>
          <w:sz w:val="24"/>
        </w:rPr>
      </w:pPr>
      <w:r>
        <w:rPr>
          <w:rFonts w:hint="eastAsia" w:ascii="宋体" w:hAnsi="宋体" w:cs="宋体"/>
          <w:bCs/>
          <w:kern w:val="0"/>
          <w:sz w:val="24"/>
        </w:rPr>
        <w:t xml:space="preserve">5、各类货物所用材料除已有说明或已标注规格、厚度、尺寸的按照招标文件执行，未标记详细的按此材料标准加工供货：A.木质家具：顶板厚≥25mm，侧板厚≥16mm，层板厚≥25mm，背板厚≥16mm，抽屉柜身板厚≥12mm，抽屉门板、掩门板厚≥16mm，抽屉底板厚度≥5mm。B.钢类家具：材料侧板、层板≥1.5mm，后板、底料用≥1.2mm。C.各类材质的家具承重层板均应满足国家和行业标准规定的负荷要求。 </w:t>
      </w:r>
    </w:p>
    <w:p>
      <w:pPr>
        <w:widowControl/>
        <w:rPr>
          <w:rFonts w:ascii="宋体" w:hAnsi="宋体" w:cs="宋体"/>
          <w:bCs/>
          <w:kern w:val="0"/>
          <w:sz w:val="24"/>
        </w:rPr>
      </w:pPr>
      <w:r>
        <w:rPr>
          <w:rFonts w:hint="eastAsia" w:ascii="宋体" w:hAnsi="宋体" w:cs="宋体"/>
          <w:bCs/>
          <w:kern w:val="0"/>
          <w:sz w:val="24"/>
        </w:rPr>
        <w:t>6、以上图片仅供参考；</w:t>
      </w:r>
    </w:p>
    <w:p>
      <w:pPr>
        <w:widowControl/>
        <w:rPr>
          <w:rFonts w:ascii="宋体" w:hAnsi="宋体" w:cs="宋体"/>
          <w:bCs/>
          <w:kern w:val="0"/>
          <w:sz w:val="24"/>
        </w:rPr>
      </w:pPr>
      <w:r>
        <w:rPr>
          <w:rFonts w:hint="eastAsia" w:ascii="宋体" w:hAnsi="宋体" w:cs="宋体"/>
          <w:bCs/>
          <w:kern w:val="0"/>
          <w:sz w:val="24"/>
        </w:rPr>
        <w:t>7、在不影响总造价的情况下，采购人保留对货物的款式、材质及尺寸等的指标进行局部调整而中标价维持不变的权利，家具的颜色在确定中标供应商后由采购人根据需求进行调整，中标供应商须无条件按照采购人的调整要求定制生产，此类调整采购人不另行支付费用。</w:t>
      </w:r>
    </w:p>
    <w:p>
      <w:pPr>
        <w:rPr>
          <w:rFonts w:ascii="宋体" w:hAnsi="宋体" w:cs="宋体"/>
          <w:bCs/>
          <w:sz w:val="24"/>
        </w:rPr>
      </w:pPr>
    </w:p>
    <w:sectPr>
      <w:headerReference r:id="rId3" w:type="default"/>
      <w:footerReference r:id="rId4" w:type="default"/>
      <w:pgSz w:w="16838" w:h="11906" w:orient="landscape"/>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63407"/>
    <w:multiLevelType w:val="singleLevel"/>
    <w:tmpl w:val="95263407"/>
    <w:lvl w:ilvl="0" w:tentative="0">
      <w:start w:val="1"/>
      <w:numFmt w:val="decimal"/>
      <w:suff w:val="nothing"/>
      <w:lvlText w:val="%1、"/>
      <w:lvlJc w:val="left"/>
    </w:lvl>
  </w:abstractNum>
  <w:abstractNum w:abstractNumId="1">
    <w:nsid w:val="EDE890E6"/>
    <w:multiLevelType w:val="singleLevel"/>
    <w:tmpl w:val="EDE890E6"/>
    <w:lvl w:ilvl="0" w:tentative="0">
      <w:start w:val="1"/>
      <w:numFmt w:val="decimal"/>
      <w:suff w:val="nothing"/>
      <w:lvlText w:val="%1、"/>
      <w:lvlJc w:val="left"/>
    </w:lvl>
  </w:abstractNum>
  <w:abstractNum w:abstractNumId="2">
    <w:nsid w:val="0000000C"/>
    <w:multiLevelType w:val="singleLevel"/>
    <w:tmpl w:val="0000000C"/>
    <w:lvl w:ilvl="0" w:tentative="0">
      <w:start w:val="1"/>
      <w:numFmt w:val="decimal"/>
      <w:lvlText w:val="%1、"/>
      <w:lvlJc w:val="left"/>
      <w:pPr>
        <w:tabs>
          <w:tab w:val="left" w:pos="1410"/>
        </w:tabs>
        <w:ind w:left="1410" w:hanging="420"/>
      </w:pPr>
      <w:rPr>
        <w:rFonts w:hint="eastAsia"/>
      </w:rPr>
    </w:lvl>
  </w:abstractNum>
  <w:abstractNum w:abstractNumId="3">
    <w:nsid w:val="00000011"/>
    <w:multiLevelType w:val="multilevel"/>
    <w:tmpl w:val="00000011"/>
    <w:lvl w:ilvl="0" w:tentative="0">
      <w:start w:val="1"/>
      <w:numFmt w:val="decimal"/>
      <w:lvlText w:val="（%1）"/>
      <w:lvlJc w:val="left"/>
      <w:pPr>
        <w:tabs>
          <w:tab w:val="left" w:pos="2279"/>
        </w:tabs>
        <w:ind w:left="2279" w:hanging="720"/>
      </w:pPr>
      <w:rPr>
        <w:rFonts w:hint="eastAsia"/>
      </w:rPr>
    </w:lvl>
    <w:lvl w:ilvl="1" w:tentative="0">
      <w:start w:val="1"/>
      <w:numFmt w:val="lowerLetter"/>
      <w:lvlText w:val="%2)"/>
      <w:lvlJc w:val="left"/>
      <w:pPr>
        <w:tabs>
          <w:tab w:val="left" w:pos="1650"/>
        </w:tabs>
        <w:ind w:left="1650" w:hanging="420"/>
      </w:pPr>
    </w:lvl>
    <w:lvl w:ilvl="2" w:tentative="0">
      <w:start w:val="1"/>
      <w:numFmt w:val="decimal"/>
      <w:lvlText w:val="%3、"/>
      <w:lvlJc w:val="left"/>
      <w:pPr>
        <w:tabs>
          <w:tab w:val="left" w:pos="2010"/>
        </w:tabs>
        <w:ind w:left="2010" w:hanging="360"/>
      </w:pPr>
      <w:rPr>
        <w:rFonts w:hint="default"/>
      </w:rPr>
    </w:lvl>
    <w:lvl w:ilvl="3" w:tentative="0">
      <w:start w:val="1"/>
      <w:numFmt w:val="upperLetter"/>
      <w:lvlText w:val="%4、"/>
      <w:lvlJc w:val="left"/>
      <w:pPr>
        <w:tabs>
          <w:tab w:val="left" w:pos="2430"/>
        </w:tabs>
        <w:ind w:left="2430" w:hanging="360"/>
      </w:pPr>
      <w:rPr>
        <w:rFonts w:hint="eastAsia"/>
      </w:rPr>
    </w:lvl>
    <w:lvl w:ilvl="4" w:tentative="0">
      <w:start w:val="1"/>
      <w:numFmt w:val="decimal"/>
      <w:lvlText w:val="%5．"/>
      <w:lvlJc w:val="left"/>
      <w:pPr>
        <w:tabs>
          <w:tab w:val="left" w:pos="2850"/>
        </w:tabs>
        <w:ind w:left="2850" w:hanging="360"/>
      </w:pPr>
      <w:rPr>
        <w:rFonts w:hint="eastAsia"/>
      </w:rPr>
    </w:lvl>
    <w:lvl w:ilvl="5" w:tentative="0">
      <w:start w:val="1"/>
      <w:numFmt w:val="japaneseCounting"/>
      <w:lvlText w:val="（%6）"/>
      <w:lvlJc w:val="left"/>
      <w:pPr>
        <w:ind w:left="3675" w:hanging="765"/>
      </w:pPr>
      <w:rPr>
        <w:rFonts w:hint="default"/>
      </w:rPr>
    </w:lvl>
    <w:lvl w:ilvl="6" w:tentative="0">
      <w:start w:val="2"/>
      <w:numFmt w:val="japaneseCounting"/>
      <w:lvlText w:val="%7、"/>
      <w:lvlJc w:val="left"/>
      <w:pPr>
        <w:ind w:left="3840" w:hanging="510"/>
      </w:pPr>
      <w:rPr>
        <w:rFonts w:hint="default"/>
      </w:rPr>
    </w:lvl>
    <w:lvl w:ilvl="7" w:tentative="0">
      <w:start w:val="1"/>
      <w:numFmt w:val="lowerLetter"/>
      <w:lvlText w:val="%8)"/>
      <w:lvlJc w:val="left"/>
      <w:pPr>
        <w:tabs>
          <w:tab w:val="left" w:pos="4170"/>
        </w:tabs>
        <w:ind w:left="4170" w:hanging="420"/>
      </w:pPr>
    </w:lvl>
    <w:lvl w:ilvl="8" w:tentative="0">
      <w:start w:val="1"/>
      <w:numFmt w:val="lowerRoman"/>
      <w:lvlText w:val="%9."/>
      <w:lvlJc w:val="right"/>
      <w:pPr>
        <w:tabs>
          <w:tab w:val="left" w:pos="4590"/>
        </w:tabs>
        <w:ind w:left="4590" w:hanging="420"/>
      </w:pPr>
    </w:lvl>
  </w:abstractNum>
  <w:abstractNum w:abstractNumId="4">
    <w:nsid w:val="00000012"/>
    <w:multiLevelType w:val="singleLevel"/>
    <w:tmpl w:val="00000012"/>
    <w:lvl w:ilvl="0" w:tentative="0">
      <w:start w:val="1"/>
      <w:numFmt w:val="decimal"/>
      <w:lvlText w:val="第%1条"/>
      <w:lvlJc w:val="left"/>
      <w:pPr>
        <w:tabs>
          <w:tab w:val="left" w:pos="1200"/>
        </w:tabs>
        <w:ind w:left="1200" w:hanging="840"/>
      </w:pPr>
      <w:rPr>
        <w:rFonts w:hint="eastAsia"/>
        <w:b/>
        <w:i w:val="0"/>
      </w:rPr>
    </w:lvl>
  </w:abstractNum>
  <w:abstractNum w:abstractNumId="5">
    <w:nsid w:val="60E8382D"/>
    <w:multiLevelType w:val="singleLevel"/>
    <w:tmpl w:val="60E8382D"/>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鹤">
    <w15:presenceInfo w15:providerId="None" w15:userId="吕鹤"/>
  </w15:person>
  <w15:person w15:author="ilovehim">
    <w15:presenceInfo w15:providerId="WPS Office" w15:userId="2889376407"/>
  </w15:person>
  <w15:person w15:author="Administrator">
    <w15:presenceInfo w15:providerId="None" w15:userId="Administrator"/>
  </w15:person>
  <w15:person w15:author="朗乾所  王诗怡">
    <w15:presenceInfo w15:providerId="None" w15:userId="朗乾所  王诗怡"/>
  </w15:person>
  <w15:person w15:author="朗乾">
    <w15:presenceInfo w15:providerId="None" w15:userId="朗乾"/>
  </w15:person>
  <w15:person w15:author="qjj">
    <w15:presenceInfo w15:providerId="None" w15:userId="qjj"/>
  </w15:person>
  <w15:person w15:author="叶慧怡">
    <w15:presenceInfo w15:providerId="None" w15:userId="叶慧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27521"/>
    <w:rsid w:val="00075B9E"/>
    <w:rsid w:val="0009001D"/>
    <w:rsid w:val="000A75FD"/>
    <w:rsid w:val="000C2D44"/>
    <w:rsid w:val="00106494"/>
    <w:rsid w:val="00233292"/>
    <w:rsid w:val="00246077"/>
    <w:rsid w:val="00253411"/>
    <w:rsid w:val="00261563"/>
    <w:rsid w:val="0027038C"/>
    <w:rsid w:val="003166F0"/>
    <w:rsid w:val="00341676"/>
    <w:rsid w:val="003648AE"/>
    <w:rsid w:val="00377AF5"/>
    <w:rsid w:val="00395256"/>
    <w:rsid w:val="00401422"/>
    <w:rsid w:val="0048030A"/>
    <w:rsid w:val="00492577"/>
    <w:rsid w:val="004D0E57"/>
    <w:rsid w:val="004F5F35"/>
    <w:rsid w:val="00564AEC"/>
    <w:rsid w:val="005A46A0"/>
    <w:rsid w:val="005C22D2"/>
    <w:rsid w:val="005E4845"/>
    <w:rsid w:val="00606BEC"/>
    <w:rsid w:val="00652E4D"/>
    <w:rsid w:val="006579CA"/>
    <w:rsid w:val="00686AE8"/>
    <w:rsid w:val="00756B21"/>
    <w:rsid w:val="007B0DD3"/>
    <w:rsid w:val="007B63B8"/>
    <w:rsid w:val="007C397F"/>
    <w:rsid w:val="00804D51"/>
    <w:rsid w:val="008103A7"/>
    <w:rsid w:val="0085776D"/>
    <w:rsid w:val="00870741"/>
    <w:rsid w:val="0088261C"/>
    <w:rsid w:val="0090087F"/>
    <w:rsid w:val="00975232"/>
    <w:rsid w:val="009D0A62"/>
    <w:rsid w:val="009E38B9"/>
    <w:rsid w:val="009E39D3"/>
    <w:rsid w:val="00A146AC"/>
    <w:rsid w:val="00A66188"/>
    <w:rsid w:val="00AB7435"/>
    <w:rsid w:val="00AD1EE3"/>
    <w:rsid w:val="00B0153C"/>
    <w:rsid w:val="00B036D7"/>
    <w:rsid w:val="00B231CE"/>
    <w:rsid w:val="00B32BD9"/>
    <w:rsid w:val="00B372AB"/>
    <w:rsid w:val="00B53CAE"/>
    <w:rsid w:val="00B548F6"/>
    <w:rsid w:val="00B853AF"/>
    <w:rsid w:val="00B901F9"/>
    <w:rsid w:val="00BA0DDD"/>
    <w:rsid w:val="00C434B8"/>
    <w:rsid w:val="00C52940"/>
    <w:rsid w:val="00C52D36"/>
    <w:rsid w:val="00C626AA"/>
    <w:rsid w:val="00CA2FBB"/>
    <w:rsid w:val="00CC3887"/>
    <w:rsid w:val="00D1121E"/>
    <w:rsid w:val="00D35E39"/>
    <w:rsid w:val="00D41185"/>
    <w:rsid w:val="00D50518"/>
    <w:rsid w:val="00D56A41"/>
    <w:rsid w:val="00D64DE5"/>
    <w:rsid w:val="00DB7CCE"/>
    <w:rsid w:val="00DE56D0"/>
    <w:rsid w:val="00DF74BF"/>
    <w:rsid w:val="00E15555"/>
    <w:rsid w:val="00E625D3"/>
    <w:rsid w:val="00F11E99"/>
    <w:rsid w:val="00F2719E"/>
    <w:rsid w:val="00F42020"/>
    <w:rsid w:val="00F4439A"/>
    <w:rsid w:val="00F744E0"/>
    <w:rsid w:val="00F935CE"/>
    <w:rsid w:val="00FD52E6"/>
    <w:rsid w:val="00FF59B2"/>
    <w:rsid w:val="01476EEC"/>
    <w:rsid w:val="014A4FC1"/>
    <w:rsid w:val="031B526E"/>
    <w:rsid w:val="03D37E39"/>
    <w:rsid w:val="03E50512"/>
    <w:rsid w:val="03F3450B"/>
    <w:rsid w:val="05C374C7"/>
    <w:rsid w:val="06657312"/>
    <w:rsid w:val="087465DD"/>
    <w:rsid w:val="08853869"/>
    <w:rsid w:val="08AB56E8"/>
    <w:rsid w:val="08F320F1"/>
    <w:rsid w:val="0AEE731C"/>
    <w:rsid w:val="0B4B2C54"/>
    <w:rsid w:val="0C0E067E"/>
    <w:rsid w:val="0C126641"/>
    <w:rsid w:val="0D646FB2"/>
    <w:rsid w:val="0D9574B8"/>
    <w:rsid w:val="0DDD7DCF"/>
    <w:rsid w:val="0F221A50"/>
    <w:rsid w:val="0FA0486B"/>
    <w:rsid w:val="0FE1383A"/>
    <w:rsid w:val="10143264"/>
    <w:rsid w:val="10B53BB5"/>
    <w:rsid w:val="11821812"/>
    <w:rsid w:val="11D91D45"/>
    <w:rsid w:val="12231D1B"/>
    <w:rsid w:val="12A018B2"/>
    <w:rsid w:val="14E84B1E"/>
    <w:rsid w:val="1511421B"/>
    <w:rsid w:val="15BA405D"/>
    <w:rsid w:val="17CE3699"/>
    <w:rsid w:val="180C7F06"/>
    <w:rsid w:val="18841ABA"/>
    <w:rsid w:val="18AF5253"/>
    <w:rsid w:val="1A35263C"/>
    <w:rsid w:val="1A6606C6"/>
    <w:rsid w:val="1AE27B5D"/>
    <w:rsid w:val="1BDC194A"/>
    <w:rsid w:val="1CBC1243"/>
    <w:rsid w:val="1E9B4955"/>
    <w:rsid w:val="1EF2797D"/>
    <w:rsid w:val="1F3326DD"/>
    <w:rsid w:val="2099381A"/>
    <w:rsid w:val="20B6106C"/>
    <w:rsid w:val="220B39AA"/>
    <w:rsid w:val="22AA08FF"/>
    <w:rsid w:val="22F9469F"/>
    <w:rsid w:val="23C64F79"/>
    <w:rsid w:val="26054A5C"/>
    <w:rsid w:val="26776C2B"/>
    <w:rsid w:val="267B29FF"/>
    <w:rsid w:val="26D051D4"/>
    <w:rsid w:val="27D60339"/>
    <w:rsid w:val="27D846F7"/>
    <w:rsid w:val="283C5BD9"/>
    <w:rsid w:val="29887F6C"/>
    <w:rsid w:val="2A1D6163"/>
    <w:rsid w:val="2C4D104D"/>
    <w:rsid w:val="2EF05886"/>
    <w:rsid w:val="2F1D2369"/>
    <w:rsid w:val="2FB9260D"/>
    <w:rsid w:val="2FD808C0"/>
    <w:rsid w:val="307C05EF"/>
    <w:rsid w:val="30C42756"/>
    <w:rsid w:val="31AA6752"/>
    <w:rsid w:val="321358AB"/>
    <w:rsid w:val="32E848E8"/>
    <w:rsid w:val="332021E4"/>
    <w:rsid w:val="33941FEB"/>
    <w:rsid w:val="33C637D3"/>
    <w:rsid w:val="34DC585E"/>
    <w:rsid w:val="367866D4"/>
    <w:rsid w:val="371C1790"/>
    <w:rsid w:val="372F62D1"/>
    <w:rsid w:val="37DD162C"/>
    <w:rsid w:val="3A416407"/>
    <w:rsid w:val="3BAC596D"/>
    <w:rsid w:val="3BB64624"/>
    <w:rsid w:val="3C3B6C80"/>
    <w:rsid w:val="3C947728"/>
    <w:rsid w:val="3FEA27F0"/>
    <w:rsid w:val="406D7B39"/>
    <w:rsid w:val="41262A0E"/>
    <w:rsid w:val="42274F66"/>
    <w:rsid w:val="444C5823"/>
    <w:rsid w:val="44526D12"/>
    <w:rsid w:val="44C143F0"/>
    <w:rsid w:val="45BE6F43"/>
    <w:rsid w:val="46495B67"/>
    <w:rsid w:val="46DB3F3B"/>
    <w:rsid w:val="49712746"/>
    <w:rsid w:val="498704F8"/>
    <w:rsid w:val="4A114436"/>
    <w:rsid w:val="4AC30AE9"/>
    <w:rsid w:val="4BB05E3B"/>
    <w:rsid w:val="4C037142"/>
    <w:rsid w:val="4C983561"/>
    <w:rsid w:val="4E3F6D19"/>
    <w:rsid w:val="4E516788"/>
    <w:rsid w:val="50D96D81"/>
    <w:rsid w:val="530208F3"/>
    <w:rsid w:val="535774C3"/>
    <w:rsid w:val="53BC55C5"/>
    <w:rsid w:val="542D69A3"/>
    <w:rsid w:val="54A737A5"/>
    <w:rsid w:val="54AB5AFF"/>
    <w:rsid w:val="54BE39DD"/>
    <w:rsid w:val="55C30976"/>
    <w:rsid w:val="56D83D85"/>
    <w:rsid w:val="57657288"/>
    <w:rsid w:val="595D292D"/>
    <w:rsid w:val="5A1E2E2E"/>
    <w:rsid w:val="5BC47C84"/>
    <w:rsid w:val="5C07582B"/>
    <w:rsid w:val="5C140979"/>
    <w:rsid w:val="5C5376F0"/>
    <w:rsid w:val="5DEA0EB4"/>
    <w:rsid w:val="60127521"/>
    <w:rsid w:val="60C66319"/>
    <w:rsid w:val="61C0639B"/>
    <w:rsid w:val="625C2497"/>
    <w:rsid w:val="63822E3F"/>
    <w:rsid w:val="64A03307"/>
    <w:rsid w:val="64BE4246"/>
    <w:rsid w:val="6628221D"/>
    <w:rsid w:val="67E9194C"/>
    <w:rsid w:val="68033453"/>
    <w:rsid w:val="68935061"/>
    <w:rsid w:val="68E356BF"/>
    <w:rsid w:val="697E033F"/>
    <w:rsid w:val="69A76CF8"/>
    <w:rsid w:val="6AB60058"/>
    <w:rsid w:val="6AC22891"/>
    <w:rsid w:val="6AD3423A"/>
    <w:rsid w:val="6B881564"/>
    <w:rsid w:val="6B8F70A2"/>
    <w:rsid w:val="6BB64D23"/>
    <w:rsid w:val="6C492B10"/>
    <w:rsid w:val="6C5E3A5D"/>
    <w:rsid w:val="6D1C6445"/>
    <w:rsid w:val="6D96317C"/>
    <w:rsid w:val="6E452E25"/>
    <w:rsid w:val="6FAA3A93"/>
    <w:rsid w:val="726A6711"/>
    <w:rsid w:val="729D3C1C"/>
    <w:rsid w:val="74112F5B"/>
    <w:rsid w:val="749E6B37"/>
    <w:rsid w:val="752377C3"/>
    <w:rsid w:val="762C6453"/>
    <w:rsid w:val="77C841C9"/>
    <w:rsid w:val="7A55074C"/>
    <w:rsid w:val="7B5B606F"/>
    <w:rsid w:val="7B784167"/>
    <w:rsid w:val="7EFE23BE"/>
    <w:rsid w:val="7F75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line="576" w:lineRule="auto"/>
      <w:jc w:val="left"/>
      <w:outlineLvl w:val="0"/>
    </w:pPr>
    <w:rPr>
      <w:rFonts w:ascii="宋体" w:hAnsi="宋体"/>
      <w:kern w:val="44"/>
      <w:sz w:val="32"/>
    </w:rPr>
  </w:style>
  <w:style w:type="paragraph" w:styleId="4">
    <w:name w:val="heading 2"/>
    <w:basedOn w:val="1"/>
    <w:next w:val="1"/>
    <w:link w:val="25"/>
    <w:unhideWhenUsed/>
    <w:qFormat/>
    <w:uiPriority w:val="0"/>
    <w:pPr>
      <w:keepNext/>
      <w:keepLines/>
      <w:adjustRightInd w:val="0"/>
      <w:spacing w:line="360" w:lineRule="auto"/>
      <w:jc w:val="center"/>
      <w:outlineLvl w:val="1"/>
    </w:pPr>
    <w:rPr>
      <w:rFonts w:ascii="黑体" w:hAnsi="黑体"/>
      <w:sz w:val="30"/>
    </w:rPr>
  </w:style>
  <w:style w:type="paragraph" w:styleId="5">
    <w:name w:val="heading 3"/>
    <w:basedOn w:val="1"/>
    <w:next w:val="1"/>
    <w:link w:val="23"/>
    <w:unhideWhenUsed/>
    <w:qFormat/>
    <w:uiPriority w:val="0"/>
    <w:pPr>
      <w:keepNext/>
      <w:keepLines/>
      <w:spacing w:line="416" w:lineRule="auto"/>
      <w:jc w:val="left"/>
      <w:outlineLvl w:val="2"/>
    </w:pPr>
    <w:rPr>
      <w:bCs/>
      <w:sz w:val="28"/>
      <w:szCs w:val="32"/>
    </w:rPr>
  </w:style>
  <w:style w:type="paragraph" w:styleId="6">
    <w:name w:val="heading 4"/>
    <w:basedOn w:val="1"/>
    <w:next w:val="1"/>
    <w:link w:val="24"/>
    <w:unhideWhenUsed/>
    <w:qFormat/>
    <w:uiPriority w:val="0"/>
    <w:pPr>
      <w:keepNext/>
      <w:keepLines/>
      <w:spacing w:line="360" w:lineRule="auto"/>
      <w:jc w:val="left"/>
      <w:outlineLvl w:val="3"/>
    </w:pPr>
    <w:rPr>
      <w:rFonts w:ascii="宋体" w:hAnsi="宋体"/>
      <w:bCs/>
      <w:szCs w:val="32"/>
    </w:rPr>
  </w:style>
  <w:style w:type="paragraph" w:styleId="7">
    <w:name w:val="heading 5"/>
    <w:basedOn w:val="1"/>
    <w:next w:val="1"/>
    <w:link w:val="28"/>
    <w:unhideWhenUsed/>
    <w:qFormat/>
    <w:uiPriority w:val="0"/>
    <w:pPr>
      <w:keepNext/>
      <w:keepLines/>
      <w:outlineLvl w:val="4"/>
    </w:pPr>
    <w:rPr>
      <w:rFonts w:ascii="宋体" w:hAnsi="宋体" w:cs="宋体"/>
    </w:rPr>
  </w:style>
  <w:style w:type="character" w:default="1" w:styleId="1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8">
    <w:name w:val="annotation subject"/>
    <w:basedOn w:val="9"/>
    <w:next w:val="9"/>
    <w:link w:val="33"/>
    <w:qFormat/>
    <w:uiPriority w:val="0"/>
    <w:rPr>
      <w:b/>
      <w:bCs/>
    </w:rPr>
  </w:style>
  <w:style w:type="paragraph" w:styleId="9">
    <w:name w:val="annotation text"/>
    <w:basedOn w:val="1"/>
    <w:link w:val="32"/>
    <w:unhideWhenUsed/>
    <w:qFormat/>
    <w:uiPriority w:val="0"/>
    <w:pPr>
      <w:jc w:val="left"/>
    </w:pPr>
  </w:style>
  <w:style w:type="paragraph" w:styleId="10">
    <w:name w:val="Body Text First Indent"/>
    <w:basedOn w:val="11"/>
    <w:next w:val="1"/>
    <w:qFormat/>
    <w:uiPriority w:val="0"/>
    <w:pPr>
      <w:ind w:firstLine="420" w:firstLineChars="100"/>
    </w:pPr>
    <w:rPr>
      <w:sz w:val="24"/>
    </w:rPr>
  </w:style>
  <w:style w:type="paragraph" w:styleId="11">
    <w:name w:val="Body Text"/>
    <w:basedOn w:val="1"/>
    <w:next w:val="1"/>
    <w:qFormat/>
    <w:uiPriority w:val="0"/>
  </w:style>
  <w:style w:type="paragraph" w:styleId="12">
    <w:name w:val="Normal Indent"/>
    <w:basedOn w:val="1"/>
    <w:qFormat/>
    <w:uiPriority w:val="0"/>
    <w:pPr>
      <w:ind w:firstLine="420" w:firstLineChars="200"/>
    </w:p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jc w:val="left"/>
    </w:pPr>
    <w:rPr>
      <w:kern w:val="0"/>
      <w:sz w:val="24"/>
    </w:rPr>
  </w:style>
  <w:style w:type="character" w:styleId="18">
    <w:name w:val="page number"/>
    <w:basedOn w:val="17"/>
    <w:qFormat/>
    <w:uiPriority w:val="0"/>
  </w:style>
  <w:style w:type="character" w:styleId="19">
    <w:name w:val="annotation reference"/>
    <w:basedOn w:val="17"/>
    <w:unhideWhenUsed/>
    <w:qFormat/>
    <w:uiPriority w:val="0"/>
    <w:rPr>
      <w:sz w:val="21"/>
      <w:szCs w:val="21"/>
    </w:rPr>
  </w:style>
  <w:style w:type="table" w:styleId="21">
    <w:name w:val="Table Grid"/>
    <w:basedOn w:val="20"/>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link w:val="3"/>
    <w:qFormat/>
    <w:uiPriority w:val="0"/>
    <w:rPr>
      <w:rFonts w:ascii="宋体" w:hAnsi="宋体" w:eastAsia="宋体" w:cs="Times New Roman"/>
      <w:kern w:val="44"/>
      <w:sz w:val="32"/>
    </w:rPr>
  </w:style>
  <w:style w:type="character" w:customStyle="1" w:styleId="23">
    <w:name w:val="标题 3 Char"/>
    <w:basedOn w:val="17"/>
    <w:link w:val="5"/>
    <w:qFormat/>
    <w:uiPriority w:val="0"/>
    <w:rPr>
      <w:rFonts w:ascii="Times New Roman" w:hAnsi="Times New Roman" w:eastAsia="宋体" w:cs="宋体"/>
      <w:kern w:val="2"/>
      <w:sz w:val="28"/>
      <w:szCs w:val="30"/>
      <w:lang w:val="en-US" w:eastAsia="zh-CN" w:bidi="ar-SA"/>
    </w:rPr>
  </w:style>
  <w:style w:type="character" w:customStyle="1" w:styleId="24">
    <w:name w:val="标题 4 Char"/>
    <w:link w:val="6"/>
    <w:semiHidden/>
    <w:qFormat/>
    <w:uiPriority w:val="0"/>
    <w:rPr>
      <w:rFonts w:ascii="宋体" w:hAnsi="宋体" w:eastAsia="宋体" w:cs="Times New Roman"/>
      <w:bCs/>
      <w:kern w:val="2"/>
      <w:sz w:val="24"/>
      <w:szCs w:val="32"/>
      <w:lang w:val="en-US" w:eastAsia="zh-CN" w:bidi="ar-SA"/>
    </w:rPr>
  </w:style>
  <w:style w:type="character" w:customStyle="1" w:styleId="25">
    <w:name w:val="标题 2 Char"/>
    <w:basedOn w:val="17"/>
    <w:link w:val="4"/>
    <w:qFormat/>
    <w:uiPriority w:val="0"/>
    <w:rPr>
      <w:rFonts w:ascii="宋体" w:hAnsi="宋体" w:eastAsia="宋体" w:cs="Times New Roman"/>
      <w:kern w:val="2"/>
      <w:sz w:val="30"/>
      <w:lang w:val="en-US" w:eastAsia="zh-CN" w:bidi="ar-SA"/>
    </w:rPr>
  </w:style>
  <w:style w:type="paragraph" w:customStyle="1" w:styleId="26">
    <w:name w:val="样式1"/>
    <w:basedOn w:val="1"/>
    <w:qFormat/>
    <w:uiPriority w:val="0"/>
    <w:rPr>
      <w:rFonts w:ascii="宋体" w:hAnsi="宋体"/>
      <w:sz w:val="24"/>
    </w:rPr>
  </w:style>
  <w:style w:type="paragraph" w:customStyle="1" w:styleId="27">
    <w:name w:val="Body Text 21"/>
    <w:basedOn w:val="1"/>
    <w:next w:val="1"/>
    <w:qFormat/>
    <w:uiPriority w:val="0"/>
    <w:pPr>
      <w:jc w:val="left"/>
    </w:pPr>
    <w:rPr>
      <w:rFonts w:ascii="宋体" w:hAnsi="宋体"/>
      <w:szCs w:val="20"/>
    </w:rPr>
  </w:style>
  <w:style w:type="character" w:customStyle="1" w:styleId="28">
    <w:name w:val="标题 5 Char"/>
    <w:link w:val="7"/>
    <w:qFormat/>
    <w:uiPriority w:val="0"/>
    <w:rPr>
      <w:rFonts w:ascii="宋体" w:hAnsi="宋体" w:eastAsia="宋体" w:cs="宋体"/>
      <w:sz w:val="24"/>
    </w:rPr>
  </w:style>
  <w:style w:type="paragraph" w:customStyle="1" w:styleId="29">
    <w:name w:val="正文文本 21"/>
    <w:basedOn w:val="1"/>
    <w:next w:val="1"/>
    <w:qFormat/>
    <w:uiPriority w:val="0"/>
    <w:pPr>
      <w:jc w:val="center"/>
    </w:pPr>
    <w:rPr>
      <w:rFonts w:ascii="宋体" w:hAnsi="宋体"/>
      <w:szCs w:val="20"/>
    </w:rPr>
  </w:style>
  <w:style w:type="paragraph" w:customStyle="1" w:styleId="30">
    <w:name w:val="正文文本缩进1"/>
    <w:basedOn w:val="1"/>
    <w:qFormat/>
    <w:uiPriority w:val="0"/>
    <w:pPr>
      <w:spacing w:line="360" w:lineRule="auto"/>
      <w:ind w:left="716" w:leftChars="341" w:firstLine="2"/>
    </w:pPr>
    <w:rPr>
      <w:rFonts w:ascii="宋体" w:hAnsi="宋体"/>
      <w:bCs/>
    </w:rPr>
  </w:style>
  <w:style w:type="character" w:customStyle="1" w:styleId="31">
    <w:name w:val="批注框文本 Char"/>
    <w:basedOn w:val="17"/>
    <w:link w:val="13"/>
    <w:qFormat/>
    <w:uiPriority w:val="0"/>
    <w:rPr>
      <w:kern w:val="2"/>
      <w:sz w:val="18"/>
      <w:szCs w:val="18"/>
    </w:rPr>
  </w:style>
  <w:style w:type="character" w:customStyle="1" w:styleId="32">
    <w:name w:val="批注文字 Char"/>
    <w:basedOn w:val="17"/>
    <w:link w:val="9"/>
    <w:qFormat/>
    <w:uiPriority w:val="0"/>
    <w:rPr>
      <w:kern w:val="2"/>
      <w:sz w:val="21"/>
      <w:szCs w:val="24"/>
    </w:rPr>
  </w:style>
  <w:style w:type="character" w:customStyle="1" w:styleId="33">
    <w:name w:val="批注主题 Char"/>
    <w:basedOn w:val="32"/>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7" Type="http://schemas.microsoft.com/office/2011/relationships/people" Target="people.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4197</Words>
  <Characters>23925</Characters>
  <Lines>199</Lines>
  <Paragraphs>56</Paragraphs>
  <TotalTime>15</TotalTime>
  <ScaleCrop>false</ScaleCrop>
  <LinksUpToDate>false</LinksUpToDate>
  <CharactersWithSpaces>28066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2021-04-07T09:05:00Z</dcterms:created>
  <dc:creator>ilovehim</dc:creator>
  <cp:lastModifiedBy>叶慧怡</cp:lastModifiedBy>
  <dcterms:modified xsi:type="dcterms:W3CDTF">2021-11-18T06:54:28Z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CFF3793EFC754D2DA54F1C89F196F4E7</vt:lpwstr>
  </property>
</Properties>
</file>